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A3557"/>
          <w:sz w:val="26"/>
          <w:szCs w:val="26"/>
        </w:rPr>
        <w:t xml:space="preserve">IN THE LABOUR COURT OF SOUTH AFRICA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A3557"/>
          <w:sz w:val="26"/>
          <w:szCs w:val="26"/>
        </w:rPr>
        <w:t xml:space="preserve">CAPE TOWN</w:t>
      </w:r>
    </w:p>
    <w:p>
      <w:pPr>
        <w:pBdr>
          <w:bottom w:val="single" w:color="1A3557" w:sz="8" w:space="1"/>
        </w:pBdr>
        <w:spacing w:after="60" w:before="60"/>
      </w:pPr>
    </w:p>
    <w:p>
      <w:pPr>
        <w:spacing w:after="80" w:before="0"/>
      </w:pP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3557"/>
          <w:sz w:val="40"/>
          <w:szCs w:val="40"/>
        </w:rPr>
        <w:t xml:space="preserve">MATTHEE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55555"/>
          <w:sz w:val="26"/>
          <w:szCs w:val="26"/>
        </w:rPr>
        <w:t xml:space="preserve">v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3557"/>
          <w:sz w:val="32"/>
          <w:szCs w:val="32"/>
        </w:rPr>
        <w:t xml:space="preserve">AFROCENTRIC HEALTH (RF) (PTY) LTD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3557"/>
          <w:sz w:val="26"/>
          <w:szCs w:val="26"/>
        </w:rPr>
        <w:t xml:space="preserve">&amp; MEDSCHEME HOLDINGS (PTY) LTD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A3557"/>
          <w:sz w:val="36"/>
          <w:szCs w:val="36"/>
        </w:rPr>
        <w:t xml:space="preserve">INDEX AND ANNEXURE BUNDLE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333333"/>
          <w:sz w:val="26"/>
          <w:szCs w:val="26"/>
        </w:rPr>
        <w:t xml:space="preserve">Statement of Claim — 9 April 2026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2"/>
          <w:szCs w:val="22"/>
        </w:rPr>
        <w:t xml:space="preserve">Rule 6, Rules for the Conduct of Proceedings before the Labour Court</w:t>
      </w:r>
    </w:p>
    <w:p>
      <w:pPr>
        <w:spacing w:after="8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Applicant</w:t>
            </w:r>
          </w:p>
        </w:tc>
        <w:tc>
          <w:tcPr>
            <w:tcW w:type="dxa" w:w="4800"/>
            <w:shd w:fill="E8EC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Wilbur William Matthee (Self-Represented)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4800"/>
            <w:shd w:fill="F2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info@ethichawks.co.za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CCMA Cases</w:t>
            </w:r>
          </w:p>
        </w:tc>
        <w:tc>
          <w:tcPr>
            <w:tcW w:type="dxa" w:w="4800"/>
            <w:shd w:fill="E8EC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WECT23564-25  |  WECT24486-25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Concurrent Proceedings</w:t>
            </w:r>
          </w:p>
        </w:tc>
        <w:tc>
          <w:tcPr>
            <w:tcW w:type="dxa" w:w="4800"/>
            <w:shd w:fill="F2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Case No. 2026-077546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Date Filed</w:t>
            </w:r>
          </w:p>
        </w:tc>
        <w:tc>
          <w:tcPr>
            <w:tcW w:type="dxa" w:w="4800"/>
            <w:shd w:fill="E8EC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 April 2026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Total Annexures</w:t>
            </w:r>
          </w:p>
        </w:tc>
        <w:tc>
          <w:tcPr>
            <w:tcW w:type="dxa" w:w="4800"/>
            <w:shd w:fill="F2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 documents</w:t>
            </w:r>
          </w:p>
        </w:tc>
      </w:tr>
    </w:tbl>
    <w:p>
      <w:pPr>
        <w:spacing w:after="200" w:before="0"/>
      </w:pPr>
    </w:p>
    <w:p>
      <w:pPr>
        <w:pBdr>
          <w:bottom w:val="single" w:color="1A3557" w:sz="4" w:space="1"/>
        </w:pBdr>
        <w:spacing w:after="60" w:before="60"/>
      </w:pPr>
    </w:p>
    <w:p>
      <w:pPr>
        <w:spacing w:after="80" w:before="0"/>
      </w:pPr>
    </w:p>
    <w:p>
      <w:r>
        <w:br w:type="page"/>
      </w:r>
    </w:p>
    <w:p>
      <w:pPr>
        <w:pBdr>
          <w:bottom w:val="single" w:color="1A3557" w:sz="5" w:space="4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1A3557"/>
          <w:sz w:val="26"/>
          <w:szCs w:val="26"/>
        </w:rPr>
        <w:t xml:space="preserve">Introductory Note to the Registrar and Respondents</w:t>
      </w:r>
    </w:p>
    <w:p>
      <w:pPr>
        <w:spacing w:after="80" w:before="0"/>
      </w:pPr>
    </w:p>
    <w:p>
      <w:pPr>
        <w:spacing w:after="80" w:before="4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This Index and Annexure Bundle is filed together with the Statement of Claim by the Applicant, Wilbur William Matthee, in his self-represented capacity, pursuant to Rule 6 of the Rules for the Conduct of Proceedings before the Labour Court.</w:t>
      </w:r>
    </w:p>
    <w:p>
      <w:pPr>
        <w:spacing w:after="80" w:before="4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This bundle comprises 28 annexures, designated Annexures “A” through “Z”, “P1 RISK”, and “PDA BILL”. Each annexure is preceded by a divider tab identifying its reference designation, full description, date, and the Part of the Statement of Claim to which it relates.</w:t>
      </w:r>
    </w:p>
    <w:p>
      <w:pPr>
        <w:spacing w:after="80" w:before="4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The purpose of the divider tab system is to assist the Registrar, the presiding Judge, and the Respondents’ legal representatives in locating documents efficiently during proceedings. Any cross-reference in the Statement of Claim to an Annexure (e.g., Annexure “N”) may be resolved by locating the corresponding tab in this bundle.</w:t>
      </w:r>
    </w:p>
    <w:p>
      <w:pPr>
        <w:spacing w:after="80" w:before="4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All annexures are documents within the Applicant’s personal knowledge, obtained during his employment with the Second Respondent or from regulatory and judicial processes arising from that employment.</w:t>
      </w:r>
    </w:p>
    <w:p>
      <w:pPr>
        <w:spacing w:after="80" w:before="4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Where a document is redacted, the redaction is limited to the personal information of third parties (e.g., GEMS member identity numbers) consistent with the Protection of Personal Information Act 4 of 2013. No redaction has been applied to any information material to the issues in dispute.</w:t>
      </w:r>
    </w:p>
    <w:p>
      <w:pPr>
        <w:spacing w:after="80" w:before="4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Annexure “Z” (EthicHawks Master Chronological Register) constitutes a comprehensive forensic chronology of 148 material events from 11 January 2024 to 2 April 2026. It is commended to the Court as a navigational aid to the factual record.</w:t>
      </w:r>
    </w:p>
    <w:p>
      <w:pPr>
        <w:spacing w:after="80" w:before="4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The Applicant confirms that each document in this bundle is a true and accurate copy of the original, save where indicated to the contrary on the relevant divider tab.</w:t>
      </w:r>
    </w:p>
    <w:p>
      <w:pPr>
        <w:spacing w:after="160" w:before="0"/>
      </w:pPr>
    </w:p>
    <w:p>
      <w:r>
        <w:br w:type="page"/>
      </w:r>
    </w:p>
    <w:p>
      <w:pPr>
        <w:pBdr>
          <w:bottom w:val="single" w:color="1A3557" w:sz="5" w:space="4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1A3557"/>
          <w:sz w:val="26"/>
          <w:szCs w:val="26"/>
        </w:rPr>
        <w:t xml:space="preserve">Master Index of Annexures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2200"/>
        <w:gridCol w:w="2226"/>
      </w:tblGrid>
      <w:tr>
        <w:tc>
          <w:tcPr>
            <w:tcW w:type="dxa" w:w="700"/>
            <w:shd w:fill="1A35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900"/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Relevance (Part)</w:t>
            </w:r>
          </w:p>
        </w:tc>
        <w:tc>
          <w:tcPr>
            <w:tcW w:type="dxa" w:w="2226"/>
            <w:shd w:fill="1A35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"A"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Interview invitations for ‘Specialist: Care Manager’ role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C — Employment Relationship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January 2024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"B"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Assessment instructions — Specialist: Care Manager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C — Employment Relationship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 January 2024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"C"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Fingerprint criminal check booking confirmation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C — Employment Relationship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 February 2024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"D"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Employment contract — ‘Care Coordinator’ (Grade B4M1)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C — Employment Relationship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April 2024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"E"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 Aider roster and EHS directives drafted by Applicant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C — Employment Relationship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July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"F"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Sick note — Dr Jacques Malan (Akeso Stepping Stones Clinic)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D — Mental Health / Disability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April 2025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"G"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Mental health disclosure to Mapule Mashele (formal written notice of disability)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D — Mental Health / Disability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 May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"H"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Jones: “we do not apply staggering of money owed”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D — Mental Health / Disability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 April 2025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"I"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Payslip — July 2025 (R14,811.77 deduction; 40.47% of gross salary)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E — Unlawful Salary Deduction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July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"J"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AOD Policy confirming 25% cap + “what is illegal?” exchange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E — Unlawful Salary Deduction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 July 2025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"K"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“Wilma” Microsoft Teams message (screenshot, team-wide channel)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F — Gender Identity Discrimination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 September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"L"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Formal discrimination complaint lodged with HR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F — Gender Identity Discrimination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September 2025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"M"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Mashele investigation closure report (“typo” finding)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F — Gender Identity Discrimination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October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"N"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Gexus/DMS root cause analysis and protected disclosure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G — Protected Disclosures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 October 2025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"O"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Transcript — 31 October 2025 meeting (retaliatory admission by Jones)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I — Retaliatory Intent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 October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"P"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Formal grievance against Jones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J — Institutional Silence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November 2025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"Q"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Executive escalation bundle to leadership (32-page evidence bundle)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J — Institutional Silence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December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"R"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Employer’s opposing affidavit — CCMA (Xolile Vincent Manyathi)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K — Bad-Faith Affidavit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December 2025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"S"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Resignation letter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L — Constructive Dismissal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 December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"T"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CPUT Postgraduate Diploma in Occupational Health Nursing — acceptance letter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M — Career Destruction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"U"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uFiling screenshot — ‘No Information’ for June 2025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N — Post-Resignation Victimisation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"V"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Certificate of Service (disputed) + Naming Convention request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N — Post-Resignation Victimisation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"W"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CMS referral — ‘Administrative Misconduct and Ethical Failure’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O — Regulatory Confirmation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"X"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SAHRC acknowledgment and referrals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O — Regulatory Confirmation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"Y"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CCMA Certificates of Non-Resolution (WECT23564-25 and WECT24486-25)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A — Jurisdiction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January 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"Z"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EthicHawks Master Chronological Register (148 entries, 11 Jan 2024 – 2 Apr 2026)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O — Regulatory Confirmation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April 2026</w:t>
            </w:r>
          </w:p>
        </w:tc>
      </w:tr>
      <w:tr>
        <w:tc>
          <w:tcPr>
            <w:tcW w:type="dxa" w:w="700"/>
            <w:shd w:fill="E8ECF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"P1 RISK"</w:t>
            </w:r>
          </w:p>
        </w:tc>
        <w:tc>
          <w:tcPr>
            <w:tcW w:type="dxa" w:w="39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NQF Mandate / SAQA Statutory Obligation to Report (ELO mapping; qualification transcript)</w:t>
            </w:r>
          </w:p>
        </w:tc>
        <w:tc>
          <w:tcPr>
            <w:tcW w:type="dxa" w:w="2200"/>
            <w:shd w:fill="E8EC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Part G — Protected Disclosures</w:t>
            </w:r>
          </w:p>
        </w:tc>
        <w:tc>
          <w:tcPr>
            <w:tcW w:type="dxa" w:w="2226"/>
            <w:shd w:fill="E8EC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April 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"/>
                <w:szCs w:val="20"/>
              </w:rPr>
              <w:t xml:space="preserve">"PDA BILL"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Protected Disclosures Amendment Bill, 2026 (Government Gazette, 8 April 2026)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"/>
                <w:szCs w:val="20"/>
              </w:rPr>
              <w:t xml:space="preserve">Preamble</w:t>
            </w:r>
          </w:p>
        </w:tc>
        <w:tc>
          <w:tcPr>
            <w:tcW w:type="dxa" w:w="22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April 2026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“A”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Interview invitations for ‘Specialist: Care Manager’ role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January 2024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“B”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Assessment instructions — Specialist: Care Manager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29 January 2024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“C”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Fingerprint criminal check booking confirmation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21 February 2024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“D”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Employment contract — ‘Care Coordinator’ (Grade B4M1)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9 April 2024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“E”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First Aider roster and EHS directives drafted by Applicant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25 July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“F”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Sick note — Dr Jacques Malan (Akeso Stepping Stones Clinic)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1 April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D — Mental Health / Disability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“G”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Mental health disclosure to Mapule Mashele (formal written notice of disability)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16 May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D — Mental Health / Disability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“H”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Jones: “we do not apply staggering of money owed”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16 April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D — Mental Health / Disability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“I”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Payslip — July 2025 (R14,811.77 deduction; 40.47% of gross salary)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July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E — Unlawful Salary Deduction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“J”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AOD Policy confirming 25% cap + “what is illegal?” exchange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24 July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E — Unlawful Salary Deduction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“K”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“Wilma” Microsoft Teams message (screenshot, team-wide channel)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23 September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F — Gender Identity Discrimination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“L”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Formal discrimination complaint lodged with HR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25 September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F — Gender Identity Discrimination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“M”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Mashele investigation closure report (“typo” finding)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1 October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F — Gender Identity Discrimination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“N”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Gexus/DMS root cause analysis and protected disclosure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23 October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G — Protected Disclosures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“O”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Transcript — 31 October 2025 meeting (retaliatory admission by Jones)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31 October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I — Retaliatory Intent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“P”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Formal grievance against Jones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 November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J — Institutional Silence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“Q”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Executive escalation bundle to leadership (32-page evidence bundle)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4 December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J — Institutional Silence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“R”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Employer’s opposing affidavit — CCMA (Xolile Vincent Manyathi)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10 December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K — Bad-Faith Affidavit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“S”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Resignation letter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11 December 2025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L — Constructive Dismissal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“T”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CPUT Postgraduate Diploma in Occupational Health Nursing — acceptance letter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M — Career Destruction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“U”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uFiling screenshot — ‘No Information’ for June 2025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N — Post-Resignation Victimisation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“V”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Certificate of Service (disputed) + Naming Convention request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January 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N — Post-Resignation Victimisation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“W”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CMS referral — ‘Administrative Misconduct and Ethical Failure’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O — Regulatory Confirmation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“X”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SAHRC acknowledgment and referrals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O — Regulatory Confirmation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“Y”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CCMA Certificates of Non-Resolution (WECT23564-25 and WECT24486-25)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9 January 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A — Jurisdiction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“Z”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EthicHawks Master Chronological Register (148 entries, 11 Jan 2024 – 2 Apr 2026)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3 April 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O — Regulatory Confirmation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“P1 RISK”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NQF Mandate / SAQA Statutory Obligation to Report (ELO mapping; qualification transcript)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8 April 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Part G — Protected Disclosures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  <w:bottom w:val="thick" w:color="B8860B" w:sz="12" w:space="2"/>
        </w:pBdr>
        <w:spacing w:after="0" w:before="0"/>
      </w:pP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4"/>
          <w:szCs w:val="24"/>
        </w:rPr>
        <w:t xml:space="preserve">ANNEXURE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104"/>
          <w:szCs w:val="104"/>
        </w:rPr>
        <w:t xml:space="preserve">“PDA BILL”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tbl>
      <w:tblPr>
        <w:tblW w:type="dxa" w:w="8400"/>
        <w:tblBorders>
          <w:top w:val="single" w:color="CCCCCC" w:sz="2"/>
          <w:left w:val="thick" w:color="1A3557" w:sz="1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shd w:fill="F2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8"/>
                <w:szCs w:val="28"/>
              </w:rPr>
              <w:t xml:space="preserve">Protected Disclosures Amendment Bill, 2026 (Government Gazette, 8 April 2026)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8 April 2026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Preamble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"/>
          <w:szCs w:val="18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557" w:sz="4" w:space="4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EthicHawks Forensic Governance Consultancy  |  info@ethichawks.co.za  |  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4" w:space="4"/>
      </w:pBdr>
      <w:spacing w:after="60" w:before="0"/>
    </w:pPr>
    <w:r>
      <w:rPr>
        <w:rFonts w:ascii="Times New Roman" w:cs="Times New Roman" w:eastAsia="Times New Roman" w:hAnsi="Times New Roman"/>
        <w:color w:val="1A3557"/>
        <w:sz w:val="18"/>
        <w:szCs w:val="18"/>
      </w:rPr>
      <w:t xml:space="preserve">MATTHEE v AFROCENTRIC HEALTH (RF) (PTY) LTD &amp; ANOTHER  •  INDEX &amp; ANNEXURE BUNDLE  •  9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2026-04-09T00:34:44.310Z</dcterms:created>
  <dcterms:modified xsi:type="dcterms:W3CDTF">2026-04-09T00:34:44.311Z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