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40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lineRule="auto" w:before="0" w:after="8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0"/>
          <w:szCs w:val="20"/>
        </w:rPr>
        <w:t xml:space="preserve">Matthee v Fernandes &amp; Others  |  Western Cape High Court  |  Case No: _______________</w:t>
      </w:r>
    </w:p>
    <w:p>
      <w:pPr>
        <w:spacing w:line="240" w:lineRule="auto" w:before="227" w:after="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ANNEXURE</w:t>
      </w:r>
    </w:p>
    <w:p>
      <w:pPr>
        <w:spacing w:line="240" w:lineRule="auto" w:before="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144"/>
          <w:szCs w:val="144"/>
        </w:rPr>
        <w:t xml:space="preserve">"A"</w:t>
      </w:r>
    </w:p>
    <w:p>
      <w:pPr>
        <w:pBdr>
          <w:bottom w:val="single" w:color="1F3864" w:sz="8"/>
        </w:pBdr>
        <w:spacing w:before="100"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13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20"/>
      </w:tblGrid>
      <w:tr>
        <w:tc>
          <w:tcPr>
            <w:tcW w:type="dxa" w:w="1372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EDF2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40" w:lineRule="auto" w:before="80" w:after="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Share Certificate</w:t>
            </w:r>
          </w:p>
          <w:p>
            <w:pPr>
              <w:spacing w:line="240" w:lineRule="auto" w:before="0" w:after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AfroCentric Investment Corporation Limited (JSE: ACT)</w:t>
            </w:r>
          </w:p>
        </w:tc>
      </w:tr>
    </w:tbl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13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6860"/>
      </w:tblGrid>
      <w:tr>
        <w:tc>
          <w:tcPr>
            <w:tcW w:type="dxa" w:w="686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240" w:lineRule="auto" w:before="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Date: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686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240" w:lineRule="auto" w:before="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FA reference: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Para 8</w:t>
            </w:r>
          </w:p>
        </w:tc>
      </w:tr>
    </w:tbl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Bdr>
          <w:bottom w:val="single" w:color="1F3864" w:sz="4"/>
        </w:pBdr>
        <w:spacing w:before="100"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lineRule="auto" w:before="60"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0"/>
          <w:szCs w:val="20"/>
        </w:rPr>
        <w:t xml:space="preserve">Founding Affidavit  —  Annexure "A"     |     Bundle page no.: ___</w:t>
      </w:r>
    </w:p>
    <w:p>
      <w:pPr>
        <w:sectPr>
          <w:pgSz w:w="16838" w:h="11906" w:orient="portrait"/>
          <w:pgMar w:top="1134" w:right="1417" w:bottom="1134" w:left="1701" w:header="708" w:footer="708" w:gutter="0"/>
          <w:pgNumType/>
          <w:docGrid w:linePitch="360"/>
        </w:sectPr>
      </w:pPr>
    </w:p>
    <w:p>
      <w:pPr>
        <w:pBdr>
          <w:bottom w:val="single" w:color="B8860B" w:sz="40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lineRule="auto" w:before="0" w:after="8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0"/>
          <w:szCs w:val="20"/>
        </w:rPr>
        <w:t xml:space="preserve">Matthee v Fernandes &amp; Others  |  Western Cape High Court  |  Case No: _______________</w:t>
      </w:r>
    </w:p>
    <w:p>
      <w:pPr>
        <w:spacing w:line="240" w:lineRule="auto" w:before="227" w:after="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ANNEXURE</w:t>
      </w:r>
    </w:p>
    <w:p>
      <w:pPr>
        <w:spacing w:line="240" w:lineRule="auto" w:before="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B8860B"/>
          <w:sz w:val="144"/>
          <w:szCs w:val="144"/>
        </w:rPr>
        <w:t xml:space="preserve">"B"</w:t>
      </w:r>
    </w:p>
    <w:p>
      <w:pPr>
        <w:pBdr>
          <w:bottom w:val="single" w:color="B8860B" w:sz="8"/>
        </w:pBdr>
        <w:spacing w:before="100"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13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20"/>
      </w:tblGrid>
      <w:tr>
        <w:tc>
          <w:tcPr>
            <w:tcW w:type="dxa" w:w="1372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FFC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40" w:lineRule="auto" w:before="80" w:after="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July 2025 Payslip</w:t>
            </w:r>
          </w:p>
          <w:p>
            <w:pPr>
              <w:spacing w:line="240" w:lineRule="auto" w:before="0" w:after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Normal Earnings R36,588.81  |  Unlawful deduction R14,811.77 (40.47%)</w:t>
            </w:r>
          </w:p>
        </w:tc>
      </w:tr>
    </w:tbl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13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6860"/>
      </w:tblGrid>
      <w:tr>
        <w:tc>
          <w:tcPr>
            <w:tcW w:type="dxa" w:w="686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240" w:lineRule="auto" w:before="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Date: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July 2025</w:t>
            </w:r>
          </w:p>
        </w:tc>
        <w:tc>
          <w:tcPr>
            <w:tcW w:type="dxa" w:w="686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240" w:lineRule="auto" w:before="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FA reference: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Para 15</w:t>
            </w:r>
          </w:p>
        </w:tc>
      </w:tr>
    </w:tbl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lineRule="auto" w:before="0" w:after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B8860B"/>
          <w:sz w:val="20"/>
          <w:szCs w:val="20"/>
        </w:rPr>
        <w:t xml:space="preserve">★  CRITICAL EVIDENCE — refer to Practice Note, paragraph 3.2</w:t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Bdr>
          <w:bottom w:val="single" w:color="B8860B" w:sz="4"/>
        </w:pBdr>
        <w:spacing w:before="100"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lineRule="auto" w:before="60"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0"/>
          <w:szCs w:val="20"/>
        </w:rPr>
        <w:t xml:space="preserve">Founding Affidavit  —  Annexure "B"     |     Bundle page no.: ___</w:t>
      </w:r>
    </w:p>
    <w:p>
      <w:pPr>
        <w:sectPr>
          <w:pgSz w:w="16838" w:h="11906" w:orient="portrait"/>
          <w:pgMar w:top="1134" w:right="1417" w:bottom="1134" w:left="1701" w:header="708" w:footer="708" w:gutter="0"/>
          <w:pgNumType/>
          <w:docGrid w:linePitch="360"/>
        </w:sectPr>
      </w:pPr>
    </w:p>
    <w:p>
      <w:pPr>
        <w:pBdr>
          <w:bottom w:val="single" w:color="B8860B" w:sz="40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lineRule="auto" w:before="0" w:after="8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0"/>
          <w:szCs w:val="20"/>
        </w:rPr>
        <w:t xml:space="preserve">Matthee v Fernandes &amp; Others  |  Western Cape High Court  |  Case No: _______________</w:t>
      </w:r>
    </w:p>
    <w:p>
      <w:pPr>
        <w:spacing w:line="240" w:lineRule="auto" w:before="227" w:after="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ANNEXURE</w:t>
      </w:r>
    </w:p>
    <w:p>
      <w:pPr>
        <w:spacing w:line="240" w:lineRule="auto" w:before="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B8860B"/>
          <w:sz w:val="144"/>
          <w:szCs w:val="144"/>
        </w:rPr>
        <w:t xml:space="preserve">"C"</w:t>
      </w:r>
    </w:p>
    <w:p>
      <w:pPr>
        <w:pBdr>
          <w:bottom w:val="single" w:color="B8860B" w:sz="8"/>
        </w:pBdr>
        <w:spacing w:before="100"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13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20"/>
      </w:tblGrid>
      <w:tr>
        <w:tc>
          <w:tcPr>
            <w:tcW w:type="dxa" w:w="1372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FFC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40" w:lineRule="auto" w:before="80" w:after="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GRC1: Priority 1 Material Risk Report</w:t>
            </w:r>
          </w:p>
          <w:p>
            <w:pPr>
              <w:spacing w:line="240" w:lineRule="auto" w:before="0" w:after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38 attachments — Board escalation — places all Respondents on express notice</w:t>
            </w:r>
          </w:p>
        </w:tc>
      </w:tr>
    </w:tbl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13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6860"/>
      </w:tblGrid>
      <w:tr>
        <w:tc>
          <w:tcPr>
            <w:tcW w:type="dxa" w:w="686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240" w:lineRule="auto" w:before="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Date: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9 Dec 2025</w:t>
            </w:r>
          </w:p>
        </w:tc>
        <w:tc>
          <w:tcPr>
            <w:tcW w:type="dxa" w:w="686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240" w:lineRule="auto" w:before="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FA reference: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Para 17</w:t>
            </w:r>
          </w:p>
        </w:tc>
      </w:tr>
    </w:tbl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lineRule="auto" w:before="0" w:after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B8860B"/>
          <w:sz w:val="20"/>
          <w:szCs w:val="20"/>
        </w:rPr>
        <w:t xml:space="preserve">★  CRITICAL EVIDENCE — refer to Practice Note, paragraph 3.2</w:t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Bdr>
          <w:bottom w:val="single" w:color="B8860B" w:sz="4"/>
        </w:pBdr>
        <w:spacing w:before="100"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lineRule="auto" w:before="60"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0"/>
          <w:szCs w:val="20"/>
        </w:rPr>
        <w:t xml:space="preserve">Founding Affidavit  —  Annexure "C"     |     Bundle page no.: ___</w:t>
      </w:r>
    </w:p>
    <w:p>
      <w:pPr>
        <w:sectPr>
          <w:pgSz w:w="16838" w:h="11906" w:orient="portrait"/>
          <w:pgMar w:top="1134" w:right="1417" w:bottom="1134" w:left="1701" w:header="708" w:footer="708" w:gutter="0"/>
          <w:pgNumType/>
          <w:docGrid w:linePitch="360"/>
        </w:sectPr>
      </w:pPr>
    </w:p>
    <w:p>
      <w:pPr>
        <w:pBdr>
          <w:bottom w:val="single" w:color="1F3864" w:sz="40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lineRule="auto" w:before="0" w:after="8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0"/>
          <w:szCs w:val="20"/>
        </w:rPr>
        <w:t xml:space="preserve">Matthee v Fernandes &amp; Others  |  Western Cape High Court  |  Case No: _______________</w:t>
      </w:r>
    </w:p>
    <w:p>
      <w:pPr>
        <w:spacing w:line="240" w:lineRule="auto" w:before="227" w:after="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ANNEXURE</w:t>
      </w:r>
    </w:p>
    <w:p>
      <w:pPr>
        <w:spacing w:line="240" w:lineRule="auto" w:before="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144"/>
          <w:szCs w:val="144"/>
        </w:rPr>
        <w:t xml:space="preserve">"D1"</w:t>
      </w:r>
    </w:p>
    <w:p>
      <w:pPr>
        <w:pBdr>
          <w:bottom w:val="single" w:color="1F3864" w:sz="8"/>
        </w:pBdr>
        <w:spacing w:before="100"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13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20"/>
      </w:tblGrid>
      <w:tr>
        <w:tc>
          <w:tcPr>
            <w:tcW w:type="dxa" w:w="1372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EDF2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40" w:lineRule="auto" w:before="80" w:after="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Formal Protected Disclosure to Executive Leadership</w:t>
            </w:r>
          </w:p>
          <w:p>
            <w:pPr>
              <w:spacing w:line="240" w:lineRule="auto" w:before="0" w:after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Addressed to CEO Gerald Van Wyk (Fourth Respondent)</w:t>
            </w:r>
          </w:p>
        </w:tc>
      </w:tr>
    </w:tbl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13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6860"/>
      </w:tblGrid>
      <w:tr>
        <w:tc>
          <w:tcPr>
            <w:tcW w:type="dxa" w:w="686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240" w:lineRule="auto" w:before="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Date: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 Dec 2025</w:t>
            </w:r>
          </w:p>
        </w:tc>
        <w:tc>
          <w:tcPr>
            <w:tcW w:type="dxa" w:w="686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240" w:lineRule="auto" w:before="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FA reference: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Para 20.D1</w:t>
            </w:r>
          </w:p>
        </w:tc>
      </w:tr>
    </w:tbl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Bdr>
          <w:bottom w:val="single" w:color="1F3864" w:sz="4"/>
        </w:pBdr>
        <w:spacing w:before="100"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lineRule="auto" w:before="60"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0"/>
          <w:szCs w:val="20"/>
        </w:rPr>
        <w:t xml:space="preserve">Founding Affidavit  —  Annexure "D1"     |     Bundle page no.: ___</w:t>
      </w:r>
    </w:p>
    <w:p>
      <w:pPr>
        <w:sectPr>
          <w:pgSz w:w="16838" w:h="11906" w:orient="portrait"/>
          <w:pgMar w:top="1134" w:right="1417" w:bottom="1134" w:left="1701" w:header="708" w:footer="708" w:gutter="0"/>
          <w:pgNumType/>
          <w:docGrid w:linePitch="360"/>
        </w:sectPr>
      </w:pPr>
    </w:p>
    <w:p>
      <w:pPr>
        <w:pBdr>
          <w:bottom w:val="single" w:color="1F3864" w:sz="40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lineRule="auto" w:before="0" w:after="8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0"/>
          <w:szCs w:val="20"/>
        </w:rPr>
        <w:t xml:space="preserve">Matthee v Fernandes &amp; Others  |  Western Cape High Court  |  Case No: _______________</w:t>
      </w:r>
    </w:p>
    <w:p>
      <w:pPr>
        <w:spacing w:line="240" w:lineRule="auto" w:before="227" w:after="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ANNEXURE</w:t>
      </w:r>
    </w:p>
    <w:p>
      <w:pPr>
        <w:spacing w:line="240" w:lineRule="auto" w:before="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144"/>
          <w:szCs w:val="144"/>
        </w:rPr>
        <w:t xml:space="preserve">"D2"</w:t>
      </w:r>
    </w:p>
    <w:p>
      <w:pPr>
        <w:pBdr>
          <w:bottom w:val="single" w:color="1F3864" w:sz="8"/>
        </w:pBdr>
        <w:spacing w:before="100"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13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20"/>
      </w:tblGrid>
      <w:tr>
        <w:tc>
          <w:tcPr>
            <w:tcW w:type="dxa" w:w="1372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EDF2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40" w:lineRule="auto" w:before="80" w:after="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Executive De-Escalation Email Chain</w:t>
            </w:r>
          </w:p>
          <w:p>
            <w:pPr>
              <w:spacing w:line="240" w:lineRule="auto" w:before="0" w:after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Bongani Luvuno / Gerald Van Wyk — disclosure returned to department under investigation</w:t>
            </w:r>
          </w:p>
        </w:tc>
      </w:tr>
    </w:tbl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13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6860"/>
      </w:tblGrid>
      <w:tr>
        <w:tc>
          <w:tcPr>
            <w:tcW w:type="dxa" w:w="686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240" w:lineRule="auto" w:before="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Date: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5-8 Dec 2025</w:t>
            </w:r>
          </w:p>
        </w:tc>
        <w:tc>
          <w:tcPr>
            <w:tcW w:type="dxa" w:w="686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240" w:lineRule="auto" w:before="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FA reference: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Para 20.D2</w:t>
            </w:r>
          </w:p>
        </w:tc>
      </w:tr>
    </w:tbl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Bdr>
          <w:bottom w:val="single" w:color="1F3864" w:sz="4"/>
        </w:pBdr>
        <w:spacing w:before="100"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lineRule="auto" w:before="60"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0"/>
          <w:szCs w:val="20"/>
        </w:rPr>
        <w:t xml:space="preserve">Founding Affidavit  —  Annexure "D2"     |     Bundle page no.: ___</w:t>
      </w:r>
    </w:p>
    <w:p>
      <w:pPr>
        <w:sectPr>
          <w:pgSz w:w="16838" w:h="11906" w:orient="portrait"/>
          <w:pgMar w:top="1134" w:right="1417" w:bottom="1134" w:left="1701" w:header="708" w:footer="708" w:gutter="0"/>
          <w:pgNumType/>
          <w:docGrid w:linePitch="360"/>
        </w:sectPr>
      </w:pPr>
    </w:p>
    <w:p>
      <w:pPr>
        <w:pBdr>
          <w:bottom w:val="single" w:color="B8860B" w:sz="40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lineRule="auto" w:before="0" w:after="8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0"/>
          <w:szCs w:val="20"/>
        </w:rPr>
        <w:t xml:space="preserve">Matthee v Fernandes &amp; Others  |  Western Cape High Court  |  Case No: _______________</w:t>
      </w:r>
    </w:p>
    <w:p>
      <w:pPr>
        <w:spacing w:line="240" w:lineRule="auto" w:before="227" w:after="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ANNEXURE</w:t>
      </w:r>
    </w:p>
    <w:p>
      <w:pPr>
        <w:spacing w:line="240" w:lineRule="auto" w:before="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B8860B"/>
          <w:sz w:val="144"/>
          <w:szCs w:val="144"/>
        </w:rPr>
        <w:t xml:space="preserve">"D3"</w:t>
      </w:r>
    </w:p>
    <w:p>
      <w:pPr>
        <w:pBdr>
          <w:bottom w:val="single" w:color="B8860B" w:sz="8"/>
        </w:pBdr>
        <w:spacing w:before="100"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13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20"/>
      </w:tblGrid>
      <w:tr>
        <w:tc>
          <w:tcPr>
            <w:tcW w:type="dxa" w:w="1372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FFC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40" w:lineRule="auto" w:before="80" w:after="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GRC1: Priority 1 Material Risk Report (Board Copy)</w:t>
            </w:r>
          </w:p>
          <w:p>
            <w:pPr>
              <w:spacing w:line="240" w:lineRule="auto" w:before="0" w:after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First, Second, Third and Fifth Respondents — 38 attachments</w:t>
            </w:r>
          </w:p>
        </w:tc>
      </w:tr>
    </w:tbl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13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6860"/>
      </w:tblGrid>
      <w:tr>
        <w:tc>
          <w:tcPr>
            <w:tcW w:type="dxa" w:w="686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240" w:lineRule="auto" w:before="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Date: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9 Dec 2025</w:t>
            </w:r>
          </w:p>
        </w:tc>
        <w:tc>
          <w:tcPr>
            <w:tcW w:type="dxa" w:w="686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240" w:lineRule="auto" w:before="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FA reference: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Para 20.D3</w:t>
            </w:r>
          </w:p>
        </w:tc>
      </w:tr>
    </w:tbl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lineRule="auto" w:before="0" w:after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B8860B"/>
          <w:sz w:val="20"/>
          <w:szCs w:val="20"/>
        </w:rPr>
        <w:t xml:space="preserve">★  CRITICAL EVIDENCE — refer to Practice Note, paragraph 3.2</w:t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Bdr>
          <w:bottom w:val="single" w:color="B8860B" w:sz="4"/>
        </w:pBdr>
        <w:spacing w:before="100"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lineRule="auto" w:before="60"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0"/>
          <w:szCs w:val="20"/>
        </w:rPr>
        <w:t xml:space="preserve">Founding Affidavit  —  Annexure "D3"     |     Bundle page no.: ___</w:t>
      </w:r>
    </w:p>
    <w:p>
      <w:pPr>
        <w:sectPr>
          <w:pgSz w:w="16838" w:h="11906" w:orient="portrait"/>
          <w:pgMar w:top="1134" w:right="1417" w:bottom="1134" w:left="1701" w:header="708" w:footer="708" w:gutter="0"/>
          <w:pgNumType/>
          <w:docGrid w:linePitch="360"/>
        </w:sectPr>
      </w:pPr>
    </w:p>
    <w:p>
      <w:pPr>
        <w:pBdr>
          <w:bottom w:val="single" w:color="1F3864" w:sz="40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lineRule="auto" w:before="0" w:after="8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0"/>
          <w:szCs w:val="20"/>
        </w:rPr>
        <w:t xml:space="preserve">Matthee v Fernandes &amp; Others  |  Western Cape High Court  |  Case No: _______________</w:t>
      </w:r>
    </w:p>
    <w:p>
      <w:pPr>
        <w:spacing w:line="240" w:lineRule="auto" w:before="227" w:after="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ANNEXURE</w:t>
      </w:r>
    </w:p>
    <w:p>
      <w:pPr>
        <w:spacing w:line="240" w:lineRule="auto" w:before="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144"/>
          <w:szCs w:val="144"/>
        </w:rPr>
        <w:t xml:space="preserve">"D4"</w:t>
      </w:r>
    </w:p>
    <w:p>
      <w:pPr>
        <w:pBdr>
          <w:bottom w:val="single" w:color="1F3864" w:sz="8"/>
        </w:pBdr>
        <w:spacing w:before="100"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13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20"/>
      </w:tblGrid>
      <w:tr>
        <w:tc>
          <w:tcPr>
            <w:tcW w:type="dxa" w:w="1372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EDF2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40" w:lineRule="auto" w:before="80" w:after="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GRC2: Board Update — CCMA Opposing Affidavit</w:t>
            </w:r>
          </w:p>
          <w:p>
            <w:pPr>
              <w:spacing w:line="240" w:lineRule="auto" w:before="0" w:after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Filed by Sixth Respondent the day after receipt of GRC1</w:t>
            </w:r>
          </w:p>
        </w:tc>
      </w:tr>
    </w:tbl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13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6860"/>
      </w:tblGrid>
      <w:tr>
        <w:tc>
          <w:tcPr>
            <w:tcW w:type="dxa" w:w="686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240" w:lineRule="auto" w:before="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Date: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11 Dec 2025</w:t>
            </w:r>
          </w:p>
        </w:tc>
        <w:tc>
          <w:tcPr>
            <w:tcW w:type="dxa" w:w="686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240" w:lineRule="auto" w:before="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FA reference: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Para 20.D4</w:t>
            </w:r>
          </w:p>
        </w:tc>
      </w:tr>
    </w:tbl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Bdr>
          <w:bottom w:val="single" w:color="1F3864" w:sz="4"/>
        </w:pBdr>
        <w:spacing w:before="100"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lineRule="auto" w:before="60"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0"/>
          <w:szCs w:val="20"/>
        </w:rPr>
        <w:t xml:space="preserve">Founding Affidavit  —  Annexure "D4"     |     Bundle page no.: ___</w:t>
      </w:r>
    </w:p>
    <w:p>
      <w:pPr>
        <w:sectPr>
          <w:pgSz w:w="16838" w:h="11906" w:orient="portrait"/>
          <w:pgMar w:top="1134" w:right="1417" w:bottom="1134" w:left="1701" w:header="708" w:footer="708" w:gutter="0"/>
          <w:pgNumType/>
          <w:docGrid w:linePitch="360"/>
        </w:sectPr>
      </w:pPr>
    </w:p>
    <w:p>
      <w:pPr>
        <w:pBdr>
          <w:bottom w:val="single" w:color="1F3864" w:sz="40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lineRule="auto" w:before="0" w:after="8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0"/>
          <w:szCs w:val="20"/>
        </w:rPr>
        <w:t xml:space="preserve">Matthee v Fernandes &amp; Others  |  Western Cape High Court  |  Case No: _______________</w:t>
      </w:r>
    </w:p>
    <w:p>
      <w:pPr>
        <w:spacing w:line="240" w:lineRule="auto" w:before="227" w:after="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ANNEXURE</w:t>
      </w:r>
    </w:p>
    <w:p>
      <w:pPr>
        <w:spacing w:line="240" w:lineRule="auto" w:before="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144"/>
          <w:szCs w:val="144"/>
        </w:rPr>
        <w:t xml:space="preserve">"D5"</w:t>
      </w:r>
    </w:p>
    <w:p>
      <w:pPr>
        <w:pBdr>
          <w:bottom w:val="single" w:color="1F3864" w:sz="8"/>
        </w:pBdr>
        <w:spacing w:before="100"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13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20"/>
      </w:tblGrid>
      <w:tr>
        <w:tc>
          <w:tcPr>
            <w:tcW w:type="dxa" w:w="1372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EDF2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40" w:lineRule="auto" w:before="80" w:after="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Formal Notice of Constructive Dismissal</w:t>
            </w:r>
          </w:p>
          <w:p>
            <w:pPr>
              <w:spacing w:line="240" w:lineRule="auto" w:before="0" w:after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Delivered to Board via Company Secretary (Fifth Respondent)</w:t>
            </w:r>
          </w:p>
        </w:tc>
      </w:tr>
    </w:tbl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13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6860"/>
      </w:tblGrid>
      <w:tr>
        <w:tc>
          <w:tcPr>
            <w:tcW w:type="dxa" w:w="686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240" w:lineRule="auto" w:before="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Date: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11 Dec 2025</w:t>
            </w:r>
          </w:p>
        </w:tc>
        <w:tc>
          <w:tcPr>
            <w:tcW w:type="dxa" w:w="686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240" w:lineRule="auto" w:before="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FA reference: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Para 20.D5</w:t>
            </w:r>
          </w:p>
        </w:tc>
      </w:tr>
    </w:tbl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Bdr>
          <w:bottom w:val="single" w:color="1F3864" w:sz="4"/>
        </w:pBdr>
        <w:spacing w:before="100"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lineRule="auto" w:before="60"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0"/>
          <w:szCs w:val="20"/>
        </w:rPr>
        <w:t xml:space="preserve">Founding Affidavit  —  Annexure "D5"     |     Bundle page no.: ___</w:t>
      </w:r>
    </w:p>
    <w:p>
      <w:pPr>
        <w:sectPr>
          <w:pgSz w:w="16838" w:h="11906" w:orient="portrait"/>
          <w:pgMar w:top="1134" w:right="1417" w:bottom="1134" w:left="1701" w:header="708" w:footer="708" w:gutter="0"/>
          <w:pgNumType/>
          <w:docGrid w:linePitch="360"/>
        </w:sectPr>
      </w:pPr>
    </w:p>
    <w:p>
      <w:pPr>
        <w:pBdr>
          <w:bottom w:val="single" w:color="1F3864" w:sz="40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lineRule="auto" w:before="0" w:after="8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0"/>
          <w:szCs w:val="20"/>
        </w:rPr>
        <w:t xml:space="preserve">Matthee v Fernandes &amp; Others  |  Western Cape High Court  |  Case No: _______________</w:t>
      </w:r>
    </w:p>
    <w:p>
      <w:pPr>
        <w:spacing w:line="240" w:lineRule="auto" w:before="227" w:after="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ANNEXURE</w:t>
      </w:r>
    </w:p>
    <w:p>
      <w:pPr>
        <w:spacing w:line="240" w:lineRule="auto" w:before="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144"/>
          <w:szCs w:val="144"/>
        </w:rPr>
        <w:t xml:space="preserve">"D6"</w:t>
      </w:r>
    </w:p>
    <w:p>
      <w:pPr>
        <w:pBdr>
          <w:bottom w:val="single" w:color="1F3864" w:sz="8"/>
        </w:pBdr>
        <w:spacing w:before="100"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13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20"/>
      </w:tblGrid>
      <w:tr>
        <w:tc>
          <w:tcPr>
            <w:tcW w:type="dxa" w:w="1372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EDF2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40" w:lineRule="auto" w:before="80" w:after="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GRC3: Maximum Severity GRC Escalation</w:t>
            </w:r>
          </w:p>
          <w:p>
            <w:pPr>
              <w:spacing w:line="240" w:lineRule="auto" w:before="0" w:after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Audio recording — manager states ethical refusal is "insubordination"</w:t>
            </w:r>
          </w:p>
        </w:tc>
      </w:tr>
    </w:tbl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13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6860"/>
      </w:tblGrid>
      <w:tr>
        <w:tc>
          <w:tcPr>
            <w:tcW w:type="dxa" w:w="686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240" w:lineRule="auto" w:before="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Date: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16 Dec 2025</w:t>
            </w:r>
          </w:p>
        </w:tc>
        <w:tc>
          <w:tcPr>
            <w:tcW w:type="dxa" w:w="686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240" w:lineRule="auto" w:before="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FA reference: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Para 20.D6</w:t>
            </w:r>
          </w:p>
        </w:tc>
      </w:tr>
    </w:tbl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Bdr>
          <w:bottom w:val="single" w:color="1F3864" w:sz="4"/>
        </w:pBdr>
        <w:spacing w:before="100"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lineRule="auto" w:before="60"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0"/>
          <w:szCs w:val="20"/>
        </w:rPr>
        <w:t xml:space="preserve">Founding Affidavit  —  Annexure "D6"     |     Bundle page no.: ___</w:t>
      </w:r>
    </w:p>
    <w:p>
      <w:pPr>
        <w:sectPr>
          <w:pgSz w:w="16838" w:h="11906" w:orient="portrait"/>
          <w:pgMar w:top="1134" w:right="1417" w:bottom="1134" w:left="1701" w:header="708" w:footer="708" w:gutter="0"/>
          <w:pgNumType/>
          <w:docGrid w:linePitch="360"/>
        </w:sectPr>
      </w:pPr>
    </w:p>
    <w:p>
      <w:pPr>
        <w:pBdr>
          <w:bottom w:val="single" w:color="1F3864" w:sz="40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lineRule="auto" w:before="0" w:after="8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0"/>
          <w:szCs w:val="20"/>
        </w:rPr>
        <w:t xml:space="preserve">Matthee v Fernandes &amp; Others  |  Western Cape High Court  |  Case No: _______________</w:t>
      </w:r>
    </w:p>
    <w:p>
      <w:pPr>
        <w:spacing w:line="240" w:lineRule="auto" w:before="227" w:after="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ANNEXURE</w:t>
      </w:r>
    </w:p>
    <w:p>
      <w:pPr>
        <w:spacing w:line="240" w:lineRule="auto" w:before="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144"/>
          <w:szCs w:val="144"/>
        </w:rPr>
        <w:t xml:space="preserve">"D7"</w:t>
      </w:r>
    </w:p>
    <w:p>
      <w:pPr>
        <w:pBdr>
          <w:bottom w:val="single" w:color="1F3864" w:sz="8"/>
        </w:pBdr>
        <w:spacing w:before="100"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13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20"/>
      </w:tblGrid>
      <w:tr>
        <w:tc>
          <w:tcPr>
            <w:tcW w:type="dxa" w:w="1372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EDF2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40" w:lineRule="auto" w:before="80" w:after="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UI-19 and Statutory Document Requests</w:t>
            </w:r>
          </w:p>
          <w:p>
            <w:pPr>
              <w:spacing w:line="240" w:lineRule="auto" w:before="0" w:after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Requests for statutory termination documents — ignored or stalled</w:t>
            </w:r>
          </w:p>
        </w:tc>
      </w:tr>
    </w:tbl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13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6860"/>
      </w:tblGrid>
      <w:tr>
        <w:tc>
          <w:tcPr>
            <w:tcW w:type="dxa" w:w="686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240" w:lineRule="auto" w:before="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Date: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7-19 Jan 2026</w:t>
            </w:r>
          </w:p>
        </w:tc>
        <w:tc>
          <w:tcPr>
            <w:tcW w:type="dxa" w:w="686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240" w:lineRule="auto" w:before="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FA reference: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Para 20.D7</w:t>
            </w:r>
          </w:p>
        </w:tc>
      </w:tr>
    </w:tbl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Bdr>
          <w:bottom w:val="single" w:color="1F3864" w:sz="4"/>
        </w:pBdr>
        <w:spacing w:before="100"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lineRule="auto" w:before="60"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0"/>
          <w:szCs w:val="20"/>
        </w:rPr>
        <w:t xml:space="preserve">Founding Affidavit  —  Annexure "D7"     |     Bundle page no.: ___</w:t>
      </w:r>
    </w:p>
    <w:p>
      <w:pPr>
        <w:sectPr>
          <w:pgSz w:w="16838" w:h="11906" w:orient="portrait"/>
          <w:pgMar w:top="1134" w:right="1417" w:bottom="1134" w:left="1701" w:header="708" w:footer="708" w:gutter="0"/>
          <w:pgNumType/>
          <w:docGrid w:linePitch="360"/>
        </w:sectPr>
      </w:pPr>
    </w:p>
    <w:p>
      <w:pPr>
        <w:pBdr>
          <w:bottom w:val="single" w:color="1F3864" w:sz="40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lineRule="auto" w:before="0" w:after="8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0"/>
          <w:szCs w:val="20"/>
        </w:rPr>
        <w:t xml:space="preserve">Matthee v Fernandes &amp; Others  |  Western Cape High Court  |  Case No: _______________</w:t>
      </w:r>
    </w:p>
    <w:p>
      <w:pPr>
        <w:spacing w:line="240" w:lineRule="auto" w:before="227" w:after="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ANNEXURE</w:t>
      </w:r>
    </w:p>
    <w:p>
      <w:pPr>
        <w:spacing w:line="240" w:lineRule="auto" w:before="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144"/>
          <w:szCs w:val="144"/>
        </w:rPr>
        <w:t xml:space="preserve">"D8"</w:t>
      </w:r>
    </w:p>
    <w:p>
      <w:pPr>
        <w:pBdr>
          <w:bottom w:val="single" w:color="1F3864" w:sz="8"/>
        </w:pBdr>
        <w:spacing w:before="100"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13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20"/>
      </w:tblGrid>
      <w:tr>
        <w:tc>
          <w:tcPr>
            <w:tcW w:type="dxa" w:w="1372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EDF2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40" w:lineRule="auto" w:before="80" w:after="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SAHRC Comprehensive Update</w:t>
            </w:r>
          </w:p>
          <w:p>
            <w:pPr>
              <w:spacing w:line="240" w:lineRule="auto" w:before="0" w:after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Documents failure of 11 institutions</w:t>
            </w:r>
          </w:p>
        </w:tc>
      </w:tr>
    </w:tbl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13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6860"/>
      </w:tblGrid>
      <w:tr>
        <w:tc>
          <w:tcPr>
            <w:tcW w:type="dxa" w:w="686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240" w:lineRule="auto" w:before="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Date: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13 Mar 2026</w:t>
            </w:r>
          </w:p>
        </w:tc>
        <w:tc>
          <w:tcPr>
            <w:tcW w:type="dxa" w:w="686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240" w:lineRule="auto" w:before="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FA reference: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Para 20.D8</w:t>
            </w:r>
          </w:p>
        </w:tc>
      </w:tr>
    </w:tbl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Bdr>
          <w:bottom w:val="single" w:color="1F3864" w:sz="4"/>
        </w:pBdr>
        <w:spacing w:before="100"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lineRule="auto" w:before="60"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0"/>
          <w:szCs w:val="20"/>
        </w:rPr>
        <w:t xml:space="preserve">Founding Affidavit  —  Annexure "D8"     |     Bundle page no.: ___</w:t>
      </w:r>
    </w:p>
    <w:p>
      <w:pPr>
        <w:sectPr>
          <w:pgSz w:w="16838" w:h="11906" w:orient="portrait"/>
          <w:pgMar w:top="1134" w:right="1417" w:bottom="1134" w:left="1701" w:header="708" w:footer="708" w:gutter="0"/>
          <w:pgNumType/>
          <w:docGrid w:linePitch="360"/>
        </w:sectPr>
      </w:pPr>
    </w:p>
    <w:p>
      <w:pPr>
        <w:pBdr>
          <w:bottom w:val="single" w:color="B8860B" w:sz="40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lineRule="auto" w:before="0" w:after="8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0"/>
          <w:szCs w:val="20"/>
        </w:rPr>
        <w:t xml:space="preserve">Matthee v Fernandes &amp; Others  |  Western Cape High Court  |  Case No: _______________</w:t>
      </w:r>
    </w:p>
    <w:p>
      <w:pPr>
        <w:spacing w:line="240" w:lineRule="auto" w:before="227" w:after="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ANNEXURE</w:t>
      </w:r>
    </w:p>
    <w:p>
      <w:pPr>
        <w:spacing w:line="240" w:lineRule="auto" w:before="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B8860B"/>
          <w:sz w:val="144"/>
          <w:szCs w:val="144"/>
        </w:rPr>
        <w:t xml:space="preserve">"D9"</w:t>
      </w:r>
    </w:p>
    <w:p>
      <w:pPr>
        <w:pBdr>
          <w:bottom w:val="single" w:color="B8860B" w:sz="8"/>
        </w:pBdr>
        <w:spacing w:before="100"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13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20"/>
      </w:tblGrid>
      <w:tr>
        <w:tc>
          <w:tcPr>
            <w:tcW w:type="dxa" w:w="1372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FFC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40" w:lineRule="auto" w:before="80" w:after="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Final Good Faith Notice to Individual Respondents</w:t>
            </w:r>
          </w:p>
          <w:p>
            <w:pPr>
              <w:spacing w:line="240" w:lineRule="auto" w:before="0" w:after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Delivered via Company Secretary (Fifth Respondent) — no response received</w:t>
            </w:r>
          </w:p>
        </w:tc>
      </w:tr>
    </w:tbl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13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6860"/>
      </w:tblGrid>
      <w:tr>
        <w:tc>
          <w:tcPr>
            <w:tcW w:type="dxa" w:w="686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240" w:lineRule="auto" w:before="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Date: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14 Mar 2026</w:t>
            </w:r>
          </w:p>
        </w:tc>
        <w:tc>
          <w:tcPr>
            <w:tcW w:type="dxa" w:w="686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240" w:lineRule="auto" w:before="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FA reference: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Para 20.D9</w:t>
            </w:r>
          </w:p>
        </w:tc>
      </w:tr>
    </w:tbl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lineRule="auto" w:before="0" w:after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B8860B"/>
          <w:sz w:val="20"/>
          <w:szCs w:val="20"/>
        </w:rPr>
        <w:t xml:space="preserve">★  CRITICAL EVIDENCE — refer to Practice Note, paragraph 3.2</w:t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Bdr>
          <w:bottom w:val="single" w:color="B8860B" w:sz="4"/>
        </w:pBdr>
        <w:spacing w:before="100"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lineRule="auto" w:before="60"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0"/>
          <w:szCs w:val="20"/>
        </w:rPr>
        <w:t xml:space="preserve">Founding Affidavit  —  Annexure "D9"     |     Bundle page no.: ___</w:t>
      </w:r>
    </w:p>
    <w:p>
      <w:pPr>
        <w:sectPr>
          <w:pgSz w:w="16838" w:h="11906" w:orient="portrait"/>
          <w:pgMar w:top="1134" w:right="1417" w:bottom="1134" w:left="1701" w:header="708" w:footer="708" w:gutter="0"/>
          <w:pgNumType/>
          <w:docGrid w:linePitch="360"/>
        </w:sectPr>
      </w:pPr>
    </w:p>
    <w:p>
      <w:pPr>
        <w:pBdr>
          <w:bottom w:val="single" w:color="B8860B" w:sz="40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lineRule="auto" w:before="0" w:after="8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0"/>
          <w:szCs w:val="20"/>
        </w:rPr>
        <w:t xml:space="preserve">Matthee v Fernandes &amp; Others  |  Western Cape High Court  |  Case No: _______________</w:t>
      </w:r>
    </w:p>
    <w:p>
      <w:pPr>
        <w:spacing w:line="240" w:lineRule="auto" w:before="227" w:after="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ANNEXURE</w:t>
      </w:r>
    </w:p>
    <w:p>
      <w:pPr>
        <w:spacing w:line="240" w:lineRule="auto" w:before="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B8860B"/>
          <w:sz w:val="144"/>
          <w:szCs w:val="144"/>
        </w:rPr>
        <w:t xml:space="preserve">"E"</w:t>
      </w:r>
    </w:p>
    <w:p>
      <w:pPr>
        <w:pBdr>
          <w:bottom w:val="single" w:color="B8860B" w:sz="8"/>
        </w:pBdr>
        <w:spacing w:before="100"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13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20"/>
      </w:tblGrid>
      <w:tr>
        <w:tc>
          <w:tcPr>
            <w:tcW w:type="dxa" w:w="1372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FFC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40" w:lineRule="auto" w:before="80" w:after="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CRO Suppression Email</w:t>
            </w:r>
          </w:p>
          <w:p>
            <w:pPr>
              <w:spacing w:line="240" w:lineRule="auto" w:before="0" w:after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Chief Risk Officer instructs Applicant to cease communicating with directors</w:t>
            </w:r>
          </w:p>
        </w:tc>
      </w:tr>
    </w:tbl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13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6860"/>
      </w:tblGrid>
      <w:tr>
        <w:tc>
          <w:tcPr>
            <w:tcW w:type="dxa" w:w="686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240" w:lineRule="auto" w:before="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Date: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18 Dec 2025</w:t>
            </w:r>
          </w:p>
        </w:tc>
        <w:tc>
          <w:tcPr>
            <w:tcW w:type="dxa" w:w="686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240" w:lineRule="auto" w:before="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FA reference: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Para 24</w:t>
            </w:r>
          </w:p>
        </w:tc>
      </w:tr>
    </w:tbl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lineRule="auto" w:before="0" w:after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B8860B"/>
          <w:sz w:val="20"/>
          <w:szCs w:val="20"/>
        </w:rPr>
        <w:t xml:space="preserve">★  CRITICAL EVIDENCE — refer to Practice Note, paragraph 3.2</w:t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Bdr>
          <w:bottom w:val="single" w:color="B8860B" w:sz="4"/>
        </w:pBdr>
        <w:spacing w:before="100"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lineRule="auto" w:before="60"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0"/>
          <w:szCs w:val="20"/>
        </w:rPr>
        <w:t xml:space="preserve">Founding Affidavit  —  Annexure "E"     |     Bundle page no.: ___</w:t>
      </w:r>
    </w:p>
    <w:p>
      <w:pPr>
        <w:sectPr>
          <w:pgSz w:w="16838" w:h="11906" w:orient="portrait"/>
          <w:pgMar w:top="1134" w:right="1417" w:bottom="1134" w:left="1701" w:header="708" w:footer="708" w:gutter="0"/>
          <w:pgNumType/>
          <w:docGrid w:linePitch="360"/>
        </w:sectPr>
      </w:pPr>
    </w:p>
    <w:p>
      <w:pPr>
        <w:pBdr>
          <w:bottom w:val="single" w:color="B8860B" w:sz="40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lineRule="auto" w:before="0" w:after="8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0"/>
          <w:szCs w:val="20"/>
        </w:rPr>
        <w:t xml:space="preserve">Matthee v Fernandes &amp; Others  |  Western Cape High Court  |  Case No: _______________</w:t>
      </w:r>
    </w:p>
    <w:p>
      <w:pPr>
        <w:spacing w:line="240" w:lineRule="auto" w:before="227" w:after="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ANNEXURE</w:t>
      </w:r>
    </w:p>
    <w:p>
      <w:pPr>
        <w:spacing w:line="240" w:lineRule="auto" w:before="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B8860B"/>
          <w:sz w:val="144"/>
          <w:szCs w:val="144"/>
        </w:rPr>
        <w:t xml:space="preserve">"G"</w:t>
      </w:r>
    </w:p>
    <w:p>
      <w:pPr>
        <w:pBdr>
          <w:bottom w:val="single" w:color="B8860B" w:sz="8"/>
        </w:pBdr>
        <w:spacing w:before="100"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13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20"/>
      </w:tblGrid>
      <w:tr>
        <w:tc>
          <w:tcPr>
            <w:tcW w:type="dxa" w:w="1372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FFC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40" w:lineRule="auto" w:before="80" w:after="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B-BBEE Fronting Evidence — Cheryl-Dawn Modern Written Admission</w:t>
            </w:r>
          </w:p>
          <w:p>
            <w:pPr>
              <w:spacing w:line="240" w:lineRule="auto" w:before="0" w:after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Senior HR BP confirms naming convention in writing — primary fronting evidence</w:t>
            </w:r>
          </w:p>
        </w:tc>
      </w:tr>
    </w:tbl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13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6860"/>
      </w:tblGrid>
      <w:tr>
        <w:tc>
          <w:tcPr>
            <w:tcW w:type="dxa" w:w="686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240" w:lineRule="auto" w:before="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Date: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19 Jan 2026</w:t>
            </w:r>
          </w:p>
        </w:tc>
        <w:tc>
          <w:tcPr>
            <w:tcW w:type="dxa" w:w="686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240" w:lineRule="auto" w:before="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FA reference: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Para 36</w:t>
            </w:r>
          </w:p>
        </w:tc>
      </w:tr>
    </w:tbl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lineRule="auto" w:before="0" w:after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B8860B"/>
          <w:sz w:val="20"/>
          <w:szCs w:val="20"/>
        </w:rPr>
        <w:t xml:space="preserve">★  CRITICAL EVIDENCE — refer to Practice Note, paragraph 3.2</w:t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Bdr>
          <w:bottom w:val="single" w:color="B8860B" w:sz="4"/>
        </w:pBdr>
        <w:spacing w:before="100"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lineRule="auto" w:before="60"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0"/>
          <w:szCs w:val="20"/>
        </w:rPr>
        <w:t xml:space="preserve">Founding Affidavit  —  Annexure "G"     |     Bundle page no.: ___</w:t>
      </w:r>
    </w:p>
    <w:p>
      <w:pPr>
        <w:sectPr>
          <w:pgSz w:w="16838" w:h="11906" w:orient="portrait"/>
          <w:pgMar w:top="1134" w:right="1417" w:bottom="1134" w:left="1701" w:header="708" w:footer="708" w:gutter="0"/>
          <w:pgNumType/>
          <w:docGrid w:linePitch="360"/>
        </w:sectPr>
      </w:pPr>
    </w:p>
    <w:p>
      <w:pPr>
        <w:pBdr>
          <w:bottom w:val="single" w:color="1F3864" w:sz="40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lineRule="auto" w:before="0" w:after="8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0"/>
          <w:szCs w:val="20"/>
        </w:rPr>
        <w:t xml:space="preserve">Matthee v Fernandes &amp; Others  |  Western Cape High Court  |  Case No: _______________</w:t>
      </w:r>
    </w:p>
    <w:p>
      <w:pPr>
        <w:spacing w:line="240" w:lineRule="auto" w:before="227" w:after="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ANNEXURE</w:t>
      </w:r>
    </w:p>
    <w:p>
      <w:pPr>
        <w:spacing w:line="240" w:lineRule="auto" w:before="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144"/>
          <w:szCs w:val="144"/>
        </w:rPr>
        <w:t xml:space="preserve">"H"</w:t>
      </w:r>
    </w:p>
    <w:p>
      <w:pPr>
        <w:pBdr>
          <w:bottom w:val="single" w:color="1F3864" w:sz="8"/>
        </w:pBdr>
        <w:spacing w:before="100"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13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20"/>
      </w:tblGrid>
      <w:tr>
        <w:tc>
          <w:tcPr>
            <w:tcW w:type="dxa" w:w="1372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EDF2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40" w:lineRule="auto" w:before="80" w:after="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Consolidated Escalation Timeline</w:t>
            </w:r>
          </w:p>
          <w:p>
            <w:pPr>
              <w:spacing w:line="240" w:lineRule="auto" w:before="0" w:after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Full chronology of escalations and non-responses — July 2025 to March 2026</w:t>
            </w:r>
          </w:p>
        </w:tc>
      </w:tr>
    </w:tbl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13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6860"/>
      </w:tblGrid>
      <w:tr>
        <w:tc>
          <w:tcPr>
            <w:tcW w:type="dxa" w:w="686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240" w:lineRule="auto" w:before="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Date: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Jul 2025 - Mar 2026</w:t>
            </w:r>
          </w:p>
        </w:tc>
        <w:tc>
          <w:tcPr>
            <w:tcW w:type="dxa" w:w="686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240" w:lineRule="auto" w:before="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FA reference: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Para 41</w:t>
            </w:r>
          </w:p>
        </w:tc>
      </w:tr>
    </w:tbl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Bdr>
          <w:bottom w:val="single" w:color="1F3864" w:sz="4"/>
        </w:pBdr>
        <w:spacing w:before="100"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lineRule="auto" w:before="60"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0"/>
          <w:szCs w:val="20"/>
        </w:rPr>
        <w:t xml:space="preserve">Founding Affidavit  —  Annexure "H"     |     Bundle page no.: ___</w:t>
      </w:r>
    </w:p>
    <w:sectPr>
      <w:pgSz w:w="16838" w:h="11906" w:orient="portrait"/>
      <w:pgMar w:top="1134" w:right="1417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2026-03-17T12:23:18.022Z</dcterms:created>
  <dcterms:modified xsi:type="dcterms:W3CDTF">2026-03-17T12:23:18.022Z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