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89D3" w14:textId="77777777" w:rsidR="00856E55" w:rsidRDefault="00000000">
      <w:pPr>
        <w:spacing w:after="60"/>
      </w:pPr>
      <w:r>
        <w:rPr>
          <w:b/>
          <w:bCs/>
        </w:rPr>
        <w:t>TO:</w:t>
      </w:r>
    </w:p>
    <w:p w14:paraId="18C52AFD" w14:textId="77777777" w:rsidR="00856E55" w:rsidRDefault="00000000">
      <w:pPr>
        <w:spacing w:after="60"/>
      </w:pPr>
      <w:r>
        <w:t>THE REGISTRAR / TAXING MASTER OF THE LABOUR COURT</w:t>
      </w:r>
    </w:p>
    <w:p w14:paraId="5F0EDC63" w14:textId="77777777" w:rsidR="00856E55" w:rsidRDefault="00000000">
      <w:pPr>
        <w:spacing w:after="240"/>
      </w:pPr>
      <w:r>
        <w:t>CAPE TOWN</w:t>
      </w:r>
    </w:p>
    <w:p w14:paraId="5829AFCF" w14:textId="77777777" w:rsidR="00856E55" w:rsidRDefault="00000000">
      <w:pPr>
        <w:tabs>
          <w:tab w:val="left" w:pos="1440"/>
        </w:tabs>
        <w:spacing w:after="60"/>
      </w:pPr>
      <w:r>
        <w:rPr>
          <w:b/>
          <w:bCs/>
        </w:rPr>
        <w:t>MATTER:</w:t>
      </w:r>
      <w:r>
        <w:tab/>
        <w:t>MATTHEE V MEDSCHEME HOLDINGS (PTY) LTD</w:t>
      </w:r>
    </w:p>
    <w:p w14:paraId="524A7CFA" w14:textId="77777777" w:rsidR="00856E55" w:rsidRDefault="00000000">
      <w:pPr>
        <w:tabs>
          <w:tab w:val="left" w:pos="1440"/>
        </w:tabs>
        <w:spacing w:after="240"/>
      </w:pPr>
      <w:r>
        <w:rPr>
          <w:b/>
          <w:bCs/>
        </w:rPr>
        <w:t>CASE NO:</w:t>
      </w:r>
      <w:r>
        <w:tab/>
        <w:t>[INSERT CASE NUMBER]</w:t>
      </w:r>
    </w:p>
    <w:p w14:paraId="0EA9686D" w14:textId="77777777" w:rsidR="00856E55" w:rsidRDefault="00000000">
      <w:pPr>
        <w:tabs>
          <w:tab w:val="left" w:pos="1440"/>
        </w:tabs>
        <w:spacing w:after="360"/>
      </w:pPr>
      <w:r>
        <w:rPr>
          <w:b/>
          <w:bCs/>
        </w:rPr>
        <w:t>SUBJECT:</w:t>
      </w:r>
      <w:r>
        <w:tab/>
        <w:t>JUSTIFICATION FOR SPECIALIST CONSULTATION RATES – SELF-REPRESENTED LITIGANT</w:t>
      </w:r>
    </w:p>
    <w:p w14:paraId="1417DCC4" w14:textId="77777777" w:rsidR="00856E55" w:rsidRDefault="00000000">
      <w:pPr>
        <w:spacing w:after="360"/>
      </w:pPr>
      <w:r>
        <w:t xml:space="preserve">This memorandum serves to justify the quantification of costs on the Attorney and Client scale (or alternatively the Attorney and Own Client scale) regarding the forensic </w:t>
      </w:r>
      <w:proofErr w:type="spellStart"/>
      <w:r>
        <w:t>labor</w:t>
      </w:r>
      <w:proofErr w:type="spellEnd"/>
      <w:r>
        <w:t xml:space="preserve"> performed by the Applicant in the preparation of the application under Section 34 of the Basic Conditions of Employment Act 75 of 1997 ("BCEA").</w:t>
      </w:r>
    </w:p>
    <w:p w14:paraId="727D0366" w14:textId="77777777" w:rsidR="00856E55" w:rsidRDefault="00000000">
      <w:pPr>
        <w:pStyle w:val="Heading2"/>
      </w:pPr>
      <w:r>
        <w:t>1. PROFESSIONAL STANDING AND NQF LEVEL 8 QUALIFICATION</w:t>
      </w:r>
    </w:p>
    <w:p w14:paraId="40F842BC" w14:textId="5C15E09A" w:rsidR="00856E55" w:rsidRDefault="00000000">
      <w:pPr>
        <w:spacing w:after="180"/>
        <w:ind w:left="720" w:hanging="360"/>
      </w:pPr>
      <w:r>
        <w:rPr>
          <w:b/>
          <w:bCs/>
        </w:rPr>
        <w:t>1.1</w:t>
      </w:r>
      <w:r>
        <w:tab/>
        <w:t>The Applicant is not a lay litigant in the traditional sense. The Applicant is a Specialist Nurse in Health Services Management holding an NQF Level 8 postgraduate qualification (</w:t>
      </w:r>
      <w:proofErr w:type="spellStart"/>
      <w:r>
        <w:t>BTech</w:t>
      </w:r>
      <w:proofErr w:type="spellEnd"/>
      <w:r>
        <w:t xml:space="preserve"> </w:t>
      </w:r>
      <w:r w:rsidR="002705C0">
        <w:t xml:space="preserve">R425 Psych, </w:t>
      </w:r>
      <w:proofErr w:type="spellStart"/>
      <w:r w:rsidR="002705C0">
        <w:t>Midw</w:t>
      </w:r>
      <w:proofErr w:type="spellEnd"/>
      <w:r w:rsidR="002705C0">
        <w:t>, Comm</w:t>
      </w:r>
      <w:r>
        <w:t>) awarded by the Cape Peninsula University of Technology.</w:t>
      </w:r>
    </w:p>
    <w:p w14:paraId="0F2508AE" w14:textId="77777777" w:rsidR="00856E55" w:rsidRDefault="00000000">
      <w:pPr>
        <w:spacing w:after="120"/>
        <w:ind w:left="720" w:hanging="360"/>
      </w:pPr>
      <w:r>
        <w:rPr>
          <w:b/>
          <w:bCs/>
        </w:rPr>
        <w:t>1.2</w:t>
      </w:r>
      <w:r>
        <w:tab/>
        <w:t>With a career spanning 15 years in specialized clinical and administrative environments within the healthcare sector, the Applicant possesses technical expertise commensurate with that of a Senior Healthcare Consultant or Forensic Auditor, particularly in:</w:t>
      </w:r>
    </w:p>
    <w:p w14:paraId="1ACAC1A5" w14:textId="77777777" w:rsidR="00856E55" w:rsidRDefault="00000000">
      <w:pPr>
        <w:spacing w:after="60"/>
        <w:ind w:left="1440" w:hanging="360"/>
      </w:pPr>
      <w:r>
        <w:t>1.2.1</w:t>
      </w:r>
      <w:r>
        <w:tab/>
        <w:t>Forensic audits of corporate payroll systems;</w:t>
      </w:r>
    </w:p>
    <w:p w14:paraId="6F73A6E3" w14:textId="77777777" w:rsidR="00856E55" w:rsidRDefault="00000000">
      <w:pPr>
        <w:spacing w:after="60"/>
        <w:ind w:left="1440" w:hanging="360"/>
      </w:pPr>
      <w:r>
        <w:t>1.2.2</w:t>
      </w:r>
      <w:r>
        <w:tab/>
        <w:t>Clinical governance and risk management frameworks;</w:t>
      </w:r>
    </w:p>
    <w:p w14:paraId="42D64B66" w14:textId="77777777" w:rsidR="00856E55" w:rsidRDefault="00000000">
      <w:pPr>
        <w:spacing w:after="60"/>
        <w:ind w:left="1440" w:hanging="360"/>
      </w:pPr>
      <w:r>
        <w:t>1.2.3</w:t>
      </w:r>
      <w:r>
        <w:tab/>
        <w:t>Statutory compliance mapping across healthcare regulatory environments;</w:t>
      </w:r>
    </w:p>
    <w:p w14:paraId="32176857" w14:textId="77777777" w:rsidR="00856E55" w:rsidRDefault="00000000">
      <w:pPr>
        <w:spacing w:after="240"/>
        <w:ind w:left="1440" w:hanging="360"/>
      </w:pPr>
      <w:r>
        <w:t>1.2.4</w:t>
      </w:r>
      <w:r>
        <w:tab/>
        <w:t>Evidentiary documentation standards required for legal proceedings.</w:t>
      </w:r>
    </w:p>
    <w:p w14:paraId="470A94BE" w14:textId="77777777" w:rsidR="00856E55" w:rsidRDefault="00000000">
      <w:pPr>
        <w:spacing w:after="360"/>
        <w:ind w:left="720" w:hanging="360"/>
      </w:pPr>
      <w:r>
        <w:rPr>
          <w:b/>
          <w:bCs/>
        </w:rPr>
        <w:t>1.3</w:t>
      </w:r>
      <w:r>
        <w:tab/>
        <w:t>The Applicant has further demonstrated exceptional competence in Professional Development, achieving a mark of 90% with distinction in the Postgraduate Diploma in Health Services Management (NQF Level 8). This achievement reflects mastery of advanced professional competencies in healthcare governance, strategic planning, and research methodology.</w:t>
      </w:r>
    </w:p>
    <w:p w14:paraId="7BF90D45" w14:textId="77777777" w:rsidR="00856E55" w:rsidRDefault="00000000">
      <w:pPr>
        <w:pStyle w:val="Heading2"/>
      </w:pPr>
      <w:r>
        <w:t>2. COMPLEXITY OF THE FORENSIC INVESTIGATION</w:t>
      </w:r>
    </w:p>
    <w:p w14:paraId="1C7EFE83" w14:textId="77777777" w:rsidR="00856E55" w:rsidRDefault="00000000">
      <w:pPr>
        <w:spacing w:after="180"/>
        <w:ind w:left="720" w:hanging="360"/>
      </w:pPr>
      <w:r>
        <w:rPr>
          <w:b/>
          <w:bCs/>
        </w:rPr>
        <w:t>2.1</w:t>
      </w:r>
      <w:r>
        <w:tab/>
        <w:t xml:space="preserve">The </w:t>
      </w:r>
      <w:proofErr w:type="spellStart"/>
      <w:r>
        <w:t>labor</w:t>
      </w:r>
      <w:proofErr w:type="spellEnd"/>
      <w:r>
        <w:t xml:space="preserve"> performed by the Applicant since 12 December 2025 was not merely "legal research" in the conventional sense, but constituted a specialized forensic investigation encompassing:</w:t>
      </w:r>
    </w:p>
    <w:p w14:paraId="4EF6B763" w14:textId="77777777" w:rsidR="00856E55" w:rsidRDefault="00000000">
      <w:pPr>
        <w:spacing w:after="180"/>
        <w:ind w:left="1440" w:hanging="360"/>
      </w:pPr>
      <w:r>
        <w:rPr>
          <w:b/>
          <w:bCs/>
        </w:rPr>
        <w:lastRenderedPageBreak/>
        <w:t>2.1.1</w:t>
      </w:r>
      <w:r>
        <w:rPr>
          <w:b/>
          <w:bCs/>
        </w:rPr>
        <w:tab/>
        <w:t xml:space="preserve">BCEA Section 34 Compliance Audit: </w:t>
      </w:r>
      <w:r>
        <w:t>A technical forensic audit of the July 2025 pay cycle, identifying an unauthorized deduction of R14,811.77 representing a 40.47% reduction in remuneration, which exceeded the statutory 25% ceiling without written consent or lawful authorization.</w:t>
      </w:r>
    </w:p>
    <w:p w14:paraId="69E63BF6" w14:textId="77777777" w:rsidR="00856E55" w:rsidRDefault="00000000">
      <w:pPr>
        <w:spacing w:after="180"/>
        <w:ind w:left="1440" w:hanging="360"/>
      </w:pPr>
      <w:r>
        <w:rPr>
          <w:b/>
          <w:bCs/>
        </w:rPr>
        <w:t>2.1.2</w:t>
      </w:r>
      <w:r>
        <w:rPr>
          <w:b/>
          <w:bCs/>
        </w:rPr>
        <w:tab/>
        <w:t xml:space="preserve">UICA Section 6 Violations Analysis: </w:t>
      </w:r>
      <w:r>
        <w:t xml:space="preserve">Cross-referencing of payroll deduction records against </w:t>
      </w:r>
      <w:proofErr w:type="spellStart"/>
      <w:r>
        <w:t>uFiling</w:t>
      </w:r>
      <w:proofErr w:type="spellEnd"/>
      <w:r>
        <w:t xml:space="preserve"> (SCRO) compliance reports, uncovering systematic failures to declare and remit mandatory social security contributions.</w:t>
      </w:r>
    </w:p>
    <w:p w14:paraId="409734E4" w14:textId="77777777" w:rsidR="00856E55" w:rsidRDefault="00000000">
      <w:pPr>
        <w:spacing w:after="180"/>
        <w:ind w:left="1440" w:hanging="360"/>
      </w:pPr>
      <w:r>
        <w:rPr>
          <w:b/>
          <w:bCs/>
        </w:rPr>
        <w:t>2.1.3</w:t>
      </w:r>
      <w:r>
        <w:rPr>
          <w:b/>
          <w:bCs/>
        </w:rPr>
        <w:tab/>
        <w:t xml:space="preserve">Causality Chain Mapping: </w:t>
      </w:r>
      <w:r>
        <w:t xml:space="preserve">Establishing the forensic link between the unauthorized deduction and the subsequent professional deregistration by the South African Nursing Council (SANC), demonstrating the "but-for" test in </w:t>
      </w:r>
      <w:proofErr w:type="spellStart"/>
      <w:r>
        <w:t>delictual</w:t>
      </w:r>
      <w:proofErr w:type="spellEnd"/>
      <w:r>
        <w:t xml:space="preserve"> causation.</w:t>
      </w:r>
    </w:p>
    <w:p w14:paraId="03D4F795" w14:textId="77777777" w:rsidR="00856E55" w:rsidRDefault="00000000">
      <w:pPr>
        <w:spacing w:after="360"/>
        <w:ind w:left="1440" w:hanging="360"/>
      </w:pPr>
      <w:r>
        <w:rPr>
          <w:b/>
          <w:bCs/>
        </w:rPr>
        <w:t>2.1.4</w:t>
      </w:r>
      <w:r>
        <w:rPr>
          <w:b/>
          <w:bCs/>
        </w:rPr>
        <w:tab/>
        <w:t xml:space="preserve">Evidence Bundle Creation: </w:t>
      </w:r>
      <w:r>
        <w:t xml:space="preserve">Compilation, indexing, and forensic verification of supporting documentation </w:t>
      </w:r>
      <w:proofErr w:type="spellStart"/>
      <w:r>
        <w:t>totaling</w:t>
      </w:r>
      <w:proofErr w:type="spellEnd"/>
      <w:r>
        <w:t xml:space="preserve"> over 325 pages, including payslips, bank statements, SANC correspondence, and statutory regulatory frameworks.</w:t>
      </w:r>
    </w:p>
    <w:p w14:paraId="1C2AC00F" w14:textId="77777777" w:rsidR="00856E55" w:rsidRDefault="00000000">
      <w:pPr>
        <w:spacing w:after="360"/>
        <w:ind w:left="720" w:hanging="360"/>
      </w:pPr>
      <w:r>
        <w:rPr>
          <w:b/>
          <w:bCs/>
        </w:rPr>
        <w:t>2.2</w:t>
      </w:r>
      <w:r>
        <w:tab/>
        <w:t>This level of forensic rigor is not within the competence of an ordinary layperson. It required the application of specialized knowledge in healthcare governance, statutory compliance frameworks, and forensic audit methodology.</w:t>
      </w:r>
    </w:p>
    <w:p w14:paraId="2F16CA61" w14:textId="77777777" w:rsidR="00856E55" w:rsidRDefault="00000000">
      <w:pPr>
        <w:pStyle w:val="Heading2"/>
      </w:pPr>
      <w:r>
        <w:t>3. SUBSTITUTION OF PROFESSIONAL SERVICES</w:t>
      </w:r>
    </w:p>
    <w:p w14:paraId="185EB74B" w14:textId="77777777" w:rsidR="00856E55" w:rsidRDefault="00000000">
      <w:pPr>
        <w:spacing w:after="180"/>
        <w:ind w:left="720" w:hanging="360"/>
      </w:pPr>
      <w:r>
        <w:rPr>
          <w:b/>
          <w:bCs/>
        </w:rPr>
        <w:t>3.1</w:t>
      </w:r>
      <w:r>
        <w:tab/>
        <w:t>The Respondent's Board of Directors was provided with a 10-business-day Compliance Remediation Notice on 18 February 2026, affording the Respondent an opportunity to remediate the statutory violations without recourse to litigation.</w:t>
      </w:r>
    </w:p>
    <w:p w14:paraId="04AA79BD" w14:textId="77777777" w:rsidR="00856E55" w:rsidRDefault="00000000">
      <w:pPr>
        <w:spacing w:after="180"/>
        <w:ind w:left="720" w:hanging="360"/>
      </w:pPr>
      <w:r>
        <w:rPr>
          <w:b/>
          <w:bCs/>
        </w:rPr>
        <w:t>3.2</w:t>
      </w:r>
      <w:r>
        <w:tab/>
        <w:t xml:space="preserve">The Respondent's election of "Institutional Silence"—the deliberate failure to respond or remediate despite unambiguous forensic evidence of statutory breach—necessitated the continued forensic </w:t>
      </w:r>
      <w:proofErr w:type="spellStart"/>
      <w:r>
        <w:t>labor</w:t>
      </w:r>
      <w:proofErr w:type="spellEnd"/>
      <w:r>
        <w:t xml:space="preserve"> of the Applicant.</w:t>
      </w:r>
    </w:p>
    <w:p w14:paraId="1B0CF1B3" w14:textId="77777777" w:rsidR="00856E55" w:rsidRDefault="00000000">
      <w:pPr>
        <w:spacing w:after="180"/>
        <w:ind w:left="720" w:hanging="360"/>
      </w:pPr>
      <w:r>
        <w:rPr>
          <w:b/>
          <w:bCs/>
        </w:rPr>
        <w:t>3.3</w:t>
      </w:r>
      <w:r>
        <w:tab/>
        <w:t xml:space="preserve">Had the Respondent maintained standard governance protocols and remediated the breach, the extensive forensic </w:t>
      </w:r>
      <w:proofErr w:type="spellStart"/>
      <w:r>
        <w:t>labor</w:t>
      </w:r>
      <w:proofErr w:type="spellEnd"/>
      <w:r>
        <w:t xml:space="preserve"> performed by the Applicant—</w:t>
      </w:r>
      <w:proofErr w:type="spellStart"/>
      <w:r>
        <w:t>labor</w:t>
      </w:r>
      <w:proofErr w:type="spellEnd"/>
      <w:r>
        <w:t xml:space="preserve"> commensurate with that of a Senior Healthcare Consultant, Forensic Auditor, or legal specialist—would have been unnecessary.</w:t>
      </w:r>
    </w:p>
    <w:p w14:paraId="5AA10FAE" w14:textId="77777777" w:rsidR="00856E55" w:rsidRDefault="00000000">
      <w:pPr>
        <w:spacing w:after="360"/>
        <w:ind w:left="720" w:hanging="360"/>
      </w:pPr>
      <w:r>
        <w:rPr>
          <w:b/>
          <w:bCs/>
        </w:rPr>
        <w:t>3.4</w:t>
      </w:r>
      <w:r>
        <w:tab/>
        <w:t>The Applicant was effectively compelled to substitute for professional services that would ordinarily have been procured at specialist rates in order to vindicate statutory rights that the Respondent unlawfully infringed.</w:t>
      </w:r>
    </w:p>
    <w:p w14:paraId="6FE37421" w14:textId="77777777" w:rsidR="00856E55" w:rsidRDefault="00000000">
      <w:pPr>
        <w:pStyle w:val="Heading2"/>
      </w:pPr>
      <w:r>
        <w:t>4. DETAILED TIME RECORD OF FORENSIC LABOR</w:t>
      </w:r>
    </w:p>
    <w:p w14:paraId="03EB01BD" w14:textId="77777777" w:rsidR="00856E55" w:rsidRDefault="00000000">
      <w:pPr>
        <w:spacing w:after="240"/>
        <w:ind w:left="720" w:hanging="360"/>
      </w:pPr>
      <w:r>
        <w:rPr>
          <w:b/>
          <w:bCs/>
        </w:rPr>
        <w:t>4.1</w:t>
      </w:r>
      <w:r>
        <w:tab/>
        <w:t>The Applicant maintained detailed contemporaneous records of all time expended in the forensic investigation and preparation of the present application. The work is categorized into the following phases: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856E55" w14:paraId="4E4977F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120" w:type="dxa"/>
              <w:left w:w="120" w:type="dxa"/>
              <w:bottom w:w="120" w:type="dxa"/>
              <w:right w:w="120" w:type="dxa"/>
            </w:tcMar>
          </w:tcPr>
          <w:p w14:paraId="69AE6AC7" w14:textId="77777777" w:rsidR="00856E55" w:rsidRDefault="00000000">
            <w:r>
              <w:rPr>
                <w:b/>
                <w:bCs/>
                <w:sz w:val="22"/>
                <w:szCs w:val="22"/>
              </w:rPr>
              <w:lastRenderedPageBreak/>
              <w:t>PHASE</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120" w:type="dxa"/>
              <w:left w:w="120" w:type="dxa"/>
              <w:bottom w:w="120" w:type="dxa"/>
              <w:right w:w="120" w:type="dxa"/>
            </w:tcMar>
          </w:tcPr>
          <w:p w14:paraId="63433A32" w14:textId="77777777" w:rsidR="00856E55" w:rsidRDefault="00000000">
            <w:r>
              <w:rPr>
                <w:b/>
                <w:bCs/>
                <w:sz w:val="22"/>
                <w:szCs w:val="22"/>
              </w:rPr>
              <w:t>HOURS</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120" w:type="dxa"/>
              <w:left w:w="120" w:type="dxa"/>
              <w:bottom w:w="120" w:type="dxa"/>
              <w:right w:w="120" w:type="dxa"/>
            </w:tcMar>
          </w:tcPr>
          <w:p w14:paraId="251C6B34" w14:textId="77777777" w:rsidR="00856E55" w:rsidRDefault="00000000">
            <w:r>
              <w:rPr>
                <w:b/>
                <w:bCs/>
                <w:sz w:val="22"/>
                <w:szCs w:val="22"/>
              </w:rPr>
              <w:t>DESCRIPTION OF WORK</w:t>
            </w:r>
          </w:p>
        </w:tc>
      </w:tr>
      <w:tr w:rsidR="00856E55" w14:paraId="6A95026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738C22E8" w14:textId="77777777" w:rsidR="00856E55" w:rsidRDefault="00000000">
            <w:r>
              <w:rPr>
                <w:sz w:val="22"/>
                <w:szCs w:val="22"/>
              </w:rPr>
              <w:t>Phase 1: Initial Forensic Audit (12 Dec – 31 Dec 2025)</w:t>
            </w:r>
          </w:p>
        </w:tc>
        <w:tc>
          <w:tcPr>
            <w:tcW w:w="156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622418DD" w14:textId="77777777" w:rsidR="00856E55" w:rsidRDefault="00000000">
            <w:pPr>
              <w:jc w:val="center"/>
            </w:pPr>
            <w:r>
              <w:rPr>
                <w:b/>
                <w:bCs/>
                <w:sz w:val="22"/>
                <w:szCs w:val="22"/>
              </w:rPr>
              <w:t>120</w:t>
            </w:r>
          </w:p>
        </w:tc>
        <w:tc>
          <w:tcPr>
            <w:tcW w:w="468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1DDAB66C" w14:textId="77777777" w:rsidR="00856E55" w:rsidRDefault="00000000">
            <w:r>
              <w:rPr>
                <w:sz w:val="22"/>
                <w:szCs w:val="22"/>
              </w:rPr>
              <w:t>Root cause analysis; cross-referencing clinical data with payroll irregularities; mapping statutory violations across BCEA, UICA, and SANC frameworks; preliminary evidence gathering.</w:t>
            </w:r>
          </w:p>
        </w:tc>
      </w:tr>
      <w:tr w:rsidR="00856E55" w14:paraId="317676C6"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718B34D0" w14:textId="77777777" w:rsidR="00856E55" w:rsidRDefault="00000000">
            <w:r>
              <w:rPr>
                <w:sz w:val="22"/>
                <w:szCs w:val="22"/>
              </w:rPr>
              <w:t>Phase 2: Evidence Collation &amp; Bundle Creation (01 Jan – 31 Jan 2026)</w:t>
            </w:r>
          </w:p>
        </w:tc>
        <w:tc>
          <w:tcPr>
            <w:tcW w:w="156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0475FD43" w14:textId="77777777" w:rsidR="00856E55" w:rsidRDefault="00000000">
            <w:pPr>
              <w:jc w:val="center"/>
            </w:pPr>
            <w:r>
              <w:rPr>
                <w:b/>
                <w:bCs/>
                <w:sz w:val="22"/>
                <w:szCs w:val="22"/>
              </w:rPr>
              <w:t>180</w:t>
            </w:r>
          </w:p>
        </w:tc>
        <w:tc>
          <w:tcPr>
            <w:tcW w:w="468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3D81A3D2" w14:textId="77777777" w:rsidR="00856E55" w:rsidRDefault="00000000">
            <w:r>
              <w:rPr>
                <w:sz w:val="22"/>
                <w:szCs w:val="22"/>
              </w:rPr>
              <w:t xml:space="preserve">Indexing of 325-page Evidence Bundle; correlation of July 2025 payslip with </w:t>
            </w:r>
            <w:proofErr w:type="spellStart"/>
            <w:r>
              <w:rPr>
                <w:sz w:val="22"/>
                <w:szCs w:val="22"/>
              </w:rPr>
              <w:t>uFiling</w:t>
            </w:r>
            <w:proofErr w:type="spellEnd"/>
            <w:r>
              <w:rPr>
                <w:sz w:val="22"/>
                <w:szCs w:val="22"/>
              </w:rPr>
              <w:t xml:space="preserve"> (SCRO) non-declarations; verification of SANC deregistration causality; drafting of consolidated affidavit (initial versions).</w:t>
            </w:r>
          </w:p>
        </w:tc>
      </w:tr>
      <w:tr w:rsidR="00856E55" w14:paraId="27F86C3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28B74859" w14:textId="77777777" w:rsidR="00856E55" w:rsidRDefault="00000000">
            <w:r>
              <w:rPr>
                <w:sz w:val="22"/>
                <w:szCs w:val="22"/>
              </w:rPr>
              <w:t>Phase 3: Statutory Drafting &amp; Legal Research (01 Feb – 17 Feb 2026)</w:t>
            </w:r>
          </w:p>
        </w:tc>
        <w:tc>
          <w:tcPr>
            <w:tcW w:w="156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1A5F3D93" w14:textId="77777777" w:rsidR="00856E55" w:rsidRDefault="00000000">
            <w:pPr>
              <w:jc w:val="center"/>
            </w:pPr>
            <w:r>
              <w:rPr>
                <w:b/>
                <w:bCs/>
                <w:sz w:val="22"/>
                <w:szCs w:val="22"/>
              </w:rPr>
              <w:t>100</w:t>
            </w:r>
          </w:p>
        </w:tc>
        <w:tc>
          <w:tcPr>
            <w:tcW w:w="468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52C9EF91" w14:textId="77777777" w:rsidR="00856E55" w:rsidRDefault="00000000">
            <w:r>
              <w:rPr>
                <w:sz w:val="22"/>
                <w:szCs w:val="22"/>
              </w:rPr>
              <w:t>Legal research on BCEA Section 34 jurisprudence; drafting of comprehensive Statutory Founding Affidavit; mapping of governance failures under King IV and B-BBEE frameworks; preparation of legal arguments and precedent analysis.</w:t>
            </w:r>
          </w:p>
        </w:tc>
      </w:tr>
      <w:tr w:rsidR="00856E55" w14:paraId="67DBFC1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005D1C7B" w14:textId="77777777" w:rsidR="00856E55" w:rsidRDefault="00000000">
            <w:r>
              <w:rPr>
                <w:sz w:val="22"/>
                <w:szCs w:val="22"/>
              </w:rPr>
              <w:t>Phase 4: Remediation Notice &amp; Application Preparation (18 Feb – 04 Mar 2026)</w:t>
            </w:r>
          </w:p>
        </w:tc>
        <w:tc>
          <w:tcPr>
            <w:tcW w:w="156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0F1A56A1" w14:textId="77777777" w:rsidR="00856E55" w:rsidRDefault="00000000">
            <w:pPr>
              <w:jc w:val="center"/>
            </w:pPr>
            <w:r>
              <w:rPr>
                <w:b/>
                <w:bCs/>
                <w:sz w:val="22"/>
                <w:szCs w:val="22"/>
              </w:rPr>
              <w:t>120</w:t>
            </w:r>
          </w:p>
        </w:tc>
        <w:tc>
          <w:tcPr>
            <w:tcW w:w="468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007A1DF5" w14:textId="77777777" w:rsidR="00856E55" w:rsidRDefault="00000000">
            <w:r>
              <w:rPr>
                <w:sz w:val="22"/>
                <w:szCs w:val="22"/>
              </w:rPr>
              <w:t>Service of 10-day Board Compliance Notice; monitoring for remediation response; preparation of focused BCEA Section 34 application; drafting of Notice of Motion and Supporting Affidavit; finalization of annexures.</w:t>
            </w:r>
          </w:p>
        </w:tc>
      </w:tr>
      <w:tr w:rsidR="00856E55" w14:paraId="5AFEE05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120" w:type="dxa"/>
              <w:left w:w="120" w:type="dxa"/>
              <w:bottom w:w="120" w:type="dxa"/>
              <w:right w:w="120" w:type="dxa"/>
            </w:tcMar>
          </w:tcPr>
          <w:p w14:paraId="7D626083" w14:textId="77777777" w:rsidR="00856E55" w:rsidRDefault="00000000">
            <w:pPr>
              <w:jc w:val="right"/>
            </w:pPr>
            <w:r>
              <w:rPr>
                <w:b/>
                <w:bCs/>
                <w:sz w:val="22"/>
                <w:szCs w:val="22"/>
              </w:rPr>
              <w:t>TOTAL HOURS:</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120" w:type="dxa"/>
              <w:left w:w="120" w:type="dxa"/>
              <w:bottom w:w="120" w:type="dxa"/>
              <w:right w:w="120" w:type="dxa"/>
            </w:tcMar>
          </w:tcPr>
          <w:p w14:paraId="421D89E2" w14:textId="77777777" w:rsidR="00856E55" w:rsidRDefault="00000000">
            <w:pPr>
              <w:jc w:val="center"/>
            </w:pPr>
            <w:r>
              <w:rPr>
                <w:b/>
                <w:bCs/>
              </w:rPr>
              <w:t>520</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120" w:type="dxa"/>
              <w:left w:w="120" w:type="dxa"/>
              <w:bottom w:w="120" w:type="dxa"/>
              <w:right w:w="120" w:type="dxa"/>
            </w:tcMar>
          </w:tcPr>
          <w:p w14:paraId="023F8C88" w14:textId="77777777" w:rsidR="00856E55" w:rsidRDefault="00856E55"/>
        </w:tc>
      </w:tr>
    </w:tbl>
    <w:p w14:paraId="7EF09C5A" w14:textId="77777777" w:rsidR="00856E55" w:rsidRDefault="00856E55">
      <w:pPr>
        <w:spacing w:after="360"/>
      </w:pPr>
    </w:p>
    <w:p w14:paraId="6FAB357C" w14:textId="77777777" w:rsidR="00856E55" w:rsidRDefault="00000000">
      <w:pPr>
        <w:spacing w:after="360"/>
        <w:ind w:left="720" w:hanging="360"/>
      </w:pPr>
      <w:r>
        <w:rPr>
          <w:b/>
          <w:bCs/>
        </w:rPr>
        <w:t>4.2</w:t>
      </w:r>
      <w:r>
        <w:tab/>
        <w:t xml:space="preserve">The total documented forensic </w:t>
      </w:r>
      <w:proofErr w:type="spellStart"/>
      <w:r>
        <w:t>labor</w:t>
      </w:r>
      <w:proofErr w:type="spellEnd"/>
      <w:r>
        <w:t xml:space="preserve"> amounts to 520 hours of specialized work performed between 12 December 2025 and 4 March 2026.</w:t>
      </w:r>
    </w:p>
    <w:p w14:paraId="162FBB94" w14:textId="77777777" w:rsidR="00856E55" w:rsidRDefault="00000000">
      <w:pPr>
        <w:pStyle w:val="Heading2"/>
      </w:pPr>
      <w:r>
        <w:t>5. JUSTIFICATION FOR SPECIALIST HOURLY RATE</w:t>
      </w:r>
    </w:p>
    <w:p w14:paraId="403BD509" w14:textId="77777777" w:rsidR="00856E55" w:rsidRDefault="00000000">
      <w:pPr>
        <w:spacing w:after="180"/>
        <w:ind w:left="720" w:hanging="360"/>
      </w:pPr>
      <w:r>
        <w:rPr>
          <w:b/>
          <w:bCs/>
        </w:rPr>
        <w:t>5.1</w:t>
      </w:r>
      <w:r>
        <w:tab/>
        <w:t xml:space="preserve">The Applicant seeks recognition of a specialist consultation rate of R1,250.00 per hour for the forensic </w:t>
      </w:r>
      <w:proofErr w:type="spellStart"/>
      <w:r>
        <w:t>labor</w:t>
      </w:r>
      <w:proofErr w:type="spellEnd"/>
      <w:r>
        <w:t xml:space="preserve"> performed. This rate is justified by the following considerations:</w:t>
      </w:r>
    </w:p>
    <w:p w14:paraId="5268A3EB" w14:textId="77777777" w:rsidR="00856E55" w:rsidRDefault="00000000">
      <w:pPr>
        <w:spacing w:after="180"/>
        <w:ind w:left="1440" w:hanging="360"/>
      </w:pPr>
      <w:r>
        <w:rPr>
          <w:b/>
          <w:bCs/>
        </w:rPr>
        <w:t>5.1.1</w:t>
      </w:r>
      <w:r>
        <w:rPr>
          <w:b/>
          <w:bCs/>
        </w:rPr>
        <w:tab/>
        <w:t xml:space="preserve">Comparable Market Rates: </w:t>
      </w:r>
      <w:r>
        <w:t>Senior Healthcare Consultants with NQF Level 8 qualifications typically command rates between R1,200.00 and R1,800.00 per hour for forensic audit and compliance work. Forensic auditors specializing in payroll compliance command similar rates.</w:t>
      </w:r>
    </w:p>
    <w:p w14:paraId="13654C8F" w14:textId="77777777" w:rsidR="00856E55" w:rsidRDefault="00000000">
      <w:pPr>
        <w:spacing w:after="180"/>
        <w:ind w:left="1440" w:hanging="360"/>
      </w:pPr>
      <w:r>
        <w:rPr>
          <w:b/>
          <w:bCs/>
        </w:rPr>
        <w:t>5.1.2</w:t>
      </w:r>
      <w:r>
        <w:rPr>
          <w:b/>
          <w:bCs/>
        </w:rPr>
        <w:tab/>
        <w:t xml:space="preserve">Specialized Nature of Work: </w:t>
      </w:r>
      <w:r>
        <w:t xml:space="preserve">The work performed required expertise in healthcare governance, statutory compliance frameworks (BCEA, UICA, SANC regulations), forensic audit methodology, and legal </w:t>
      </w:r>
      <w:r>
        <w:lastRenderedPageBreak/>
        <w:t>drafting—a unique combination not possessed by ordinary legal practitioners.</w:t>
      </w:r>
    </w:p>
    <w:p w14:paraId="3036C9CA" w14:textId="77777777" w:rsidR="00856E55" w:rsidRDefault="00000000">
      <w:pPr>
        <w:spacing w:after="180"/>
        <w:ind w:left="1440" w:hanging="360"/>
      </w:pPr>
      <w:r>
        <w:rPr>
          <w:b/>
          <w:bCs/>
        </w:rPr>
        <w:t>5.1.3</w:t>
      </w:r>
      <w:r>
        <w:rPr>
          <w:b/>
          <w:bCs/>
        </w:rPr>
        <w:tab/>
        <w:t xml:space="preserve">Avoidance of Unjust Enrichment: </w:t>
      </w:r>
      <w:r>
        <w:t xml:space="preserve">The Respondent should not benefit from the "free" specialized </w:t>
      </w:r>
      <w:proofErr w:type="spellStart"/>
      <w:r>
        <w:t>labor</w:t>
      </w:r>
      <w:proofErr w:type="spellEnd"/>
      <w:r>
        <w:t xml:space="preserve"> of a professional they unlawfully displaced. To tax these costs at a mere "layperson" rate would be to allow the Respondent to be unjustly enriched by its own wrongdoing.</w:t>
      </w:r>
    </w:p>
    <w:p w14:paraId="40E81AEE" w14:textId="77777777" w:rsidR="00856E55" w:rsidRDefault="00000000">
      <w:pPr>
        <w:spacing w:after="360"/>
        <w:ind w:left="1440" w:hanging="360"/>
      </w:pPr>
      <w:r>
        <w:rPr>
          <w:b/>
          <w:bCs/>
        </w:rPr>
        <w:t>5.1.4</w:t>
      </w:r>
      <w:r>
        <w:rPr>
          <w:b/>
          <w:bCs/>
        </w:rPr>
        <w:tab/>
        <w:t xml:space="preserve">Reprehensible Conduct: </w:t>
      </w:r>
      <w:r>
        <w:t>The Respondent executed unauthorized salary deductions against a hospitalized Specialist Nurse during a period of medical vulnerability, refused to remediate despite unambiguous forensic evidence of statutory breach, and maintained "Institutional Silence" throughout the compliance notification period. Such conduct warrants costs on the higher scale.</w:t>
      </w:r>
    </w:p>
    <w:p w14:paraId="235E006B" w14:textId="77777777" w:rsidR="00856E55" w:rsidRDefault="00000000">
      <w:pPr>
        <w:pStyle w:val="Heading2"/>
      </w:pPr>
      <w:r>
        <w:t>6. QUANTIFICATION OF COSTS</w:t>
      </w:r>
    </w:p>
    <w:p w14:paraId="6842C82F" w14:textId="77777777" w:rsidR="00856E55" w:rsidRDefault="00000000">
      <w:pPr>
        <w:spacing w:after="240"/>
        <w:ind w:left="720" w:hanging="360"/>
      </w:pPr>
      <w:r>
        <w:rPr>
          <w:b/>
          <w:bCs/>
        </w:rPr>
        <w:t>6.1</w:t>
      </w:r>
      <w:r>
        <w:tab/>
        <w:t xml:space="preserve">The total forensic </w:t>
      </w:r>
      <w:proofErr w:type="spellStart"/>
      <w:r>
        <w:t>labor</w:t>
      </w:r>
      <w:proofErr w:type="spellEnd"/>
      <w:r>
        <w:t xml:space="preserve"> value, calculated at the justified specialist rate, is as follows: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856E55" w14:paraId="7514F15F"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65069F92" w14:textId="77777777" w:rsidR="00856E55" w:rsidRDefault="00000000">
            <w:r>
              <w:rPr>
                <w:b/>
                <w:bCs/>
              </w:rPr>
              <w:t xml:space="preserve">Total Hours of Forensic </w:t>
            </w:r>
            <w:proofErr w:type="spellStart"/>
            <w:r>
              <w:rPr>
                <w:b/>
                <w:bCs/>
              </w:rPr>
              <w:t>Labor</w:t>
            </w:r>
            <w:proofErr w:type="spellEnd"/>
            <w:r>
              <w:rPr>
                <w:b/>
                <w:bCs/>
              </w:rPr>
              <w:t>:</w:t>
            </w:r>
          </w:p>
        </w:tc>
        <w:tc>
          <w:tcPr>
            <w:tcW w:w="312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4A247E7A" w14:textId="77777777" w:rsidR="00856E55" w:rsidRDefault="00000000">
            <w:pPr>
              <w:jc w:val="right"/>
            </w:pPr>
            <w:r>
              <w:t>520 hours</w:t>
            </w:r>
          </w:p>
        </w:tc>
      </w:tr>
      <w:tr w:rsidR="00856E55" w14:paraId="506E3536"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3F7CCEA9" w14:textId="77777777" w:rsidR="00856E55" w:rsidRDefault="00000000">
            <w:r>
              <w:rPr>
                <w:b/>
                <w:bCs/>
              </w:rPr>
              <w:t>Justified Specialist Hourly Rate:</w:t>
            </w:r>
          </w:p>
        </w:tc>
        <w:tc>
          <w:tcPr>
            <w:tcW w:w="3120" w:type="dxa"/>
            <w:tcBorders>
              <w:top w:val="single" w:sz="1" w:space="0" w:color="000000"/>
              <w:left w:val="single" w:sz="1" w:space="0" w:color="000000"/>
              <w:bottom w:val="single" w:sz="1" w:space="0" w:color="000000"/>
              <w:right w:val="single" w:sz="1" w:space="0" w:color="000000"/>
            </w:tcBorders>
            <w:tcMar>
              <w:top w:w="120" w:type="dxa"/>
              <w:left w:w="120" w:type="dxa"/>
              <w:bottom w:w="120" w:type="dxa"/>
              <w:right w:w="120" w:type="dxa"/>
            </w:tcMar>
          </w:tcPr>
          <w:p w14:paraId="3210FAB1" w14:textId="77777777" w:rsidR="00856E55" w:rsidRDefault="00000000">
            <w:pPr>
              <w:jc w:val="right"/>
            </w:pPr>
            <w:r>
              <w:t>R1,250.00</w:t>
            </w:r>
          </w:p>
        </w:tc>
      </w:tr>
      <w:tr w:rsidR="00856E55" w14:paraId="0A652E9F" w14:textId="77777777">
        <w:tblPrEx>
          <w:tblCellMar>
            <w:top w:w="0" w:type="dxa"/>
            <w:bottom w:w="0" w:type="dxa"/>
          </w:tblCellMar>
        </w:tblPrEx>
        <w:tc>
          <w:tcPr>
            <w:tcW w:w="6240" w:type="dxa"/>
            <w:tcBorders>
              <w:top w:val="single" w:sz="1" w:space="0" w:color="000000"/>
              <w:left w:val="single" w:sz="1" w:space="0" w:color="000000"/>
              <w:bottom w:val="single" w:sz="1" w:space="0" w:color="000000"/>
              <w:right w:val="single" w:sz="1" w:space="0" w:color="000000"/>
            </w:tcBorders>
            <w:shd w:val="clear" w:color="auto" w:fill="D9D9D9"/>
            <w:tcMar>
              <w:top w:w="120" w:type="dxa"/>
              <w:left w:w="120" w:type="dxa"/>
              <w:bottom w:w="120" w:type="dxa"/>
              <w:right w:w="120" w:type="dxa"/>
            </w:tcMar>
          </w:tcPr>
          <w:p w14:paraId="2EFC3B73" w14:textId="77777777" w:rsidR="00856E55" w:rsidRDefault="00000000">
            <w:r>
              <w:rPr>
                <w:b/>
                <w:bCs/>
              </w:rPr>
              <w:t>TOTAL FORENSIC LABOR VALUE:</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120" w:type="dxa"/>
              <w:left w:w="120" w:type="dxa"/>
              <w:bottom w:w="120" w:type="dxa"/>
              <w:right w:w="120" w:type="dxa"/>
            </w:tcMar>
          </w:tcPr>
          <w:p w14:paraId="1D8174A9" w14:textId="77777777" w:rsidR="00856E55" w:rsidRDefault="00000000">
            <w:pPr>
              <w:jc w:val="right"/>
            </w:pPr>
            <w:r>
              <w:rPr>
                <w:b/>
                <w:bCs/>
                <w:sz w:val="26"/>
                <w:szCs w:val="26"/>
              </w:rPr>
              <w:t>R650,000.00</w:t>
            </w:r>
          </w:p>
        </w:tc>
      </w:tr>
    </w:tbl>
    <w:p w14:paraId="66BA3837" w14:textId="77777777" w:rsidR="00856E55" w:rsidRDefault="00856E55">
      <w:pPr>
        <w:spacing w:after="360"/>
      </w:pPr>
    </w:p>
    <w:p w14:paraId="110B8780" w14:textId="77777777" w:rsidR="00856E55" w:rsidRDefault="00000000">
      <w:pPr>
        <w:spacing w:after="360"/>
        <w:ind w:left="720" w:hanging="360"/>
      </w:pPr>
      <w:r>
        <w:rPr>
          <w:b/>
          <w:bCs/>
        </w:rPr>
        <w:t>6.2</w:t>
      </w:r>
      <w:r>
        <w:tab/>
        <w:t>This quantification is included in the Applicant's prayer for costs on the Attorney and Client scale to ensure that the Respondent—not the Applicant—bears the financial consequences of the investigation necessitated by the Respondent's unlawful conduct and subsequent "Institutional Silence".</w:t>
      </w:r>
    </w:p>
    <w:p w14:paraId="0259F419" w14:textId="77777777" w:rsidR="00856E55" w:rsidRDefault="00000000">
      <w:pPr>
        <w:pStyle w:val="Heading2"/>
      </w:pPr>
      <w:r>
        <w:t>7. LEGAL PRECEDENT FOR SPECIALIST RATES</w:t>
      </w:r>
    </w:p>
    <w:p w14:paraId="4FF61835" w14:textId="77777777" w:rsidR="00856E55" w:rsidRDefault="00000000">
      <w:pPr>
        <w:spacing w:after="180"/>
        <w:ind w:left="720" w:hanging="360"/>
      </w:pPr>
      <w:r>
        <w:rPr>
          <w:b/>
          <w:bCs/>
        </w:rPr>
        <w:t>7.1</w:t>
      </w:r>
      <w:r>
        <w:tab/>
        <w:t>South African jurisprudence recognizes that self-represented litigants with specialized qualifications may recover costs at rates commensurate with their professional standing, particularly where:</w:t>
      </w:r>
    </w:p>
    <w:p w14:paraId="2F0B7AC8" w14:textId="77777777" w:rsidR="00856E55" w:rsidRDefault="00000000">
      <w:pPr>
        <w:spacing w:after="120"/>
        <w:ind w:left="1440" w:hanging="360"/>
      </w:pPr>
      <w:r>
        <w:t>7.1.1</w:t>
      </w:r>
      <w:r>
        <w:tab/>
        <w:t>The litigant possesses professional qualifications directly relevant to the subject matter of the litigation;</w:t>
      </w:r>
    </w:p>
    <w:p w14:paraId="667206BF" w14:textId="77777777" w:rsidR="00856E55" w:rsidRDefault="00000000">
      <w:pPr>
        <w:spacing w:after="120"/>
        <w:ind w:left="1440" w:hanging="360"/>
      </w:pPr>
      <w:r>
        <w:t>7.1.2</w:t>
      </w:r>
      <w:r>
        <w:tab/>
        <w:t>The work performed requires specialized expertise beyond that of an ordinary legal practitioner;</w:t>
      </w:r>
    </w:p>
    <w:p w14:paraId="3F79C127" w14:textId="77777777" w:rsidR="00856E55" w:rsidRDefault="00000000">
      <w:pPr>
        <w:spacing w:after="240"/>
        <w:ind w:left="1440" w:hanging="360"/>
      </w:pPr>
      <w:r>
        <w:t>7.1.3</w:t>
      </w:r>
      <w:r>
        <w:tab/>
        <w:t>The opposing party's conduct necessitated the performance of such specialized work.</w:t>
      </w:r>
    </w:p>
    <w:p w14:paraId="3CF3C0FF" w14:textId="77777777" w:rsidR="00856E55" w:rsidRDefault="00000000">
      <w:pPr>
        <w:spacing w:after="360"/>
        <w:ind w:left="720" w:hanging="360"/>
      </w:pPr>
      <w:r>
        <w:rPr>
          <w:b/>
          <w:bCs/>
        </w:rPr>
        <w:t>7.2</w:t>
      </w:r>
      <w:r>
        <w:tab/>
        <w:t>All three criteria are satisfied in the present matter.</w:t>
      </w:r>
    </w:p>
    <w:p w14:paraId="6E3FC994" w14:textId="77777777" w:rsidR="00856E55" w:rsidRDefault="00000000">
      <w:pPr>
        <w:pStyle w:val="Heading2"/>
      </w:pPr>
      <w:r>
        <w:lastRenderedPageBreak/>
        <w:t>8. CONCLUSION AND PRAYER</w:t>
      </w:r>
    </w:p>
    <w:p w14:paraId="202535E4" w14:textId="77777777" w:rsidR="00856E55" w:rsidRDefault="00000000">
      <w:pPr>
        <w:spacing w:after="180"/>
        <w:ind w:left="720" w:hanging="360"/>
      </w:pPr>
      <w:r>
        <w:rPr>
          <w:b/>
          <w:bCs/>
        </w:rPr>
        <w:t>8.1</w:t>
      </w:r>
      <w:r>
        <w:tab/>
        <w:t xml:space="preserve">The Applicant respectfully requests that the Taxing Master recognize the specialized nature of the forensic </w:t>
      </w:r>
      <w:proofErr w:type="spellStart"/>
      <w:r>
        <w:t>labor</w:t>
      </w:r>
      <w:proofErr w:type="spellEnd"/>
      <w:r>
        <w:t xml:space="preserve"> performed in this matter and approve the recovery of costs at the specialist rate of R1,250.00 per hour for the 520 hours of documented work.</w:t>
      </w:r>
    </w:p>
    <w:p w14:paraId="4E9140B9" w14:textId="77777777" w:rsidR="00856E55" w:rsidRDefault="00000000">
      <w:pPr>
        <w:spacing w:after="120"/>
        <w:ind w:left="720" w:hanging="360"/>
      </w:pPr>
      <w:r>
        <w:rPr>
          <w:b/>
          <w:bCs/>
        </w:rPr>
        <w:t>8.2</w:t>
      </w:r>
      <w:r>
        <w:tab/>
        <w:t>To tax these costs at a mere "layperson" rate would:</w:t>
      </w:r>
    </w:p>
    <w:p w14:paraId="356CCB54" w14:textId="77777777" w:rsidR="00856E55" w:rsidRDefault="00000000">
      <w:pPr>
        <w:spacing w:after="120"/>
        <w:ind w:left="1440" w:hanging="360"/>
      </w:pPr>
      <w:r>
        <w:t>8.2.1</w:t>
      </w:r>
      <w:r>
        <w:tab/>
        <w:t>Ignore the NQF Level 8 expertise and 15 years of specialized experience required to expose the statutory violations;</w:t>
      </w:r>
    </w:p>
    <w:p w14:paraId="29C1325A" w14:textId="77777777" w:rsidR="00856E55" w:rsidRDefault="00000000">
      <w:pPr>
        <w:spacing w:after="120"/>
        <w:ind w:left="1440" w:hanging="360"/>
      </w:pPr>
      <w:r>
        <w:t>8.2.2</w:t>
      </w:r>
      <w:r>
        <w:tab/>
        <w:t xml:space="preserve">Unfairly advantage the Respondent by allowing it to benefit from specialized </w:t>
      </w:r>
      <w:proofErr w:type="spellStart"/>
      <w:r>
        <w:t>labor</w:t>
      </w:r>
      <w:proofErr w:type="spellEnd"/>
      <w:r>
        <w:t xml:space="preserve"> it refused to compensate;</w:t>
      </w:r>
    </w:p>
    <w:p w14:paraId="73B5828E" w14:textId="77777777" w:rsidR="00856E55" w:rsidRDefault="00000000">
      <w:pPr>
        <w:spacing w:after="360"/>
        <w:ind w:left="1440" w:hanging="360"/>
      </w:pPr>
      <w:r>
        <w:t>8.2.3</w:t>
      </w:r>
      <w:r>
        <w:tab/>
        <w:t>Fail to recognize the deterrent function of cost awards in cases involving deliberate statutory non-compliance.</w:t>
      </w:r>
    </w:p>
    <w:p w14:paraId="155E75F4" w14:textId="77777777" w:rsidR="00856E55" w:rsidRDefault="00000000">
      <w:pPr>
        <w:spacing w:after="480"/>
        <w:ind w:left="720" w:hanging="360"/>
      </w:pPr>
      <w:r>
        <w:rPr>
          <w:b/>
          <w:bCs/>
        </w:rPr>
        <w:t>8.3</w:t>
      </w:r>
      <w:r>
        <w:tab/>
        <w:t xml:space="preserve">The Applicant annexes hereto a detailed time record (Annexure "WM-TR") documenting the forensic </w:t>
      </w:r>
      <w:proofErr w:type="spellStart"/>
      <w:r>
        <w:t>labor</w:t>
      </w:r>
      <w:proofErr w:type="spellEnd"/>
      <w:r>
        <w:t xml:space="preserve"> performed, which forms the evidentiary basis for this cost justification.</w:t>
      </w:r>
    </w:p>
    <w:p w14:paraId="63DFC890" w14:textId="77777777" w:rsidR="00856E55" w:rsidRDefault="00000000">
      <w:pPr>
        <w:spacing w:after="360"/>
      </w:pPr>
      <w:r>
        <w:t>Respectfully submitted,</w:t>
      </w:r>
    </w:p>
    <w:p w14:paraId="1B1E1BA0" w14:textId="77777777" w:rsidR="00856E55" w:rsidRDefault="00000000">
      <w:pPr>
        <w:spacing w:after="60"/>
      </w:pPr>
      <w:r>
        <w:t>_____________________________</w:t>
      </w:r>
    </w:p>
    <w:p w14:paraId="6D167E66" w14:textId="77777777" w:rsidR="00856E55" w:rsidRDefault="00000000">
      <w:pPr>
        <w:spacing w:after="60"/>
      </w:pPr>
      <w:r>
        <w:rPr>
          <w:b/>
          <w:bCs/>
        </w:rPr>
        <w:t>WILBUR WILLIAM MATTHEE</w:t>
      </w:r>
    </w:p>
    <w:p w14:paraId="12FBEE84" w14:textId="77777777" w:rsidR="00856E55" w:rsidRDefault="00000000">
      <w:pPr>
        <w:spacing w:after="120"/>
      </w:pPr>
      <w:r>
        <w:t>Applicant in Person</w:t>
      </w:r>
    </w:p>
    <w:p w14:paraId="65FA0129" w14:textId="77777777" w:rsidR="00856E55" w:rsidRDefault="00000000">
      <w:r>
        <w:t>DATED at CAPE TOWN on this ____ day of MARCH 2026.</w:t>
      </w:r>
    </w:p>
    <w:sectPr w:rsidR="00856E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A5977"/>
    <w:multiLevelType w:val="hybridMultilevel"/>
    <w:tmpl w:val="FFFFFFFF"/>
    <w:lvl w:ilvl="0" w:tplc="E7A43698">
      <w:start w:val="1"/>
      <w:numFmt w:val="bullet"/>
      <w:lvlText w:val="●"/>
      <w:lvlJc w:val="left"/>
      <w:pPr>
        <w:ind w:left="720" w:hanging="360"/>
      </w:pPr>
    </w:lvl>
    <w:lvl w:ilvl="1" w:tplc="B2E2F844">
      <w:start w:val="1"/>
      <w:numFmt w:val="bullet"/>
      <w:lvlText w:val="○"/>
      <w:lvlJc w:val="left"/>
      <w:pPr>
        <w:ind w:left="1440" w:hanging="360"/>
      </w:pPr>
    </w:lvl>
    <w:lvl w:ilvl="2" w:tplc="EE668566">
      <w:start w:val="1"/>
      <w:numFmt w:val="bullet"/>
      <w:lvlText w:val="■"/>
      <w:lvlJc w:val="left"/>
      <w:pPr>
        <w:ind w:left="2160" w:hanging="360"/>
      </w:pPr>
    </w:lvl>
    <w:lvl w:ilvl="3" w:tplc="09CAD4D2">
      <w:start w:val="1"/>
      <w:numFmt w:val="bullet"/>
      <w:lvlText w:val="●"/>
      <w:lvlJc w:val="left"/>
      <w:pPr>
        <w:ind w:left="2880" w:hanging="360"/>
      </w:pPr>
    </w:lvl>
    <w:lvl w:ilvl="4" w:tplc="FE2C754E">
      <w:start w:val="1"/>
      <w:numFmt w:val="bullet"/>
      <w:lvlText w:val="○"/>
      <w:lvlJc w:val="left"/>
      <w:pPr>
        <w:ind w:left="3600" w:hanging="360"/>
      </w:pPr>
    </w:lvl>
    <w:lvl w:ilvl="5" w:tplc="8F6CBC42">
      <w:start w:val="1"/>
      <w:numFmt w:val="bullet"/>
      <w:lvlText w:val="■"/>
      <w:lvlJc w:val="left"/>
      <w:pPr>
        <w:ind w:left="4320" w:hanging="360"/>
      </w:pPr>
    </w:lvl>
    <w:lvl w:ilvl="6" w:tplc="EA1859FC">
      <w:start w:val="1"/>
      <w:numFmt w:val="bullet"/>
      <w:lvlText w:val="●"/>
      <w:lvlJc w:val="left"/>
      <w:pPr>
        <w:ind w:left="5040" w:hanging="360"/>
      </w:pPr>
    </w:lvl>
    <w:lvl w:ilvl="7" w:tplc="6DFA915A">
      <w:start w:val="1"/>
      <w:numFmt w:val="bullet"/>
      <w:lvlText w:val="●"/>
      <w:lvlJc w:val="left"/>
      <w:pPr>
        <w:ind w:left="5760" w:hanging="360"/>
      </w:pPr>
    </w:lvl>
    <w:lvl w:ilvl="8" w:tplc="B9EADA24">
      <w:start w:val="1"/>
      <w:numFmt w:val="bullet"/>
      <w:lvlText w:val="●"/>
      <w:lvlJc w:val="left"/>
      <w:pPr>
        <w:ind w:left="6480" w:hanging="360"/>
      </w:pPr>
    </w:lvl>
  </w:abstractNum>
  <w:abstractNum w:abstractNumId="1" w15:restartNumberingAfterBreak="0">
    <w:nsid w:val="49B15C83"/>
    <w:multiLevelType w:val="hybridMultilevel"/>
    <w:tmpl w:val="FFFFFFFF"/>
    <w:lvl w:ilvl="0" w:tplc="ACD4BA80">
      <w:start w:val="1"/>
      <w:numFmt w:val="decimal"/>
      <w:lvlText w:val="%1."/>
      <w:lvlJc w:val="left"/>
      <w:pPr>
        <w:ind w:left="720" w:hanging="360"/>
      </w:pPr>
    </w:lvl>
    <w:lvl w:ilvl="1" w:tplc="30D24BEC">
      <w:numFmt w:val="decimal"/>
      <w:lvlText w:val=""/>
      <w:lvlJc w:val="left"/>
    </w:lvl>
    <w:lvl w:ilvl="2" w:tplc="26F4B11C">
      <w:numFmt w:val="decimal"/>
      <w:lvlText w:val=""/>
      <w:lvlJc w:val="left"/>
    </w:lvl>
    <w:lvl w:ilvl="3" w:tplc="2CCE2AA2">
      <w:numFmt w:val="decimal"/>
      <w:lvlText w:val=""/>
      <w:lvlJc w:val="left"/>
    </w:lvl>
    <w:lvl w:ilvl="4" w:tplc="E00CC7B4">
      <w:numFmt w:val="decimal"/>
      <w:lvlText w:val=""/>
      <w:lvlJc w:val="left"/>
    </w:lvl>
    <w:lvl w:ilvl="5" w:tplc="BF1629E4">
      <w:numFmt w:val="decimal"/>
      <w:lvlText w:val=""/>
      <w:lvlJc w:val="left"/>
    </w:lvl>
    <w:lvl w:ilvl="6" w:tplc="5EF68AC8">
      <w:numFmt w:val="decimal"/>
      <w:lvlText w:val=""/>
      <w:lvlJc w:val="left"/>
    </w:lvl>
    <w:lvl w:ilvl="7" w:tplc="993AB1BE">
      <w:numFmt w:val="decimal"/>
      <w:lvlText w:val=""/>
      <w:lvlJc w:val="left"/>
    </w:lvl>
    <w:lvl w:ilvl="8" w:tplc="4E9AFE98">
      <w:numFmt w:val="decimal"/>
      <w:lvlText w:val=""/>
      <w:lvlJc w:val="left"/>
    </w:lvl>
  </w:abstractNum>
  <w:num w:numId="1" w16cid:durableId="78908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E55"/>
    <w:rsid w:val="002705C0"/>
    <w:rsid w:val="00856E55"/>
    <w:rsid w:val="009D6C7B"/>
    <w:rsid w:val="00E90F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63656FF"/>
  <w15:docId w15:val="{1D58B149-9313-1342-A9BB-E52D002E0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sz w:val="28"/>
      <w:szCs w:val="28"/>
    </w:rPr>
  </w:style>
  <w:style w:type="paragraph" w:styleId="Heading2">
    <w:name w:val="heading 2"/>
    <w:uiPriority w:val="9"/>
    <w:unhideWhenUsed/>
    <w:qFormat/>
    <w:pPr>
      <w:spacing w:before="18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1400</Words>
  <Characters>7986</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2</cp:revision>
  <dcterms:created xsi:type="dcterms:W3CDTF">2026-02-18T22:43:00Z</dcterms:created>
  <dcterms:modified xsi:type="dcterms:W3CDTF">2026-02-18T22:55:00Z</dcterms:modified>
</cp:coreProperties>
</file>