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4B4D4" w14:textId="77777777" w:rsidR="007159B6" w:rsidRDefault="00000000">
      <w:pPr>
        <w:spacing w:after="80"/>
        <w:jc w:val="center"/>
      </w:pPr>
      <w:r>
        <w:rPr>
          <w:b/>
          <w:bCs/>
          <w:color w:val="1B2A4A"/>
          <w:sz w:val="26"/>
          <w:szCs w:val="26"/>
        </w:rPr>
        <w:t>ETHICHAWKS FORENSIC GOVERNANCE &amp; COMPLIANCE CONSULTANCY</w:t>
      </w:r>
    </w:p>
    <w:p w14:paraId="6E29D7B2" w14:textId="77777777" w:rsidR="007159B6" w:rsidRDefault="00000000">
      <w:pPr>
        <w:spacing w:after="80"/>
        <w:jc w:val="center"/>
      </w:pPr>
      <w:r>
        <w:rPr>
          <w:color w:val="B8972A"/>
          <w:sz w:val="18"/>
          <w:szCs w:val="18"/>
        </w:rPr>
        <w:t xml:space="preserve">info@ethichawks.co.za | 069 635 1435 | 15 Bellevue Street, </w:t>
      </w:r>
      <w:proofErr w:type="spellStart"/>
      <w:r>
        <w:rPr>
          <w:color w:val="B8972A"/>
          <w:sz w:val="18"/>
          <w:szCs w:val="18"/>
        </w:rPr>
        <w:t>Voorbrug</w:t>
      </w:r>
      <w:proofErr w:type="spellEnd"/>
      <w:r>
        <w:rPr>
          <w:color w:val="B8972A"/>
          <w:sz w:val="18"/>
          <w:szCs w:val="18"/>
        </w:rPr>
        <w:t>, Cape Town, 7001</w:t>
      </w:r>
    </w:p>
    <w:p w14:paraId="5644A7B9" w14:textId="77777777" w:rsidR="007159B6" w:rsidRDefault="007159B6">
      <w:pPr>
        <w:pBdr>
          <w:bottom w:val="single" w:sz="6" w:space="1" w:color="B8972A"/>
        </w:pBdr>
        <w:spacing w:after="200"/>
      </w:pPr>
    </w:p>
    <w:p w14:paraId="22E338CE" w14:textId="77777777" w:rsidR="007159B6" w:rsidRDefault="00000000">
      <w:pPr>
        <w:spacing w:after="200"/>
        <w:jc w:val="right"/>
      </w:pPr>
      <w:r>
        <w:rPr>
          <w:sz w:val="22"/>
          <w:szCs w:val="22"/>
        </w:rPr>
        <w:t>11 June 2026</w:t>
      </w:r>
    </w:p>
    <w:p w14:paraId="0206ED17" w14:textId="77777777" w:rsidR="007159B6" w:rsidRDefault="00000000">
      <w:pPr>
        <w:spacing w:after="160"/>
      </w:pPr>
      <w:r>
        <w:rPr>
          <w:b/>
          <w:bCs/>
          <w:sz w:val="22"/>
          <w:szCs w:val="22"/>
        </w:rPr>
        <w:t>The Registrar</w:t>
      </w:r>
    </w:p>
    <w:p w14:paraId="5EC22BF3" w14:textId="77777777" w:rsidR="007159B6" w:rsidRDefault="00000000">
      <w:pPr>
        <w:spacing w:after="160"/>
      </w:pPr>
      <w:r>
        <w:rPr>
          <w:b/>
          <w:bCs/>
          <w:sz w:val="22"/>
          <w:szCs w:val="22"/>
        </w:rPr>
        <w:t>Labour Court of South Africa</w:t>
      </w:r>
    </w:p>
    <w:p w14:paraId="5A1CE3A4" w14:textId="77777777" w:rsidR="007159B6" w:rsidRDefault="00000000">
      <w:pPr>
        <w:spacing w:after="160"/>
      </w:pPr>
      <w:r>
        <w:rPr>
          <w:b/>
          <w:bCs/>
          <w:sz w:val="22"/>
          <w:szCs w:val="22"/>
        </w:rPr>
        <w:t>Cape Town</w:t>
      </w:r>
    </w:p>
    <w:p w14:paraId="2155FDAC" w14:textId="77777777" w:rsidR="007159B6" w:rsidRDefault="007159B6">
      <w:pPr>
        <w:spacing w:after="120"/>
      </w:pPr>
    </w:p>
    <w:p w14:paraId="7AF162F5" w14:textId="77777777" w:rsidR="007159B6" w:rsidRDefault="00000000">
      <w:pPr>
        <w:spacing w:after="80"/>
      </w:pPr>
      <w:r>
        <w:rPr>
          <w:b/>
          <w:bCs/>
          <w:sz w:val="22"/>
          <w:szCs w:val="22"/>
        </w:rPr>
        <w:t>RE: WILBUR WILLIAM MATTHEE v AFROCENTRIC HEALTH (PTY) LTD &amp; MEDSCHEME HOLDINGS (PTY) LTD</w:t>
      </w:r>
    </w:p>
    <w:p w14:paraId="196E490B" w14:textId="77777777" w:rsidR="007159B6" w:rsidRDefault="00000000">
      <w:pPr>
        <w:spacing w:after="80"/>
      </w:pPr>
      <w:r>
        <w:rPr>
          <w:b/>
          <w:bCs/>
          <w:sz w:val="22"/>
          <w:szCs w:val="22"/>
        </w:rPr>
        <w:t>CASE NO: 2026-083299</w:t>
      </w:r>
    </w:p>
    <w:p w14:paraId="36F4DE06" w14:textId="77777777" w:rsidR="007159B6" w:rsidRDefault="00000000">
      <w:pPr>
        <w:spacing w:after="200"/>
      </w:pPr>
      <w:r>
        <w:rPr>
          <w:b/>
          <w:bCs/>
          <w:color w:val="1B2A4A"/>
          <w:sz w:val="22"/>
          <w:szCs w:val="22"/>
          <w:u w:val="single"/>
        </w:rPr>
        <w:t>UNILATERAL FILING OF PRE-TRIAL MINUTE AND NOTICE OF RESPONDENT'S NON-COOPERATION</w:t>
      </w:r>
    </w:p>
    <w:p w14:paraId="6AF65A67" w14:textId="77777777" w:rsidR="007159B6" w:rsidRDefault="007159B6">
      <w:pPr>
        <w:pBdr>
          <w:bottom w:val="single" w:sz="6" w:space="1" w:color="B8972A"/>
        </w:pBdr>
        <w:spacing w:after="200"/>
      </w:pPr>
    </w:p>
    <w:p w14:paraId="07F7138A" w14:textId="77777777" w:rsidR="007159B6" w:rsidRDefault="00000000">
      <w:pPr>
        <w:spacing w:after="160"/>
        <w:jc w:val="both"/>
      </w:pPr>
      <w:r>
        <w:rPr>
          <w:sz w:val="22"/>
          <w:szCs w:val="22"/>
        </w:rPr>
        <w:t>Dear Registrar,</w:t>
      </w:r>
    </w:p>
    <w:p w14:paraId="2CB53AD3" w14:textId="77777777" w:rsidR="007159B6" w:rsidRDefault="007159B6">
      <w:pPr>
        <w:spacing w:after="120"/>
      </w:pPr>
    </w:p>
    <w:p w14:paraId="3F9E7224" w14:textId="77777777" w:rsidR="007159B6" w:rsidRDefault="00000000">
      <w:pPr>
        <w:spacing w:after="160"/>
        <w:jc w:val="both"/>
      </w:pPr>
      <w:r>
        <w:rPr>
          <w:sz w:val="22"/>
          <w:szCs w:val="22"/>
        </w:rPr>
        <w:t>I, Wilbur William Matthee, Plaintiff and Applicant in Person, respectfully approach this Honourable Court to file the attached Pre-Trial Minute unilaterally, and place the following material facts before the Registrar for the record.</w:t>
      </w:r>
    </w:p>
    <w:p w14:paraId="3C8D9F7A" w14:textId="77777777" w:rsidR="007159B6" w:rsidRDefault="007159B6">
      <w:pPr>
        <w:spacing w:after="120"/>
      </w:pPr>
    </w:p>
    <w:p w14:paraId="202BE157" w14:textId="77777777" w:rsidR="007159B6" w:rsidRDefault="00000000">
      <w:pPr>
        <w:spacing w:before="200" w:after="120"/>
      </w:pPr>
      <w:r>
        <w:rPr>
          <w:b/>
          <w:bCs/>
          <w:color w:val="1B2A4A"/>
          <w:sz w:val="24"/>
          <w:szCs w:val="24"/>
        </w:rPr>
        <w:t>1. BACKGROUND AND PROCEDURAL TIMELINE</w:t>
      </w:r>
    </w:p>
    <w:p w14:paraId="4E708E29" w14:textId="77777777" w:rsidR="007159B6" w:rsidRDefault="00000000">
      <w:pPr>
        <w:spacing w:after="160"/>
        <w:jc w:val="both"/>
      </w:pPr>
      <w:r>
        <w:rPr>
          <w:sz w:val="22"/>
          <w:szCs w:val="22"/>
        </w:rPr>
        <w:t xml:space="preserve">The Plaintiff's Replication was formally served on the Respondents on 21 May 2026, transmitted to the Respondent's designated Industrial Relations portal (IR@afrocentrichealth.com) and the Group Company Secretary, Ms. </w:t>
      </w:r>
      <w:proofErr w:type="spellStart"/>
      <w:r>
        <w:rPr>
          <w:sz w:val="22"/>
          <w:szCs w:val="22"/>
        </w:rPr>
        <w:t>Lebohang</w:t>
      </w:r>
      <w:proofErr w:type="spellEnd"/>
      <w:r>
        <w:rPr>
          <w:sz w:val="22"/>
          <w:szCs w:val="22"/>
        </w:rPr>
        <w:t xml:space="preserve"> </w:t>
      </w:r>
      <w:proofErr w:type="spellStart"/>
      <w:r>
        <w:rPr>
          <w:sz w:val="22"/>
          <w:szCs w:val="22"/>
        </w:rPr>
        <w:t>Mpumlwana</w:t>
      </w:r>
      <w:proofErr w:type="spellEnd"/>
      <w:r>
        <w:rPr>
          <w:sz w:val="22"/>
          <w:szCs w:val="22"/>
        </w:rPr>
        <w:t>. Pleadings accordingly closed on 21 May 2026.</w:t>
      </w:r>
    </w:p>
    <w:p w14:paraId="4F0AA6A4" w14:textId="77777777" w:rsidR="007159B6" w:rsidRDefault="00000000">
      <w:pPr>
        <w:spacing w:after="160"/>
        <w:jc w:val="both"/>
      </w:pPr>
      <w:r>
        <w:rPr>
          <w:sz w:val="22"/>
          <w:szCs w:val="22"/>
        </w:rPr>
        <w:t>On 29 May 2026, the Plaintiff formally proposed dates for the pre-trial conference and requested that the Respondents provide three available dates within the statutory window prescribed by the Rules of this Honourable Court.</w:t>
      </w:r>
    </w:p>
    <w:p w14:paraId="66A7C30F" w14:textId="77777777" w:rsidR="007159B6" w:rsidRDefault="00000000">
      <w:pPr>
        <w:spacing w:after="160"/>
        <w:jc w:val="both"/>
      </w:pPr>
      <w:r>
        <w:rPr>
          <w:sz w:val="22"/>
          <w:szCs w:val="22"/>
        </w:rPr>
        <w:t xml:space="preserve">The Respondents' representative, Mr. Vijay </w:t>
      </w:r>
      <w:proofErr w:type="spellStart"/>
      <w:r>
        <w:rPr>
          <w:sz w:val="22"/>
          <w:szCs w:val="22"/>
        </w:rPr>
        <w:t>Makenjee</w:t>
      </w:r>
      <w:proofErr w:type="spellEnd"/>
      <w:r>
        <w:rPr>
          <w:sz w:val="22"/>
          <w:szCs w:val="22"/>
        </w:rPr>
        <w:t xml:space="preserve"> (Advanced Specialist: Employee Relations), initially proposed 22 June 2026 as the date for the pre-trial conference. The Plaintiff rejected this proposal as falling outside the applicable statutory timeframe and provided three compliant dates: 3, 4, and 5 June 2026 at 12:00.</w:t>
      </w:r>
    </w:p>
    <w:p w14:paraId="4CF2FC5A" w14:textId="77777777" w:rsidR="007159B6" w:rsidRDefault="00000000">
      <w:pPr>
        <w:spacing w:after="160"/>
        <w:jc w:val="both"/>
      </w:pPr>
      <w:r>
        <w:rPr>
          <w:sz w:val="22"/>
          <w:szCs w:val="22"/>
        </w:rPr>
        <w:t xml:space="preserve">On 1 June 2026, Mr. </w:t>
      </w:r>
      <w:proofErr w:type="spellStart"/>
      <w:r>
        <w:rPr>
          <w:sz w:val="22"/>
          <w:szCs w:val="22"/>
        </w:rPr>
        <w:t>Makenjee</w:t>
      </w:r>
      <w:proofErr w:type="spellEnd"/>
      <w:r>
        <w:rPr>
          <w:sz w:val="22"/>
          <w:szCs w:val="22"/>
        </w:rPr>
        <w:t xml:space="preserve"> relied on Rule 22 and the definition of 'days' under the Labour Court Rules to assert that 22 June 2026 was within the permitted window. The Plaintiff maintains that, regardless of the rule invoked, 22 June 2026 falls outside any permissible statutory calculation from the date of close of pleadings on 21 May 2026, and that the proposed date constitutes a deliberate procedural delay.</w:t>
      </w:r>
    </w:p>
    <w:p w14:paraId="20C7E3BC" w14:textId="77777777" w:rsidR="007159B6" w:rsidRDefault="007159B6">
      <w:pPr>
        <w:spacing w:after="120"/>
      </w:pPr>
    </w:p>
    <w:p w14:paraId="2F787160" w14:textId="77777777" w:rsidR="007159B6" w:rsidRDefault="00000000">
      <w:pPr>
        <w:spacing w:before="200" w:after="120"/>
      </w:pPr>
      <w:r>
        <w:rPr>
          <w:b/>
          <w:bCs/>
          <w:color w:val="1B2A4A"/>
          <w:sz w:val="24"/>
          <w:szCs w:val="24"/>
        </w:rPr>
        <w:t>2. THE RESPONDENT'S FINAL RESPONSE</w:t>
      </w:r>
    </w:p>
    <w:p w14:paraId="3AA22DB1" w14:textId="77777777" w:rsidR="007159B6" w:rsidRDefault="00000000">
      <w:pPr>
        <w:spacing w:after="160"/>
        <w:jc w:val="both"/>
      </w:pPr>
      <w:r>
        <w:rPr>
          <w:sz w:val="22"/>
          <w:szCs w:val="22"/>
        </w:rPr>
        <w:lastRenderedPageBreak/>
        <w:t xml:space="preserve">On 2 June 2026, having been formally placed on notice of the Plaintiff's intention to approach this Registrar unilaterally should no compliant date be agreed upon, Mr. </w:t>
      </w:r>
      <w:proofErr w:type="spellStart"/>
      <w:r>
        <w:rPr>
          <w:sz w:val="22"/>
          <w:szCs w:val="22"/>
        </w:rPr>
        <w:t>Makenjee's</w:t>
      </w:r>
      <w:proofErr w:type="spellEnd"/>
      <w:r>
        <w:rPr>
          <w:sz w:val="22"/>
          <w:szCs w:val="22"/>
        </w:rPr>
        <w:t xml:space="preserve"> final substantive response to the Plaintiff's correspondence was as follows:</w:t>
      </w:r>
    </w:p>
    <w:p w14:paraId="7ABFB384" w14:textId="77777777" w:rsidR="007159B6" w:rsidRDefault="007159B6">
      <w:pPr>
        <w:spacing w:after="120"/>
      </w:pPr>
    </w:p>
    <w:p w14:paraId="2756D574" w14:textId="77777777" w:rsidR="007159B6" w:rsidRDefault="00000000">
      <w:pPr>
        <w:spacing w:after="160"/>
        <w:ind w:left="720"/>
        <w:jc w:val="both"/>
      </w:pPr>
      <w:r>
        <w:rPr>
          <w:i/>
          <w:iCs/>
          <w:sz w:val="22"/>
          <w:szCs w:val="22"/>
        </w:rPr>
        <w:t>"Good luck to you then."</w:t>
      </w:r>
    </w:p>
    <w:p w14:paraId="4947786A" w14:textId="77777777" w:rsidR="007159B6" w:rsidRDefault="007159B6">
      <w:pPr>
        <w:spacing w:after="120"/>
      </w:pPr>
    </w:p>
    <w:p w14:paraId="55E359F7" w14:textId="739343D1" w:rsidR="007159B6" w:rsidRDefault="00000000">
      <w:pPr>
        <w:spacing w:after="160"/>
        <w:jc w:val="both"/>
      </w:pPr>
      <w:r>
        <w:rPr>
          <w:sz w:val="22"/>
          <w:szCs w:val="22"/>
        </w:rPr>
        <w:t xml:space="preserve">This </w:t>
      </w:r>
      <w:r w:rsidR="00940CD4">
        <w:rPr>
          <w:sz w:val="22"/>
          <w:szCs w:val="22"/>
        </w:rPr>
        <w:t>fiv</w:t>
      </w:r>
      <w:r>
        <w:rPr>
          <w:sz w:val="22"/>
          <w:szCs w:val="22"/>
        </w:rPr>
        <w:t>e-word response constitutes the totality of the Respondents' engagement with the Plaintiff's procedural compliance request. It is submitted that this reply reflects deliberate contempt for the statutory process and confirms that the Respondents have no intention of cooperating within the boundaries of the Rules of this Honourable Court.</w:t>
      </w:r>
    </w:p>
    <w:p w14:paraId="0DFF424F" w14:textId="77777777" w:rsidR="007159B6" w:rsidRDefault="00000000">
      <w:pPr>
        <w:spacing w:after="160"/>
        <w:jc w:val="both"/>
      </w:pPr>
      <w:r>
        <w:rPr>
          <w:sz w:val="22"/>
          <w:szCs w:val="22"/>
        </w:rPr>
        <w:t>This response is attached hereto as Annexure A.</w:t>
      </w:r>
    </w:p>
    <w:p w14:paraId="149F818E" w14:textId="77777777" w:rsidR="007159B6" w:rsidRDefault="007159B6">
      <w:pPr>
        <w:spacing w:after="120"/>
      </w:pPr>
    </w:p>
    <w:p w14:paraId="4639E88C" w14:textId="77777777" w:rsidR="007159B6" w:rsidRDefault="00000000">
      <w:pPr>
        <w:spacing w:before="200" w:after="120"/>
      </w:pPr>
      <w:r>
        <w:rPr>
          <w:b/>
          <w:bCs/>
          <w:color w:val="1B2A4A"/>
          <w:sz w:val="24"/>
          <w:szCs w:val="24"/>
        </w:rPr>
        <w:t>3. PATTERN OF DELIBERATE NON-COOPERATION</w:t>
      </w:r>
    </w:p>
    <w:p w14:paraId="369B1309" w14:textId="77777777" w:rsidR="007159B6" w:rsidRDefault="00000000">
      <w:pPr>
        <w:spacing w:after="160"/>
        <w:jc w:val="both"/>
      </w:pPr>
      <w:r>
        <w:rPr>
          <w:sz w:val="22"/>
          <w:szCs w:val="22"/>
        </w:rPr>
        <w:t>The Plaintiff respectfully draws the Registrar's attention to the following documented pattern of obstruction:</w:t>
      </w:r>
    </w:p>
    <w:p w14:paraId="76360161" w14:textId="77777777" w:rsidR="007159B6" w:rsidRDefault="00000000">
      <w:pPr>
        <w:spacing w:after="120"/>
        <w:ind w:left="360"/>
      </w:pPr>
      <w:r>
        <w:rPr>
          <w:sz w:val="22"/>
          <w:szCs w:val="22"/>
        </w:rPr>
        <w:t>3.1  The Respondents initially disputed proper service of the Replication, claiming it had not been sent to a specific email address, despite institutional service having been established on 21 May 2026.</w:t>
      </w:r>
    </w:p>
    <w:p w14:paraId="10DFE086" w14:textId="77777777" w:rsidR="007159B6" w:rsidRDefault="00000000">
      <w:pPr>
        <w:spacing w:after="120"/>
        <w:ind w:left="360"/>
      </w:pPr>
      <w:r>
        <w:rPr>
          <w:sz w:val="22"/>
          <w:szCs w:val="22"/>
        </w:rPr>
        <w:t>3.2  When that dispute failed, the Respondents shifted position and proposed a date (22 June 2026) which falls materially outside the statutory window.</w:t>
      </w:r>
    </w:p>
    <w:p w14:paraId="77B538F0" w14:textId="77777777" w:rsidR="007159B6" w:rsidRDefault="00000000">
      <w:pPr>
        <w:spacing w:after="120"/>
        <w:ind w:left="360"/>
      </w:pPr>
      <w:r>
        <w:rPr>
          <w:sz w:val="22"/>
          <w:szCs w:val="22"/>
        </w:rPr>
        <w:t>3.3  When the Plaintiff maintained his legal position and provided a final deadline of 10 June 2026 for cooperation, the Respondents' representative dismissed the matter with the words 'Good luck to you then.'</w:t>
      </w:r>
    </w:p>
    <w:p w14:paraId="7E563B3B" w14:textId="77777777" w:rsidR="007159B6" w:rsidRDefault="00000000">
      <w:pPr>
        <w:spacing w:after="200"/>
        <w:ind w:left="360"/>
      </w:pPr>
      <w:r>
        <w:rPr>
          <w:sz w:val="22"/>
          <w:szCs w:val="22"/>
        </w:rPr>
        <w:t>3.4  The Respondents' legal representatives (</w:t>
      </w:r>
      <w:proofErr w:type="spellStart"/>
      <w:r>
        <w:rPr>
          <w:sz w:val="22"/>
          <w:szCs w:val="22"/>
        </w:rPr>
        <w:t>Deneys</w:t>
      </w:r>
      <w:proofErr w:type="spellEnd"/>
      <w:r>
        <w:rPr>
          <w:sz w:val="22"/>
          <w:szCs w:val="22"/>
        </w:rPr>
        <w:t xml:space="preserve"> Attorneys) acknowledged receipt of the Plaintiff's formal notice on 2 June 2026 but provided no substantive response and proposed no compliant dates.</w:t>
      </w:r>
    </w:p>
    <w:p w14:paraId="4D2B43CA" w14:textId="77777777" w:rsidR="007159B6" w:rsidRDefault="00000000">
      <w:pPr>
        <w:spacing w:before="200" w:after="120"/>
      </w:pPr>
      <w:r>
        <w:rPr>
          <w:b/>
          <w:bCs/>
          <w:color w:val="1B2A4A"/>
          <w:sz w:val="24"/>
          <w:szCs w:val="24"/>
        </w:rPr>
        <w:t>4. RELIEF SOUGHT</w:t>
      </w:r>
    </w:p>
    <w:p w14:paraId="0FD471E1" w14:textId="77777777" w:rsidR="007159B6" w:rsidRDefault="00000000">
      <w:pPr>
        <w:spacing w:after="160"/>
        <w:jc w:val="both"/>
      </w:pPr>
      <w:r>
        <w:rPr>
          <w:sz w:val="22"/>
          <w:szCs w:val="22"/>
        </w:rPr>
        <w:t>In the circumstances, the Plaintiff respectfully requests that the Registrar:</w:t>
      </w:r>
    </w:p>
    <w:p w14:paraId="642181E1" w14:textId="77777777" w:rsidR="007159B6" w:rsidRDefault="00000000">
      <w:pPr>
        <w:spacing w:after="120"/>
        <w:ind w:left="360"/>
      </w:pPr>
      <w:r>
        <w:rPr>
          <w:sz w:val="22"/>
          <w:szCs w:val="22"/>
        </w:rPr>
        <w:t>4.1  Accept the attached unilateral Pre-Trial Minute for filing;</w:t>
      </w:r>
    </w:p>
    <w:p w14:paraId="748076F7" w14:textId="77777777" w:rsidR="007159B6" w:rsidRDefault="00000000">
      <w:pPr>
        <w:spacing w:after="120"/>
        <w:ind w:left="360"/>
      </w:pPr>
      <w:r>
        <w:rPr>
          <w:sz w:val="22"/>
          <w:szCs w:val="22"/>
        </w:rPr>
        <w:t>4.2  Note the Respondents' documented non-cooperation for the record; and</w:t>
      </w:r>
    </w:p>
    <w:p w14:paraId="7F60E6F3" w14:textId="77777777" w:rsidR="007159B6" w:rsidRDefault="00000000">
      <w:pPr>
        <w:spacing w:after="200"/>
        <w:ind w:left="360"/>
      </w:pPr>
      <w:r>
        <w:rPr>
          <w:sz w:val="22"/>
          <w:szCs w:val="22"/>
        </w:rPr>
        <w:t>4.3  Facilitate the enrolment of this matter for trial at the earliest available date.</w:t>
      </w:r>
    </w:p>
    <w:p w14:paraId="4388F6D5" w14:textId="77777777" w:rsidR="007159B6" w:rsidRDefault="00000000">
      <w:pPr>
        <w:spacing w:after="160"/>
        <w:jc w:val="both"/>
      </w:pPr>
      <w:r>
        <w:rPr>
          <w:sz w:val="22"/>
          <w:szCs w:val="22"/>
        </w:rPr>
        <w:t>The Plaintiff's rights remain strictly reserved.</w:t>
      </w:r>
    </w:p>
    <w:p w14:paraId="78721B46" w14:textId="77777777" w:rsidR="007159B6" w:rsidRDefault="007159B6">
      <w:pPr>
        <w:spacing w:after="120"/>
      </w:pPr>
    </w:p>
    <w:p w14:paraId="4C8D3AB9" w14:textId="77777777" w:rsidR="007159B6" w:rsidRDefault="007159B6">
      <w:pPr>
        <w:spacing w:after="120"/>
      </w:pPr>
    </w:p>
    <w:p w14:paraId="6112B36E" w14:textId="77777777" w:rsidR="007159B6" w:rsidRDefault="00000000">
      <w:pPr>
        <w:spacing w:after="160"/>
      </w:pPr>
      <w:r>
        <w:rPr>
          <w:b/>
          <w:bCs/>
          <w:sz w:val="22"/>
          <w:szCs w:val="22"/>
        </w:rPr>
        <w:t>Yours faithfully,</w:t>
      </w:r>
    </w:p>
    <w:p w14:paraId="257A7634" w14:textId="77777777" w:rsidR="007159B6" w:rsidRDefault="007159B6">
      <w:pPr>
        <w:spacing w:after="120"/>
      </w:pPr>
    </w:p>
    <w:p w14:paraId="66156A4D" w14:textId="77777777" w:rsidR="007159B6" w:rsidRDefault="007159B6">
      <w:pPr>
        <w:spacing w:after="120"/>
      </w:pPr>
    </w:p>
    <w:p w14:paraId="5E9BFBC4" w14:textId="77777777" w:rsidR="007159B6" w:rsidRDefault="00000000">
      <w:pPr>
        <w:spacing w:after="160"/>
      </w:pPr>
      <w:r>
        <w:rPr>
          <w:b/>
          <w:bCs/>
          <w:sz w:val="22"/>
          <w:szCs w:val="22"/>
        </w:rPr>
        <w:t>Sr. Wilbur William Matthee</w:t>
      </w:r>
    </w:p>
    <w:p w14:paraId="21166858" w14:textId="77777777" w:rsidR="007159B6" w:rsidRDefault="00000000">
      <w:pPr>
        <w:spacing w:after="160"/>
        <w:jc w:val="both"/>
      </w:pPr>
      <w:r>
        <w:rPr>
          <w:sz w:val="22"/>
          <w:szCs w:val="22"/>
        </w:rPr>
        <w:t>Plaintiff / Applicant in Person</w:t>
      </w:r>
    </w:p>
    <w:p w14:paraId="73ADBF26" w14:textId="77777777" w:rsidR="007159B6" w:rsidRDefault="00000000">
      <w:pPr>
        <w:spacing w:after="160"/>
        <w:jc w:val="both"/>
      </w:pPr>
      <w:r>
        <w:rPr>
          <w:sz w:val="22"/>
          <w:szCs w:val="22"/>
        </w:rPr>
        <w:t>info@ethichawks.co.za | 069 635 1435</w:t>
      </w:r>
    </w:p>
    <w:p w14:paraId="6B8B0412" w14:textId="77777777" w:rsidR="007159B6" w:rsidRDefault="007159B6">
      <w:pPr>
        <w:spacing w:after="120"/>
      </w:pPr>
    </w:p>
    <w:p w14:paraId="4F281CB3" w14:textId="77777777" w:rsidR="007159B6" w:rsidRDefault="007159B6">
      <w:pPr>
        <w:pBdr>
          <w:bottom w:val="single" w:sz="6" w:space="1" w:color="B8972A"/>
        </w:pBdr>
        <w:spacing w:after="200"/>
      </w:pPr>
    </w:p>
    <w:p w14:paraId="50E1EA19" w14:textId="77777777" w:rsidR="007159B6" w:rsidRDefault="00000000">
      <w:pPr>
        <w:spacing w:after="80"/>
      </w:pPr>
      <w:r>
        <w:rPr>
          <w:i/>
          <w:iCs/>
        </w:rPr>
        <w:t xml:space="preserve">ANNEXURE A: Email from V. </w:t>
      </w:r>
      <w:proofErr w:type="spellStart"/>
      <w:r>
        <w:rPr>
          <w:i/>
          <w:iCs/>
        </w:rPr>
        <w:t>Makenjee</w:t>
      </w:r>
      <w:proofErr w:type="spellEnd"/>
      <w:r>
        <w:rPr>
          <w:i/>
          <w:iCs/>
        </w:rPr>
        <w:t xml:space="preserve"> dated 2 June 2026 ('Good luck to you then.')</w:t>
      </w:r>
    </w:p>
    <w:p w14:paraId="05DEB094" w14:textId="77777777" w:rsidR="007159B6" w:rsidRDefault="00000000">
      <w:pPr>
        <w:spacing w:after="80"/>
      </w:pPr>
      <w:r>
        <w:rPr>
          <w:i/>
          <w:iCs/>
        </w:rPr>
        <w:t>ANNEXURE B: Full pre-trial conference correspondence chain (29 May – 2 June 2026)</w:t>
      </w:r>
    </w:p>
    <w:p w14:paraId="4B28DC08" w14:textId="77777777" w:rsidR="007159B6" w:rsidRDefault="00000000">
      <w:pPr>
        <w:spacing w:after="80"/>
      </w:pPr>
      <w:r>
        <w:rPr>
          <w:i/>
          <w:iCs/>
        </w:rPr>
        <w:t>ANNEXURE C: Parliamentary acknowledgment from Office of the Speaker, dated 2 June 2026</w:t>
      </w:r>
    </w:p>
    <w:sectPr w:rsidR="007159B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E0F75"/>
    <w:multiLevelType w:val="hybridMultilevel"/>
    <w:tmpl w:val="FFFFFFFF"/>
    <w:lvl w:ilvl="0" w:tplc="73145D0A">
      <w:start w:val="1"/>
      <w:numFmt w:val="bullet"/>
      <w:lvlText w:val="●"/>
      <w:lvlJc w:val="left"/>
      <w:pPr>
        <w:ind w:left="720" w:hanging="360"/>
      </w:pPr>
    </w:lvl>
    <w:lvl w:ilvl="1" w:tplc="A8DA587A">
      <w:start w:val="1"/>
      <w:numFmt w:val="bullet"/>
      <w:lvlText w:val="○"/>
      <w:lvlJc w:val="left"/>
      <w:pPr>
        <w:ind w:left="1440" w:hanging="360"/>
      </w:pPr>
    </w:lvl>
    <w:lvl w:ilvl="2" w:tplc="CE563BBC">
      <w:start w:val="1"/>
      <w:numFmt w:val="bullet"/>
      <w:lvlText w:val="■"/>
      <w:lvlJc w:val="left"/>
      <w:pPr>
        <w:ind w:left="2160" w:hanging="360"/>
      </w:pPr>
    </w:lvl>
    <w:lvl w:ilvl="3" w:tplc="15FCEA40">
      <w:start w:val="1"/>
      <w:numFmt w:val="bullet"/>
      <w:lvlText w:val="●"/>
      <w:lvlJc w:val="left"/>
      <w:pPr>
        <w:ind w:left="2880" w:hanging="360"/>
      </w:pPr>
    </w:lvl>
    <w:lvl w:ilvl="4" w:tplc="508EDD78">
      <w:start w:val="1"/>
      <w:numFmt w:val="bullet"/>
      <w:lvlText w:val="○"/>
      <w:lvlJc w:val="left"/>
      <w:pPr>
        <w:ind w:left="3600" w:hanging="360"/>
      </w:pPr>
    </w:lvl>
    <w:lvl w:ilvl="5" w:tplc="E8966DB4">
      <w:start w:val="1"/>
      <w:numFmt w:val="bullet"/>
      <w:lvlText w:val="■"/>
      <w:lvlJc w:val="left"/>
      <w:pPr>
        <w:ind w:left="4320" w:hanging="360"/>
      </w:pPr>
    </w:lvl>
    <w:lvl w:ilvl="6" w:tplc="15769638">
      <w:start w:val="1"/>
      <w:numFmt w:val="bullet"/>
      <w:lvlText w:val="●"/>
      <w:lvlJc w:val="left"/>
      <w:pPr>
        <w:ind w:left="5040" w:hanging="360"/>
      </w:pPr>
    </w:lvl>
    <w:lvl w:ilvl="7" w:tplc="77AEAC9A">
      <w:start w:val="1"/>
      <w:numFmt w:val="bullet"/>
      <w:lvlText w:val="●"/>
      <w:lvlJc w:val="left"/>
      <w:pPr>
        <w:ind w:left="5760" w:hanging="360"/>
      </w:pPr>
    </w:lvl>
    <w:lvl w:ilvl="8" w:tplc="1868B7D6">
      <w:start w:val="1"/>
      <w:numFmt w:val="bullet"/>
      <w:lvlText w:val="●"/>
      <w:lvlJc w:val="left"/>
      <w:pPr>
        <w:ind w:left="6480" w:hanging="360"/>
      </w:pPr>
    </w:lvl>
  </w:abstractNum>
  <w:num w:numId="1" w16cid:durableId="1621033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9B6"/>
    <w:rsid w:val="00315D51"/>
    <w:rsid w:val="007159B6"/>
    <w:rsid w:val="00940CD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A131952"/>
  <w15:docId w15:val="{1BFC7BDE-8433-2E41-AF55-31209F7C4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2</cp:revision>
  <dcterms:created xsi:type="dcterms:W3CDTF">2026-06-02T22:31:00Z</dcterms:created>
  <dcterms:modified xsi:type="dcterms:W3CDTF">2026-06-02T22:43:00Z</dcterms:modified>
</cp:coreProperties>
</file>