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 THE LABOUR COURT OF SOUTH AFRICA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CAPE TOWN</w:t>
      </w:r>
    </w:p>
    <w:p>
      <w:pPr>
        <w:pBdr>
          <w:bottom w:val="single" w:color="B8972A" w:sz="6" w:space="1"/>
        </w:pBdr>
        <w:spacing w:after="200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Case No: 2026-083299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the matter between: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WILBUR WILLIAM MATTHEE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                                                Plaintiff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and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AFROCENTRIC HEALTH (PTY) LTD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                         First Respondent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MEDSCHEME HOLDINGS (PTY) LTD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                    Second Respondent</w:t>
      </w:r>
    </w:p>
    <w:p>
      <w:pPr>
        <w:pBdr>
          <w:bottom w:val="single" w:color="B8972A" w:sz="6" w:space="1"/>
        </w:pBd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B2A4A"/>
          <w:sz w:val="26"/>
          <w:szCs w:val="26"/>
        </w:rPr>
        <w:t xml:space="preserve">PRE-TRIAL MINUTE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B8972A"/>
          <w:sz w:val="22"/>
          <w:szCs w:val="22"/>
        </w:rPr>
        <w:t xml:space="preserve">(FILED UNILATERALLY BY THE PLAINTIFF)</w:t>
      </w:r>
    </w:p>
    <w:p>
      <w:pPr>
        <w:pBdr>
          <w:bottom w:val="single" w:color="B8972A" w:sz="6" w:space="1"/>
        </w:pBdr>
        <w:spacing w:after="200"/>
      </w:pPr>
      <w: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</w:rPr>
        <w:t xml:space="preserve">PREAMBLE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Pre-Trial Minute is filed unilaterally by the Plaintiff, Wilbur William Matthee, following the documented failure of the Respondents to cooperate in the convening of a joint pre-trial conference within the statutory timeframe following the close of pleadings on 21 May 2026. The Respondents' non-cooperation has been placed on record and forms the subject of the accompanying covering letter to the Registrar.</w:t>
      </w:r>
    </w:p>
    <w:p>
      <w:pPr>
        <w:spacing w:after="120"/>
      </w:pPr>
      <w: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</w:rPr>
        <w:t xml:space="preserve">1. PARTIES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  The Plaintiff is Wilbur William Matthee, a Specialist Registered Nurse (RN | BTech General Nursing | PGDip Health Services Management, NQF 8), appearing in person.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  The First Respondent is AfroCentric Health (Pty) Ltd, a company duly incorporated and registered in the Republic of South Africa.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  The Second Respondent is Medscheme Holdings (Pty) Ltd, a subsidiary of the First Respondent.</w:t>
      </w:r>
    </w:p>
    <w:p>
      <w:pPr>
        <w:spacing w:after="120"/>
      </w:pPr>
      <w: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</w:rPr>
        <w:t xml:space="preserve">2. NATURE OF THE CLAIM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Plaintiff's claim arises from the following causes of action: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  Unlawful salary deduction in contravention of Section 34 of the Basic Conditions of Employment Act 75 of 1997 (BCEA) — specifically, a deduction of R14,811.77 (40.47% of salary) applied in July 2025 without lawful authorisation;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  Constructive dismissal in contravention of the Labour Relations Act 66 of 1995 (LRA);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  Unfair discrimination on grounds protected under the Employment Equity Act 55 of 1998 (EEA);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  Occupational detriment in retaliation for protected disclosures made in terms of the Protected Disclosures Act 26 of 2000 (PDA);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2.5  Intellectual property misappropriation relating to the Plaintiff's CPD programme;</w:t>
      </w:r>
    </w:p>
    <w:p>
      <w:pPr>
        <w:spacing w:after="2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2.6  Failure to comply with statutory obligations under the Occupational Health and Safety Act 85 of 1993 (OHSA).</w:t>
      </w:r>
    </w:p>
    <w:p>
      <w:pPr>
        <w:spacing w:after="120"/>
      </w:pPr>
      <w: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</w:rPr>
        <w:t xml:space="preserve">3. ISSUES IN DISPUTE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following issues remain in dispute between the parties: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  Whether the salary deduction of R14,811.77 in July 2025 was authorised under any applicable agreement or statutory provision;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  Whether the Plaintiff's departure from employment constitutes constructive dismissal;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  Whether the Respondents' actions constitute occupational detriment under the PDA;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  Whether the interim gag order obtained by the Respondents was procured through material non-disclosure to the presiding judge;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3.5  The quantum of damages, including consequential and constitutional damages, arising from the Respondents' conduct;</w:t>
      </w:r>
    </w:p>
    <w:p>
      <w:pPr>
        <w:spacing w:after="2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3.6  The impact of the Respondents' litigation conduct on the Plaintiff's statutory right to access UIF benefits.</w:t>
      </w:r>
    </w:p>
    <w:p>
      <w:pPr>
        <w:spacing w:after="120"/>
      </w:pPr>
      <w: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</w:rPr>
        <w:t xml:space="preserve">4. AGREED FACTS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following facts are not in dispute: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  The Plaintiff was employed by the Respondents as a Specialist Registered Nurse and Case Manager;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  A salary deduction of R14,811.77 was applied to the Plaintiff's July 2025 remuneration;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  An interim order (rule nisi) was granted by this Honourable Court in the related High Court matter;</w:t>
      </w:r>
    </w:p>
    <w:p>
      <w:pPr>
        <w:spacing w:after="2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  The Plaintiff filed a Replication on 21 May 2026, closing pleadings in this matter.</w:t>
      </w:r>
    </w:p>
    <w:p>
      <w:pPr>
        <w:spacing w:after="120"/>
      </w:pPr>
      <w: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</w:rPr>
        <w:t xml:space="preserve">5. WITNESSES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  The Plaintiff intends to call the following witnesses: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 Wilbur William Matthee (Plaintiff, in person);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 Expert witnesses as may be confirmed prior to trial, including forensic payroll and actuarial experts;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 Such further witnesses as may be identified during the discovery process.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  The Respondents have not participated in this Pre-Trial Minute and their witness list is unknown at this stage.</w:t>
      </w:r>
    </w:p>
    <w:p>
      <w:pPr>
        <w:spacing w:after="120"/>
      </w:pPr>
      <w: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</w:rPr>
        <w:t xml:space="preserve">6. DOCUMENTS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Plaintiff has filed 28 annexures with his Statement of Claim. Further documents to be discovered include payroll records, IRP5 documentation, HR correspondence, and governance records relating to the Gexus/DMS integration gap at Medscheme.</w:t>
      </w:r>
    </w:p>
    <w:p>
      <w:pPr>
        <w:spacing w:after="120"/>
      </w:pPr>
      <w: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</w:rPr>
        <w:t xml:space="preserve">7. ESTIMATED DURATION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Plaintiff estimates that the trial will require approximately three (3) to five (5) days, subject to the Respondents' cooperation in the discovery process.</w:t>
      </w:r>
    </w:p>
    <w:p>
      <w:pPr>
        <w:spacing w:after="120"/>
      </w:pPr>
      <w:r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</w:rPr>
        <w:t xml:space="preserve">8. NOTE ON NON-COOPERATION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Plaintiff records that this Minute is filed unilaterally due to the Respondents' deliberate failure to engage within the statutory timeframe. The Respondents' final substantive response to the Plaintiff's pre-trial conference correspondence, received on 2 June 2026, was the statement: 'Good luck to you then.' This conduct is placed on record and will be raised before this Honourable Court at the appropriate juncture.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B8972A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Signed at Cape Town on this 11th day of June 2026.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_______________________________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Sr. Wilbur William Matthee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Plaintiff / Applicant in Person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info@ethichawks.co.za | 069 635 1435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2026-06-02T22:31:24.267Z</dcterms:created>
  <dcterms:modified xsi:type="dcterms:W3CDTF">2026-06-02T22:31:24.267Z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