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r>
      <w:r>
        <w:br/>
      </w:r>
      <w:r>
        <w:br/>
      </w:r>
    </w:p>
    <w:p>
      <w:pPr>
        <w:spacing w:after="60"/>
        <w:jc w:val="center"/>
      </w:pPr>
      <w:r>
        <w:rPr>
          <w:rFonts w:ascii="Arial" w:cs="Arial" w:eastAsia="Arial" w:hAnsi="Arial"/>
          <w:b/>
          <w:bCs/>
          <w:color w:val="1A2B4C"/>
          <w:sz w:val="40"/>
          <w:szCs w:val="40"/>
        </w:rPr>
        <w:t xml:space="preserve">ETHICHAWKS FORENSIC GOVERNANCE &amp;</w:t>
      </w:r>
    </w:p>
    <w:p>
      <w:pPr>
        <w:spacing w:after="300"/>
        <w:jc w:val="center"/>
      </w:pPr>
      <w:r>
        <w:rPr>
          <w:rFonts w:ascii="Arial" w:cs="Arial" w:eastAsia="Arial" w:hAnsi="Arial"/>
          <w:b/>
          <w:bCs/>
          <w:color w:val="1A2B4C"/>
          <w:sz w:val="40"/>
          <w:szCs w:val="40"/>
        </w:rPr>
        <w:t xml:space="preserve">COMPLIANCE CONSULTANCY</w:t>
      </w:r>
    </w:p>
    <w:p>
      <w:pPr>
        <w:pBdr>
          <w:bottom w:val="thick" w:color="B8860B" w:sz="8" w:space="4"/>
        </w:pBdr>
        <w:spacing w:after="300"/>
      </w:pPr>
    </w:p>
    <w:p>
      <w:pPr>
        <w:spacing w:after="240"/>
        <w:jc w:val="center"/>
      </w:pPr>
      <w:r>
        <w:rPr>
          <w:rFonts w:ascii="Arial" w:cs="Arial" w:eastAsia="Arial" w:hAnsi="Arial"/>
          <w:b/>
          <w:bCs/>
          <w:color w:val="1A2B4C"/>
          <w:sz w:val="52"/>
          <w:szCs w:val="52"/>
        </w:rPr>
        <w:t xml:space="preserve">CONSOLIDATED FORENSIC OVERSIGHT REPORT</w:t>
      </w:r>
    </w:p>
    <w:p>
      <w:pPr>
        <w:spacing w:after="160"/>
        <w:jc w:val="center"/>
      </w:pPr>
      <w:r>
        <w:rPr>
          <w:rFonts w:ascii="Arial" w:cs="Arial" w:eastAsia="Arial" w:hAnsi="Arial"/>
          <w:b/>
          <w:bCs/>
          <w:color w:val="B8860B"/>
          <w:sz w:val="30"/>
          <w:szCs w:val="30"/>
        </w:rPr>
        <w:t xml:space="preserve">ERA IDENTIFICATION OF CAPTURED REGULATORS</w:t>
      </w:r>
    </w:p>
    <w:p>
      <w:pPr>
        <w:spacing w:after="600"/>
        <w:jc w:val="center"/>
      </w:pPr>
      <w:r>
        <w:rPr>
          <w:rFonts w:ascii="Arial" w:cs="Arial" w:eastAsia="Arial" w:hAnsi="Arial"/>
          <w:i/>
          <w:iCs/>
          <w:color w:val="4A4A4A"/>
          <w:sz w:val="24"/>
          <w:szCs w:val="24"/>
        </w:rPr>
        <w:t xml:space="preserve">Parliamentary Submission —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SUBMITTED TO</w:t>
            </w:r>
          </w:p>
        </w:tc>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REFERRED TO</w:t>
            </w:r>
          </w:p>
        </w:tc>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SUBJECT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The Honourable Speaker of the National Assembly</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Portfolio Committees on Health; Employment &amp; Labour; Trade, Industry &amp; Competition; Justice &amp; Correctional Services; Police; and SCOPA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Systemic Regulatory Capture, Institutional Failure, Corporate Misrepresentation, Judicial Obstruction, and Bad Faith Litigation — affecting a Protected Whistleblower who exposed a Priority 1 Clinical Risk at Medscheme Holdings / GEMS</w:t>
            </w:r>
          </w:p>
        </w:tc>
      </w:tr>
    </w:tbl>
    <w:p>
      <w:r>
        <w:br/>
      </w: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COMPLAINANT / AUTHOR</w:t>
            </w:r>
          </w:p>
        </w:tc>
        <w:tc>
          <w:tcPr>
            <w:tcW w:type="dxa" w:w="468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CASE REFERENCE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Sr. Wilbur William Matthee — RN | BTech General Nursing | PGDip Health Services Management (NQF 8) | Founder — EthicHawks Forensic Governance &amp; Compliance Consultancy | SANC No. 15831886 | info@ethichawks.co.za</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15 Failed Institutions | 9 Concurrent Proceedings | 526-Document Evidentiary Bundle | Protected Disclosure under PDA 26 of 2000 s.8</w:t>
            </w:r>
          </w:p>
        </w:tc>
      </w:tr>
    </w:tbl>
    <w:p>
      <w:r>
        <w:br/>
      </w:r>
      <w:r>
        <w:br/>
      </w:r>
      <w:r>
        <w:br/>
      </w:r>
    </w:p>
    <w:p>
      <w:pPr>
        <w:jc w:val="center"/>
      </w:pPr>
      <w:r>
        <w:rPr>
          <w:rFonts w:ascii="Arial" w:cs="Arial" w:eastAsia="Arial" w:hAnsi="Arial"/>
          <w:i/>
          <w:iCs/>
          <w:color w:val="1A2B4C"/>
          <w:sz w:val="22"/>
          <w:szCs w:val="22"/>
        </w:rPr>
        <w:t xml:space="preserve">“The house is not yet burning. But the fire alarm has been ringing for over a year. This report is the evidence of the smoke. Parliament must act before the NHI becomes the fire.”</w:t>
      </w:r>
    </w:p>
    <w:p>
      <w:pPr>
        <w:spacing w:after="400"/>
        <w:jc w:val="center"/>
      </w:pPr>
      <w:r>
        <w:rPr>
          <w:rFonts w:ascii="Arial" w:cs="Arial" w:eastAsia="Arial" w:hAnsi="Arial"/>
          <w:i/>
          <w:iCs/>
          <w:color w:val="B8860B"/>
          <w:sz w:val="20"/>
          <w:szCs w:val="20"/>
        </w:rPr>
        <w:t xml:space="preserve">— Wilbur William Matthee, June 2026</w:t>
      </w:r>
    </w:p>
    <w:p>
      <w:r>
        <w:br w:type="page"/>
      </w:r>
    </w:p>
    <w:p>
      <w:pPr>
        <w:pStyle w:val="Heading1"/>
        <w:pBdr>
          <w:bottom w:val="single" w:color="B8860B" w:sz="6" w:space="4"/>
        </w:pBdr>
        <w:spacing w:after="240" w:before="480"/>
      </w:pPr>
      <w:r>
        <w:rPr>
          <w:rFonts w:ascii="Arial" w:cs="Arial" w:eastAsia="Arial" w:hAnsi="Arial"/>
          <w:b/>
          <w:bCs/>
          <w:color w:val="1A2B4C"/>
          <w:sz w:val="32"/>
          <w:szCs w:val="32"/>
        </w:rPr>
        <w:t xml:space="preserve">CONFLICT OF INTEREST DECLARATION AND ETHICAL STATEMENT</w:t>
      </w:r>
    </w:p>
    <w:p>
      <w:pPr>
        <w:spacing w:after="140"/>
      </w:pPr>
      <w:r>
        <w:rPr>
          <w:rFonts w:ascii="Arial" w:cs="Arial" w:eastAsia="Arial" w:hAnsi="Arial"/>
          <w:b w:val="false"/>
          <w:bCs w:val="false"/>
          <w:i w:val="false"/>
          <w:iCs w:val="false"/>
          <w:color w:val="4A4A4A"/>
          <w:sz w:val="20"/>
          <w:szCs w:val="20"/>
        </w:rPr>
        <w:t xml:space="preserve">Honourable Speaker and Portfolio Committees,</w:t>
      </w:r>
    </w:p>
    <w:p>
      <w:pPr>
        <w:spacing w:after="140"/>
      </w:pPr>
      <w:r>
        <w:rPr>
          <w:rFonts w:ascii="Arial" w:cs="Arial" w:eastAsia="Arial" w:hAnsi="Arial"/>
          <w:b w:val="false"/>
          <w:bCs w:val="false"/>
          <w:i w:val="false"/>
          <w:iCs w:val="false"/>
          <w:color w:val="4A4A4A"/>
          <w:sz w:val="20"/>
          <w:szCs w:val="20"/>
        </w:rPr>
        <w:t xml:space="preserve">This report is submitted in the public interest by a whistleblower who has suffered severe occupational detriment, destitution, and homelessness as a direct consequence of the conduct documented herein. The author and complainant, Sr. Wilbur William Matthee, declares the following interests and ethical commitments in the spirit of full transparency required by the Constitution, the Protected Disclosures Act 26 of 2000, and the ethical codes of the compliance and nursing professions.</w:t>
      </w:r>
    </w:p>
    <w:p>
      <w:pPr>
        <w:pStyle w:val="Heading2"/>
        <w:spacing w:after="180" w:before="360"/>
      </w:pPr>
      <w:r>
        <w:rPr>
          <w:rFonts w:ascii="Arial" w:cs="Arial" w:eastAsia="Arial" w:hAnsi="Arial"/>
          <w:b/>
          <w:bCs/>
          <w:color w:val="1A2B4C"/>
          <w:sz w:val="26"/>
          <w:szCs w:val="26"/>
        </w:rPr>
        <w:t xml:space="preserve">1. Identity of the Complainant and Author</w:t>
      </w:r>
    </w:p>
    <w:p>
      <w:pPr>
        <w:spacing w:after="140"/>
      </w:pPr>
      <w:r>
        <w:rPr>
          <w:rFonts w:ascii="Arial" w:cs="Arial" w:eastAsia="Arial" w:hAnsi="Arial"/>
          <w:b w:val="false"/>
          <w:bCs w:val="false"/>
          <w:i w:val="false"/>
          <w:iCs w:val="false"/>
          <w:color w:val="4A4A4A"/>
          <w:sz w:val="20"/>
          <w:szCs w:val="20"/>
        </w:rPr>
        <w:t xml:space="preserve">The complainant and the author of this report are the same person: Wilbur William Matthee, a Specialist Registered Nurse (SANC No. 15831886), holder of a Postgraduate Diploma in Health Services Management (NQF Level 8), and the founder of EthicHawks Forensic Governance and Compliance Consultancy.</w:t>
      </w:r>
    </w:p>
    <w:p>
      <w:pPr>
        <w:spacing w:after="140"/>
      </w:pPr>
      <w:r>
        <w:rPr>
          <w:rFonts w:ascii="Arial" w:cs="Arial" w:eastAsia="Arial" w:hAnsi="Arial"/>
          <w:b w:val="false"/>
          <w:bCs w:val="false"/>
          <w:i w:val="false"/>
          <w:iCs w:val="false"/>
          <w:color w:val="4A4A4A"/>
          <w:sz w:val="20"/>
          <w:szCs w:val="20"/>
        </w:rPr>
        <w:t xml:space="preserve">The complainant is also the subject of the retaliation, the unlawful salary deduction, the constructive dismissal, and the regulatory and judicial failures documented in this report. He appears before Parliament in person, self-represented, and without legal representation because he is destitute. This is not a third-party report. It is a primary source testimony from the person who lived every failure documented herein.</w:t>
      </w:r>
    </w:p>
    <w:p>
      <w:pPr>
        <w:pStyle w:val="Heading2"/>
        <w:spacing w:after="180" w:before="360"/>
      </w:pPr>
      <w:r>
        <w:rPr>
          <w:rFonts w:ascii="Arial" w:cs="Arial" w:eastAsia="Arial" w:hAnsi="Arial"/>
          <w:b/>
          <w:bCs/>
          <w:color w:val="1A2B4C"/>
          <w:sz w:val="26"/>
          <w:szCs w:val="26"/>
        </w:rPr>
        <w:t xml:space="preserve">2. Nature of the Interest — Personal and Professional</w:t>
      </w:r>
    </w:p>
    <w:p>
      <w:pPr>
        <w:spacing w:after="140"/>
      </w:pPr>
      <w:r>
        <w:rPr>
          <w:rFonts w:ascii="Arial" w:cs="Arial" w:eastAsia="Arial" w:hAnsi="Arial"/>
          <w:b w:val="false"/>
          <w:bCs w:val="false"/>
          <w:i w:val="false"/>
          <w:iCs w:val="false"/>
          <w:color w:val="4A4A4A"/>
          <w:sz w:val="20"/>
          <w:szCs w:val="20"/>
        </w:rPr>
        <w:t xml:space="preserve">The complainant has a direct personal and financial interest in the remedies sought in this report, including:</w:t>
      </w:r>
    </w:p>
    <w:p>
      <w:pPr>
        <w:pStyle w:val="ListParagraph"/>
        <w:numPr>
          <w:ilvl w:val="0"/>
          <w:numId w:val="2"/>
        </w:numPr>
        <w:spacing w:after="100"/>
      </w:pPr>
      <w:r>
        <w:rPr>
          <w:rFonts w:ascii="Arial" w:cs="Arial" w:eastAsia="Arial" w:hAnsi="Arial"/>
          <w:color w:val="4A4A4A"/>
          <w:sz w:val="20"/>
          <w:szCs w:val="20"/>
        </w:rPr>
        <w:t xml:space="preserve">The repayment of the unlawfully deducted salary of R14,811.77 (plus interest)</w:t>
      </w:r>
    </w:p>
    <w:p>
      <w:pPr>
        <w:pStyle w:val="ListParagraph"/>
        <w:numPr>
          <w:ilvl w:val="0"/>
          <w:numId w:val="2"/>
        </w:numPr>
        <w:spacing w:after="100"/>
      </w:pPr>
      <w:r>
        <w:rPr>
          <w:rFonts w:ascii="Arial" w:cs="Arial" w:eastAsia="Arial" w:hAnsi="Arial"/>
          <w:color w:val="4A4A4A"/>
          <w:sz w:val="20"/>
          <w:szCs w:val="20"/>
        </w:rPr>
        <w:t xml:space="preserve">Compensation for occupational detriment under the Protected Disclosures Act</w:t>
      </w:r>
    </w:p>
    <w:p>
      <w:pPr>
        <w:pStyle w:val="ListParagraph"/>
        <w:numPr>
          <w:ilvl w:val="0"/>
          <w:numId w:val="2"/>
        </w:numPr>
        <w:spacing w:after="100"/>
      </w:pPr>
      <w:r>
        <w:rPr>
          <w:rFonts w:ascii="Arial" w:cs="Arial" w:eastAsia="Arial" w:hAnsi="Arial"/>
          <w:color w:val="4A4A4A"/>
          <w:sz w:val="20"/>
          <w:szCs w:val="20"/>
        </w:rPr>
        <w:t xml:space="preserve">Compensation for automatically unfair constructive dismissal under the Labour Relations Act</w:t>
      </w:r>
    </w:p>
    <w:p>
      <w:pPr>
        <w:pStyle w:val="ListParagraph"/>
        <w:numPr>
          <w:ilvl w:val="0"/>
          <w:numId w:val="2"/>
        </w:numPr>
        <w:spacing w:after="100"/>
      </w:pPr>
      <w:r>
        <w:rPr>
          <w:rFonts w:ascii="Arial" w:cs="Arial" w:eastAsia="Arial" w:hAnsi="Arial"/>
          <w:color w:val="4A4A4A"/>
          <w:sz w:val="20"/>
          <w:szCs w:val="20"/>
        </w:rPr>
        <w:t xml:space="preserve">The correction of his statutory employment records (UI-19, Certificate of Service)</w:t>
      </w:r>
    </w:p>
    <w:p>
      <w:pPr>
        <w:pStyle w:val="ListParagraph"/>
        <w:numPr>
          <w:ilvl w:val="0"/>
          <w:numId w:val="2"/>
        </w:numPr>
        <w:spacing w:after="100"/>
      </w:pPr>
      <w:r>
        <w:rPr>
          <w:rFonts w:ascii="Arial" w:cs="Arial" w:eastAsia="Arial" w:hAnsi="Arial"/>
          <w:color w:val="4A4A4A"/>
          <w:sz w:val="20"/>
          <w:szCs w:val="20"/>
        </w:rPr>
        <w:t xml:space="preserve">The remediation of the systemic clinical risk (Gexus-DMS integration gap) affecting GEMS members</w:t>
      </w:r>
    </w:p>
    <w:p>
      <w:pPr>
        <w:spacing w:after="140"/>
      </w:pPr>
      <w:r>
        <w:rPr>
          <w:rFonts w:ascii="Arial" w:cs="Arial" w:eastAsia="Arial" w:hAnsi="Arial"/>
          <w:b w:val="false"/>
          <w:bCs w:val="false"/>
          <w:i w:val="false"/>
          <w:iCs w:val="false"/>
          <w:color w:val="4A4A4A"/>
          <w:sz w:val="20"/>
          <w:szCs w:val="20"/>
        </w:rPr>
        <w:t xml:space="preserve">This interest is fully declared and is not concealed. A whistleblower who has been destroyed by a system is not disqualified from asking Parliament to fix that system.</w:t>
      </w:r>
    </w:p>
    <w:p>
      <w:pPr>
        <w:pStyle w:val="Heading2"/>
        <w:spacing w:after="180" w:before="360"/>
      </w:pPr>
      <w:r>
        <w:rPr>
          <w:rFonts w:ascii="Arial" w:cs="Arial" w:eastAsia="Arial" w:hAnsi="Arial"/>
          <w:b/>
          <w:bCs/>
          <w:color w:val="1A2B4C"/>
          <w:sz w:val="26"/>
          <w:szCs w:val="26"/>
        </w:rPr>
        <w:t xml:space="preserve">3. Professional and Ethical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Framework</w:t>
            </w:r>
          </w:p>
        </w:tc>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Relevance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South African Nursing Council (SANC)</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Registered Nurse Specialist — currently deregistered due to inability to pay fees caused by the employer's unlawful deduction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The deregistration itself is evidence of the harm suffered.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Compliance Institute of Southern Africa (CISA)</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Pledge to the Code of Ethical and Professional Conduct; CPrAc(SA) — pending final certification modules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The complainant has formally pledged to adhere to the ethical standards of the compliance profession, including independence, objectivity, and confidentiality.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Protected Disclosures Act 26 of 2000</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The complainant is a protected whistleblower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This report is itself a protected disclosure under Section 8 of the PDA (disclosure to Parliament as an appropriate authority).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Constitution of the Republic of South Africa, 1996</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Sections 10, 26, 27, 33, 34, and 56 invoked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This report is a petition under Section 56 (right to petition Parliament).</w:t>
            </w:r>
          </w:p>
        </w:tc>
      </w:tr>
    </w:tbl>
    <w:p>
      <w:pPr>
        <w:pStyle w:val="Heading2"/>
        <w:spacing w:after="180" w:before="360"/>
      </w:pPr>
      <w:r>
        <w:rPr>
          <w:rFonts w:ascii="Arial" w:cs="Arial" w:eastAsia="Arial" w:hAnsi="Arial"/>
          <w:b/>
          <w:bCs/>
          <w:color w:val="1A2B4C"/>
          <w:sz w:val="26"/>
          <w:szCs w:val="26"/>
        </w:rPr>
        <w:t xml:space="preserve">4. EthicHawks Consultancy — Disclosure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Disclosure Question</w:t>
            </w:r>
          </w:p>
        </w:tc>
        <w:tc>
          <w:tcPr>
            <w:tcW w:type="dxa" w:w="468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Answer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Is EthicHawks receiving payment for this report?</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No. The complainant is destitute. There is no payment.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Has any third party commissioned this report?</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No. This report is a protected disclosure made directly to Parliament.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Does EthicHawks have any contractual relationship with any party mentioned?</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No. The complainant was an employee of Medscheme. There is no ongoing commercial relationship.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Does EthicHawks have pending contracts with the NHI Fund or any regulatory body?</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No.</w:t>
            </w:r>
          </w:p>
        </w:tc>
      </w:tr>
    </w:tbl>
    <w:p>
      <w:pPr>
        <w:pStyle w:val="Heading2"/>
        <w:spacing w:after="180" w:before="360"/>
      </w:pPr>
      <w:r>
        <w:rPr>
          <w:rFonts w:ascii="Arial" w:cs="Arial" w:eastAsia="Arial" w:hAnsi="Arial"/>
          <w:b/>
          <w:bCs/>
          <w:color w:val="1A2B4C"/>
          <w:sz w:val="26"/>
          <w:szCs w:val="26"/>
        </w:rPr>
        <w:t xml:space="preserve">5. Declaration Under Oath</w:t>
      </w:r>
    </w:p>
    <w:p>
      <w:pPr>
        <w:spacing w:after="140"/>
      </w:pPr>
      <w:r>
        <w:rPr>
          <w:rFonts w:ascii="Arial" w:cs="Arial" w:eastAsia="Arial" w:hAnsi="Arial"/>
          <w:b w:val="false"/>
          <w:bCs w:val="false"/>
          <w:i w:val="false"/>
          <w:iCs w:val="false"/>
          <w:color w:val="4A4A4A"/>
          <w:sz w:val="20"/>
          <w:szCs w:val="20"/>
        </w:rPr>
        <w:t xml:space="preserve">I, Wilbur William Matthee, declare under oath that:</w:t>
      </w:r>
    </w:p>
    <w:p>
      <w:pPr>
        <w:pStyle w:val="ListParagraph"/>
        <w:numPr>
          <w:ilvl w:val="0"/>
          <w:numId w:val="2"/>
        </w:numPr>
        <w:spacing w:after="100"/>
      </w:pPr>
      <w:r>
        <w:rPr>
          <w:rFonts w:ascii="Arial" w:cs="Arial" w:eastAsia="Arial" w:hAnsi="Arial"/>
          <w:color w:val="4A4A4A"/>
          <w:sz w:val="20"/>
          <w:szCs w:val="20"/>
        </w:rPr>
        <w:t xml:space="preserve">The facts set out in this report are true and correct to the best of my knowledge and belief, and are supported by primary source documents referenced throughout.</w:t>
      </w:r>
    </w:p>
    <w:p>
      <w:pPr>
        <w:pStyle w:val="ListParagraph"/>
        <w:numPr>
          <w:ilvl w:val="0"/>
          <w:numId w:val="2"/>
        </w:numPr>
        <w:spacing w:after="100"/>
      </w:pPr>
      <w:r>
        <w:rPr>
          <w:rFonts w:ascii="Arial" w:cs="Arial" w:eastAsia="Arial" w:hAnsi="Arial"/>
          <w:color w:val="4A4A4A"/>
          <w:sz w:val="20"/>
          <w:szCs w:val="20"/>
        </w:rPr>
        <w:t xml:space="preserve">I have a direct personal and financial interest in the remedies sought, which is fully declared.</w:t>
      </w:r>
    </w:p>
    <w:p>
      <w:pPr>
        <w:pStyle w:val="ListParagraph"/>
        <w:numPr>
          <w:ilvl w:val="0"/>
          <w:numId w:val="2"/>
        </w:numPr>
        <w:spacing w:after="100"/>
      </w:pPr>
      <w:r>
        <w:rPr>
          <w:rFonts w:ascii="Arial" w:cs="Arial" w:eastAsia="Arial" w:hAnsi="Arial"/>
          <w:color w:val="4A4A4A"/>
          <w:sz w:val="20"/>
          <w:szCs w:val="20"/>
        </w:rPr>
        <w:t xml:space="preserve">The public interest in the systemic failures documented herein is distinct from and outweighs any private interest.</w:t>
      </w:r>
    </w:p>
    <w:p>
      <w:pPr>
        <w:pStyle w:val="ListParagraph"/>
        <w:numPr>
          <w:ilvl w:val="0"/>
          <w:numId w:val="2"/>
        </w:numPr>
        <w:spacing w:after="100"/>
      </w:pPr>
      <w:r>
        <w:rPr>
          <w:rFonts w:ascii="Arial" w:cs="Arial" w:eastAsia="Arial" w:hAnsi="Arial"/>
          <w:color w:val="4A4A4A"/>
          <w:sz w:val="20"/>
          <w:szCs w:val="20"/>
        </w:rPr>
        <w:t xml:space="preserve">No third party has commissioned, funded, or influenced this report.</w:t>
      </w:r>
    </w:p>
    <w:p>
      <w:pPr>
        <w:pStyle w:val="ListParagraph"/>
        <w:numPr>
          <w:ilvl w:val="0"/>
          <w:numId w:val="2"/>
        </w:numPr>
        <w:spacing w:after="100"/>
      </w:pPr>
      <w:r>
        <w:rPr>
          <w:rFonts w:ascii="Arial" w:cs="Arial" w:eastAsia="Arial" w:hAnsi="Arial"/>
          <w:color w:val="4A4A4A"/>
          <w:sz w:val="20"/>
          <w:szCs w:val="20"/>
        </w:rPr>
        <w:t xml:space="preserve">I am aware that making false statements in a submission to Parliament may be a criminal offence. I have not made any false statements.</w:t>
      </w:r>
    </w:p>
    <w:p>
      <w:pPr>
        <w:spacing w:after="200" w:before="200"/>
      </w:pPr>
      <w:r>
        <w:rPr>
          <w:rFonts w:ascii="Arial" w:cs="Arial" w:eastAsia="Arial" w:hAnsi="Arial"/>
          <w:i/>
          <w:iCs/>
          <w:color w:val="1A2B4C"/>
          <w:sz w:val="20"/>
          <w:szCs w:val="20"/>
        </w:rPr>
        <w:t xml:space="preserve">Signed at Cape Town, June 2026</w:t>
      </w:r>
    </w:p>
    <w:p>
      <w:pPr>
        <w:pBdr>
          <w:bottom w:val="single" w:color="B8860B" w:sz="4" w:space="2"/>
        </w:pBdr>
        <w:spacing w:after="200" w:before="200"/>
      </w:pPr>
    </w:p>
    <w:p>
      <w:r>
        <w:br w:type="page"/>
      </w:r>
    </w:p>
    <w:p>
      <w:pPr>
        <w:pStyle w:val="Heading1"/>
        <w:pBdr>
          <w:bottom w:val="single" w:color="B8860B" w:sz="6" w:space="4"/>
        </w:pBdr>
        <w:spacing w:after="240" w:before="480"/>
      </w:pPr>
      <w:r>
        <w:rPr>
          <w:rFonts w:ascii="Arial" w:cs="Arial" w:eastAsia="Arial" w:hAnsi="Arial"/>
          <w:b/>
          <w:bCs/>
          <w:color w:val="1A2B4C"/>
          <w:sz w:val="32"/>
          <w:szCs w:val="32"/>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Page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Conflict of Interest Declaration</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Ethical Statement and Oath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Table of Contents</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ii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List of Acronyms and Abbreviations</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Glossary of Key Legal Terms</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vii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Foreword</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The NHI Will Be Built on the Bones of This Whistleblower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Part One</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Harrowing Introduction — The Chilling Effect on the Floor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Part Two</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Methodology and Scope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Part Three</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Master Chronology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Part Four</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Summary of Relief Sought from Parliament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20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Part Five</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Scorecard of 15 Failed Institutions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23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Part Six</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Note to Portfolio Committees — Specific Referrals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27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Part Seven</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Executive Summaries per Portfolio Committee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32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Part Eight</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The Whistleblower and the Systemic Clinical Risk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39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Part Nine</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The Four Health Regulators — A Cartel of Silence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42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Part Ten</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GEMS — Complicity through Silence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58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Part Eleven</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Department of Employment and Labour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62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Part Twelve</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B-BBEE Commission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67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Part Thirteen</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South African Human Rights Commission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72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Part Fourteen</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South African Police Service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77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Part Fifteen</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Commission for Conciliation, Mediation and Arbitration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82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Part Sixteen</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The Whistleblower House — Flawed Assessment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88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Part Seventeen</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The Judiciary — Judicial Obstruction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93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Part Eighteen</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National Department of Health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107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Part Nineteen–Twenty</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Public Protector; Corporate Misrepresentation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Part Twenty-One–Twenty-Two</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JSE/FSCA; Bad Faith Litigation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118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Part Twenty-Three</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NHI Governance Gap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130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Part Twenty-Four–Twenty-Seven</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Parallel Proceedings; Conclusion; Recommendations; Prayer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136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Epilogue</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The Human Face Behind This Report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153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Index of Annexures</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Evidence Bundle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155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Signature Block</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Commissioner of Oaths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162</w:t>
            </w:r>
          </w:p>
        </w:tc>
      </w:tr>
    </w:tbl>
    <w:p>
      <w:r>
        <w:br w:type="page"/>
      </w:r>
    </w:p>
    <w:p>
      <w:pPr>
        <w:pStyle w:val="Heading1"/>
        <w:pBdr>
          <w:bottom w:val="single" w:color="B8860B" w:sz="6" w:space="4"/>
        </w:pBdr>
        <w:spacing w:after="240" w:before="480"/>
      </w:pPr>
      <w:r>
        <w:rPr>
          <w:rFonts w:ascii="Arial" w:cs="Arial" w:eastAsia="Arial" w:hAnsi="Arial"/>
          <w:b/>
          <w:bCs/>
          <w:color w:val="1A2B4C"/>
          <w:sz w:val="32"/>
          <w:szCs w:val="32"/>
        </w:rPr>
        <w:t xml:space="preserve">LIST OF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Acronym</w:t>
            </w:r>
          </w:p>
        </w:tc>
        <w:tc>
          <w:tcPr>
            <w:tcW w:type="dxa" w:w="468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Full 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BCEA</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Basic Conditions of Employment Act 75 of 1997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B-BBEE</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Broad-Based Black Economic Empowerment Act 53 of 2003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CCMA</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Commission for Conciliation, Mediation and Arbitration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CIPC</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Companies and Intellectual Property Commission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CISA</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Compliance Institute of Southern Africa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CMS</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Council for Medical Schemes (South Africa)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DEL</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Department of Employment and Labour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EEA</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Employment Equity Act 55 of 1998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FSCA</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Financial Sector Conduct Authority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GEMS</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Government Employees Medical Scheme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HPCSA</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Health Professions Council of South Africa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IPID</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Independent Police Investigative Directorate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JSE</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Johannesburg Stock Exchange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LRA</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Labour Relations Act 66 of 1995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MSA</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Medical Schemes Act 131 of 1998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NDOH</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National Department of Health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NHI</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National Health Insurance Act 20 of 2023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NPA</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National Prosecuting Authority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OHSC</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Office of Health Standards Compliance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PAIA</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Promotion of Access to Information Act 2 of 2000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PAJA</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Promotion of Administrative Justice Act 3 of 2000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PDA</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Protected Disclosures Act 26 of 2000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POPIA</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Protection of Personal Information Act 4 of 2013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SANC</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South African Nursing Council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SAPC</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South African Pharmacy Council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SAPS</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South African Police Service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SCOPA</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Standing Committee on Public Accounts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SENS</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Stock Exchange News Service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SIU</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Special Investigating Unit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TWBH</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The Whistleblower House</w:t>
            </w:r>
          </w:p>
        </w:tc>
      </w:tr>
    </w:tbl>
    <w:p>
      <w:r>
        <w:br w:type="page"/>
      </w:r>
    </w:p>
    <w:p>
      <w:pPr>
        <w:pStyle w:val="Heading1"/>
        <w:pBdr>
          <w:bottom w:val="single" w:color="B8860B" w:sz="6" w:space="4"/>
        </w:pBdr>
        <w:spacing w:after="240" w:before="480"/>
      </w:pPr>
      <w:r>
        <w:rPr>
          <w:rFonts w:ascii="Arial" w:cs="Arial" w:eastAsia="Arial" w:hAnsi="Arial"/>
          <w:b/>
          <w:bCs/>
          <w:color w:val="1A2B4C"/>
          <w:sz w:val="32"/>
          <w:szCs w:val="32"/>
        </w:rPr>
        <w:t xml:space="preserve">GLOSSARY OF KEY LEGAL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468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Automatically unfair dismissal</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A dismissal deemed unfair by law regardless of the employer's reasons, including dismissal for making a protected disclosure (LRA Section 187(1)(h)).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Biowatch principle</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Constitutional principle that costs should not deter litigants from raising constitutional issues in good faith (Biowatch Trust v Registrar, Genetic Resources 2009 (6) SA 232 (CC)).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Constructive dismissal</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Occurs when an employer makes continued employment intolerable, forcing the employee to resign (LRA Section 186(1)(e)).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Ex parte</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A court application made by one party without notice to the other party. Requires full and frank disclosure of all material facts.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Forensic governance</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The deliberate design of systems that make misconduct detectable, accountability structures that function under pressure, and escalation pathways from anomaly detection to oversight.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Fronting (B-BBEE)</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A practice where a Black person is appointed to achieve B-BBEE compliance without granting them the economic benefits reasonably associated with that position (B-BBEE Act Section 1(c)).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Mandamus</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A court order compelling a public official to perform a statutory duty.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Occupational detriment</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Any act or omission that prejudices an employee, including dismissal, suspension, harassment, or being subjected to civil or criminal proceedings (PDA Section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Protected disclosure</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A disclosure made in good faith by an employee about conduct that shows a criminal offence, failure to comply with a legal obligation, endangerment of health or safety, or unfair discrimination (PDA Section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Rule nisi</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A court order calling on a respondent to show cause why a final order should not be made. Operates as an interim order until the return date.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Scale C costs</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The highest scale of legal costs, typically for complex commercial matters.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Section 162 delinquency</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A court declaration that a director is delinquent and disqualified from being a director (Companies Act 71 of 2008).</w:t>
            </w:r>
          </w:p>
        </w:tc>
      </w:tr>
    </w:tbl>
    <w:p>
      <w:r>
        <w:br w:type="page"/>
      </w:r>
    </w:p>
    <w:p>
      <w:pPr>
        <w:pStyle w:val="Heading1"/>
        <w:pBdr>
          <w:bottom w:val="single" w:color="B8860B" w:sz="6" w:space="4"/>
        </w:pBdr>
        <w:spacing w:after="240" w:before="480"/>
      </w:pPr>
      <w:r>
        <w:rPr>
          <w:rFonts w:ascii="Arial" w:cs="Arial" w:eastAsia="Arial" w:hAnsi="Arial"/>
          <w:b/>
          <w:bCs/>
          <w:color w:val="1A2B4C"/>
          <w:sz w:val="32"/>
          <w:szCs w:val="32"/>
        </w:rPr>
        <w:t xml:space="preserve">FOREWORD</w:t>
      </w:r>
    </w:p>
    <w:p>
      <w:pPr>
        <w:pStyle w:val="Heading2"/>
        <w:spacing w:after="180" w:before="360"/>
      </w:pPr>
      <w:r>
        <w:rPr>
          <w:rFonts w:ascii="Arial" w:cs="Arial" w:eastAsia="Arial" w:hAnsi="Arial"/>
          <w:b/>
          <w:bCs/>
          <w:color w:val="1A2B4C"/>
          <w:sz w:val="26"/>
          <w:szCs w:val="26"/>
        </w:rPr>
        <w:t xml:space="preserve">The NHI Will Be Built on the Bones of This Whistleblower — Unless Parliament Intervenes Now</w:t>
      </w:r>
    </w:p>
    <w:p>
      <w:pPr>
        <w:spacing w:after="140"/>
      </w:pPr>
      <w:r>
        <w:rPr>
          <w:rFonts w:ascii="Arial" w:cs="Arial" w:eastAsia="Arial" w:hAnsi="Arial"/>
          <w:b w:val="false"/>
          <w:bCs w:val="false"/>
          <w:i w:val="false"/>
          <w:iCs w:val="false"/>
          <w:color w:val="4A4A4A"/>
          <w:sz w:val="20"/>
          <w:szCs w:val="20"/>
        </w:rPr>
        <w:t xml:space="preserve">The National Health Insurance Act 20 of 2023 is anchored in an unambiguous constitutional promise. Section 27 of the Constitution guarantees every person the right of access to health care services. The NHI is designed to be the instrument of that promise — a single purchaser and single payer, pooling risk across more than 60 million people, managing a budget conservatively projected to exceed R200 billion annually.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8B0000" w:sz="6"/>
              <w:bottom w:val="single" w:color="CCCCCC" w:sz="1"/>
              <w:right w:val="single" w:color="CCCCCC" w:sz="1"/>
            </w:tcBorders>
            <w:shd w:fill="FFF3F3" w:val="clear"/>
            <w:tcMar>
              <w:top w:type="dxa" w:w="120"/>
              <w:left w:type="dxa" w:w="180"/>
              <w:bottom w:type="dxa" w:w="120"/>
              <w:right w:type="dxa" w:w="120"/>
            </w:tcMar>
          </w:tcPr>
          <w:p>
            <w:r>
              <w:rPr>
                <w:rFonts w:ascii="Arial" w:cs="Arial" w:eastAsia="Arial" w:hAnsi="Arial"/>
                <w:b/>
                <w:bCs/>
                <w:color w:val="8B0000"/>
                <w:sz w:val="19"/>
                <w:szCs w:val="19"/>
              </w:rPr>
              <w:t xml:space="preserve">FORENSIC FINDING: The NHI will not fail because of a lack of money, or a lack of political will, or a lack of clinical capacity. The NHI will fail because the institutional architecture that is supposed to protect it from capture, corruption, and collapse is already broken — and this report proves it.</w:t>
            </w:r>
          </w:p>
        </w:tc>
      </w:tr>
    </w:tbl>
    <w:p>
      <w:pPr>
        <w:spacing w:after="140"/>
      </w:pPr>
      <w:r>
        <w:rPr>
          <w:rFonts w:ascii="Arial" w:cs="Arial" w:eastAsia="Arial" w:hAnsi="Arial"/>
          <w:b w:val="false"/>
          <w:bCs w:val="false"/>
          <w:i w:val="false"/>
          <w:iCs w:val="false"/>
          <w:color w:val="4A4A4A"/>
          <w:sz w:val="20"/>
          <w:szCs w:val="20"/>
        </w:rPr>
        <w:t xml:space="preserve">This forensic report is not about the NHI in the abstract. It is about a single whistleblower — a specialist registered nurse employed by Medscheme Holdings, the accredited administrator for the Government Employees Medical Scheme (GEMS), which serves 1.9 million public servants. He identified a systemic clinical risk. He made a protected disclosure. He was retaliated against until he became destitute and homeless. And then he approached every regulator that will oversee the NHI — and almost every single one of them declined jurisdiction, remained silent, or actively obstructed him.</w:t>
      </w:r>
    </w:p>
    <w:p>
      <w:pPr>
        <w:pStyle w:val="Heading3"/>
        <w:spacing w:after="120" w:before="240"/>
      </w:pPr>
      <w:r>
        <w:rPr>
          <w:rFonts w:ascii="Arial" w:cs="Arial" w:eastAsia="Arial" w:hAnsi="Arial"/>
          <w:b/>
          <w:bCs/>
          <w:color w:val="B8860B"/>
          <w:sz w:val="22"/>
          <w:szCs w:val="22"/>
        </w:rPr>
        <w:t xml:space="preserve">I. The Three Structural Gaps Already Destroying Lives</w:t>
      </w:r>
    </w:p>
    <w:p>
      <w:pPr>
        <w:pStyle w:val="Heading3"/>
        <w:spacing w:after="120" w:before="240"/>
      </w:pPr>
      <w:r>
        <w:rPr>
          <w:rFonts w:ascii="Arial" w:cs="Arial" w:eastAsia="Arial" w:hAnsi="Arial"/>
          <w:b/>
          <w:bCs/>
          <w:color w:val="B8860B"/>
          <w:sz w:val="22"/>
          <w:szCs w:val="22"/>
        </w:rPr>
        <w:t xml:space="preserve">Gap One: The Accreditation Bottleneck (NHI Act Section 39)</w:t>
      </w:r>
    </w:p>
    <w:p>
      <w:pPr>
        <w:spacing w:after="140"/>
      </w:pPr>
      <w:r>
        <w:rPr>
          <w:rFonts w:ascii="Arial" w:cs="Arial" w:eastAsia="Arial" w:hAnsi="Arial"/>
          <w:b w:val="false"/>
          <w:bCs w:val="false"/>
          <w:i w:val="false"/>
          <w:iCs w:val="false"/>
          <w:color w:val="4A4A4A"/>
          <w:sz w:val="20"/>
          <w:szCs w:val="20"/>
        </w:rPr>
        <w:t xml:space="preserve">What the Act says: No provider may be reimbursed by the Fund unless accredited. Accreditation requires certification by the OHSC — an institution already documented by the Auditor-General as capacity-constrained.</w:t>
      </w:r>
    </w:p>
    <w:p>
      <w:pPr>
        <w:spacing w:after="140"/>
      </w:pPr>
      <w:r>
        <w:rPr>
          <w:rFonts w:ascii="Arial" w:cs="Arial" w:eastAsia="Arial" w:hAnsi="Arial"/>
          <w:b w:val="false"/>
          <w:bCs w:val="false"/>
          <w:i w:val="false"/>
          <w:iCs w:val="false"/>
          <w:color w:val="4A4A4A"/>
          <w:sz w:val="20"/>
          <w:szCs w:val="20"/>
        </w:rPr>
        <w:t xml:space="preserve">What this case proves: The B-BBEE fronting complaint (Case 5/02/2026) reveals a corporate strategy of title suppression — using a Black NQF Level 8 professional's credentials for scorecard points while downgrading his official title to avoid paying for his expertise. The same dynamic will infect NHI accreditation: ghost accreditation and fronting by accredited entities.</w:t>
      </w:r>
    </w:p>
    <w:p>
      <w:pPr>
        <w:spacing w:after="140"/>
      </w:pPr>
      <w:r>
        <w:rPr>
          <w:rFonts w:ascii="Arial" w:cs="Arial" w:eastAsia="Arial" w:hAnsi="Arial"/>
          <w:b w:val="false"/>
          <w:bCs w:val="false"/>
          <w:i w:val="false"/>
          <w:iCs w:val="false"/>
          <w:color w:val="4A4A4A"/>
          <w:sz w:val="20"/>
          <w:szCs w:val="20"/>
        </w:rPr>
        <w:t xml:space="preserve">Institution that failed: The B-BBEE Commission declined to investigate, refused to use its Section 13K subpoena powers, and treated fronting as a labour dispute — an error of law that will be repeated under the NHI.</w:t>
      </w:r>
    </w:p>
    <w:p>
      <w:pPr>
        <w:pStyle w:val="Heading3"/>
        <w:spacing w:after="120" w:before="240"/>
      </w:pPr>
      <w:r>
        <w:rPr>
          <w:rFonts w:ascii="Arial" w:cs="Arial" w:eastAsia="Arial" w:hAnsi="Arial"/>
          <w:b/>
          <w:bCs/>
          <w:color w:val="B8860B"/>
          <w:sz w:val="22"/>
          <w:szCs w:val="22"/>
        </w:rPr>
        <w:t xml:space="preserve">Gap Two: The One-Sentence Fraud Architecture (NHI Act Section 40)</w:t>
      </w:r>
    </w:p>
    <w:p>
      <w:pPr>
        <w:spacing w:after="140"/>
      </w:pPr>
      <w:r>
        <w:rPr>
          <w:rFonts w:ascii="Arial" w:cs="Arial" w:eastAsia="Arial" w:hAnsi="Arial"/>
          <w:b w:val="false"/>
          <w:bCs w:val="false"/>
          <w:i w:val="false"/>
          <w:iCs w:val="false"/>
          <w:color w:val="4A4A4A"/>
          <w:sz w:val="20"/>
          <w:szCs w:val="20"/>
        </w:rPr>
        <w:t xml:space="preserve">What the Act says: "The information architecture must include a fraud and risk management mechanism." Eleven words. For a system that will process millions of claims and determine benefits for 60 million people.</w:t>
      </w:r>
    </w:p>
    <w:p>
      <w:pPr>
        <w:spacing w:after="140"/>
      </w:pPr>
      <w:r>
        <w:rPr>
          <w:rFonts w:ascii="Arial" w:cs="Arial" w:eastAsia="Arial" w:hAnsi="Arial"/>
          <w:b w:val="false"/>
          <w:bCs w:val="false"/>
          <w:i w:val="false"/>
          <w:iCs w:val="false"/>
          <w:color w:val="4A4A4A"/>
          <w:sz w:val="20"/>
          <w:szCs w:val="20"/>
        </w:rPr>
        <w:t xml:space="preserve">What this case proves: The Gexus-DMS integration gap — a structural system error generating false non-adherence letters to chronic GEMS patients — was reported to the CMS. The CMS declined jurisdiction twice. The Deputy Information Officer of Medscheme swore under oath that no IT incident had been reported, contradicting the internal Root Cause Analysis.</w:t>
      </w:r>
    </w:p>
    <w:p>
      <w:pPr>
        <w:spacing w:after="140"/>
      </w:pPr>
      <w:r>
        <w:rPr>
          <w:rFonts w:ascii="Arial" w:cs="Arial" w:eastAsia="Arial" w:hAnsi="Arial"/>
          <w:b w:val="false"/>
          <w:bCs w:val="false"/>
          <w:i w:val="false"/>
          <w:iCs w:val="false"/>
          <w:color w:val="4A4A4A"/>
          <w:sz w:val="20"/>
          <w:szCs w:val="20"/>
        </w:rPr>
        <w:t xml:space="preserve">Institutions that failed: The CMS, JSE, and FSCA allowed a materially misleading report to stand. Without an AI Audit Protocol and mandatory fraud detection architecture, the NHI's information platform will be vulnerable to exactly this kind of structural manipulation — except on a scale of R200 billion.</w:t>
      </w:r>
    </w:p>
    <w:p>
      <w:pPr>
        <w:pStyle w:val="Heading3"/>
        <w:spacing w:after="120" w:before="240"/>
      </w:pPr>
      <w:r>
        <w:rPr>
          <w:rFonts w:ascii="Arial" w:cs="Arial" w:eastAsia="Arial" w:hAnsi="Arial"/>
          <w:b/>
          <w:bCs/>
          <w:color w:val="B8860B"/>
          <w:sz w:val="22"/>
          <w:szCs w:val="22"/>
        </w:rPr>
        <w:t xml:space="preserve">Gap Three: The Undefined Investigation Unit (NHI Act Section 20(2)(g))</w:t>
      </w:r>
    </w:p>
    <w:p>
      <w:pPr>
        <w:spacing w:after="140"/>
      </w:pPr>
      <w:r>
        <w:rPr>
          <w:rFonts w:ascii="Arial" w:cs="Arial" w:eastAsia="Arial" w:hAnsi="Arial"/>
          <w:b w:val="false"/>
          <w:bCs w:val="false"/>
          <w:i w:val="false"/>
          <w:iCs w:val="false"/>
          <w:color w:val="4A4A4A"/>
          <w:sz w:val="20"/>
          <w:szCs w:val="20"/>
        </w:rPr>
        <w:t xml:space="preserve">What the Act says: The CEO must establish a Risk Management and Fraud Prevention Investigation Unit. The Act specifies no professional competency standards, no independence safeguards, and no escalation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8B0000" w:sz="6"/>
              <w:bottom w:val="single" w:color="CCCCCC" w:sz="1"/>
              <w:right w:val="single" w:color="CCCCCC" w:sz="1"/>
            </w:tcBorders>
            <w:shd w:fill="FFF3F3" w:val="clear"/>
            <w:tcMar>
              <w:top w:type="dxa" w:w="120"/>
              <w:left w:type="dxa" w:w="180"/>
              <w:bottom w:type="dxa" w:w="120"/>
              <w:right w:type="dxa" w:w="120"/>
            </w:tcMar>
          </w:tcPr>
          <w:p>
            <w:r>
              <w:rPr>
                <w:rFonts w:ascii="Arial" w:cs="Arial" w:eastAsia="Arial" w:hAnsi="Arial"/>
                <w:b/>
                <w:bCs/>
                <w:color w:val="8B0000"/>
                <w:sz w:val="19"/>
                <w:szCs w:val="19"/>
              </w:rPr>
              <w:t xml:space="preserve">CRITICAL EVIDENCE: The Chief Risk Officer (Monwabisi Kula) instructed the whistleblower in writing: "Can I please ask you to stop sending these e-mails to our directors? Sending further e-mails only gives them an indication of impatience and unreasonableness on your part." This is active suppression of a Priority 1 Material Risk Report.</w:t>
            </w:r>
          </w:p>
        </w:tc>
      </w:tr>
    </w:tbl>
    <w:p>
      <w:pPr>
        <w:pStyle w:val="Heading3"/>
        <w:spacing w:after="120" w:before="240"/>
      </w:pPr>
      <w:r>
        <w:rPr>
          <w:rFonts w:ascii="Arial" w:cs="Arial" w:eastAsia="Arial" w:hAnsi="Arial"/>
          <w:b/>
          <w:bCs/>
          <w:color w:val="B8860B"/>
          <w:sz w:val="22"/>
          <w:szCs w:val="22"/>
        </w:rPr>
        <w:t xml:space="preserve">II. The Institutions That Will Oversee the NHI — Already Captured</w:t>
      </w:r>
    </w:p>
    <w:p>
      <w:pPr>
        <w:spacing w:after="140"/>
      </w:pPr>
      <w:r>
        <w:rPr>
          <w:rFonts w:ascii="Arial" w:cs="Arial" w:eastAsia="Arial" w:hAnsi="Arial"/>
          <w:b w:val="false"/>
          <w:bCs w:val="false"/>
          <w:i w:val="false"/>
          <w:iCs w:val="false"/>
          <w:color w:val="4A4A4A"/>
          <w:sz w:val="20"/>
          <w:szCs w:val="20"/>
        </w:rPr>
        <w:t xml:space="preserve">Every single institution mandated to oversee the NHI Fund was approached by the whistleblower. Every single one 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Institution</w:t>
            </w:r>
          </w:p>
        </w:tc>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Role Under NHI</w:t>
            </w:r>
          </w:p>
        </w:tc>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Failure in This Case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Council for Medical Schemes (CMS)</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Regulates medical schemes; will oversee NHI accreditation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Declined jurisdiction twice; disparate treatment vs Discovery Health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HPCSA</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Regulates health professionals; will oversee clinical governance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Silent for months; refused to answer core ethical question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SANC</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Regulates nurses; will oversee nursing practice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Failed to acknowledge formal complaint; deregistered the whistleblower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SAPC</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Regulates pharmacists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Declined jurisdiction over Responsible Pharmacist complaint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DEL</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Enforces BCEA and UIF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Refused to enforce 25% cap; refused to correct false UI-19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B-BBEE Commission</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Oversees transformation and NHI procurement fronting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Declined to investigate fronting; refused Section 13K subpoena powers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SAHRC</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Chapter 9 institution; will monitor NHI human rights compliance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Acknowledged seriousness, then went silent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SAPS</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Enforces criminal law; will investigate NHI fraud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Refused to open criminal case; officer falsely claimed to be station commander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JSE / FSCA</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Regulates listed companies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Declined to enforce disclosure; allowed false Integrated Report to stand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High Court / Labour Court</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Adjudicates disputes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Ex parte interdict by concealment; portal obstruction; delayed default judgment</w:t>
            </w:r>
          </w:p>
        </w:tc>
      </w:tr>
    </w:tbl>
    <w:p>
      <w:pPr>
        <w:spacing w:after="140"/>
      </w:pPr>
      <w:r>
        <w:rPr>
          <w:rFonts w:ascii="Arial" w:cs="Arial" w:eastAsia="Arial" w:hAnsi="Arial"/>
          <w:b w:val="false"/>
          <w:bCs w:val="false"/>
          <w:i w:val="false"/>
          <w:iCs w:val="false"/>
          <w:color w:val="4A4A4A"/>
          <w:sz w:val="20"/>
          <w:szCs w:val="20"/>
        </w:rPr>
        <w:t xml:space="preserve">The answer is not speculation. It is forensic prediction. The same institutions that failed this whistleblower will fail the NHI. The same regulatory capture that protected Medscheme will protect NHI contractors.</w:t>
      </w:r>
    </w:p>
    <w:p>
      <w:pPr>
        <w:pBdr>
          <w:bottom w:val="single" w:color="B8860B" w:sz="4" w:space="2"/>
        </w:pBdr>
        <w:spacing w:after="200" w:before="200"/>
      </w:pPr>
    </w:p>
    <w:p>
      <w:r>
        <w:br w:type="page"/>
      </w:r>
    </w:p>
    <w:p>
      <w:pPr>
        <w:pStyle w:val="Heading1"/>
        <w:pBdr>
          <w:bottom w:val="single" w:color="B8860B" w:sz="6" w:space="4"/>
        </w:pBdr>
        <w:spacing w:after="240" w:before="480"/>
      </w:pPr>
      <w:r>
        <w:rPr>
          <w:rFonts w:ascii="Arial" w:cs="Arial" w:eastAsia="Arial" w:hAnsi="Arial"/>
          <w:b/>
          <w:bCs/>
          <w:color w:val="1A2B4C"/>
          <w:sz w:val="32"/>
          <w:szCs w:val="32"/>
        </w:rPr>
        <w:t xml:space="preserve">PART ONE: HARROWING INTRODUCTION — THE CHILLING EFFECT ON THE FLOOR</w:t>
      </w:r>
    </w:p>
    <w:p>
      <w:pPr>
        <w:spacing w:after="140"/>
      </w:pPr>
      <w:r>
        <w:rPr>
          <w:rFonts w:ascii="Arial" w:cs="Arial" w:eastAsia="Arial" w:hAnsi="Arial"/>
          <w:b w:val="false"/>
          <w:bCs w:val="false"/>
          <w:i w:val="false"/>
          <w:iCs w:val="false"/>
          <w:color w:val="4A4A4A"/>
          <w:sz w:val="20"/>
          <w:szCs w:val="20"/>
        </w:rPr>
        <w:t xml:space="preserve">Honourable Speaker, this report is not a legal argument. It is a forensic record of what institutional failure looks like on the floor — inside the life of a single human being who did everything the law asked of him and was destroyed for it.</w:t>
      </w:r>
    </w:p>
    <w:p>
      <w:pPr>
        <w:spacing w:after="140"/>
      </w:pPr>
      <w:r>
        <w:rPr>
          <w:rFonts w:ascii="Arial" w:cs="Arial" w:eastAsia="Arial" w:hAnsi="Arial"/>
          <w:b w:val="false"/>
          <w:bCs w:val="false"/>
          <w:i w:val="false"/>
          <w:iCs w:val="false"/>
          <w:color w:val="4A4A4A"/>
          <w:sz w:val="20"/>
          <w:szCs w:val="20"/>
        </w:rPr>
        <w:t xml:space="preserve">The whistleblower, a Specialist Registered Nurse (NQF Level 8) employed by Medscheme Holdings — the administrator for GEMS, which serves 1.9 million public servants — identified a systemic integration gap between the Gexus and DMS platforms. This gap generated false non-adherence letters to chronic patients, including a 75-year-old widow. He refused to use flawed data to interrogate an elderly patient. He made a protected disclosure under the PDA.</w:t>
      </w:r>
    </w:p>
    <w:p>
      <w:pPr>
        <w:spacing w:after="140"/>
      </w:pPr>
      <w:r>
        <w:rPr>
          <w:rFonts w:ascii="Arial" w:cs="Arial" w:eastAsia="Arial" w:hAnsi="Arial"/>
          <w:b w:val="false"/>
          <w:bCs w:val="false"/>
          <w:i w:val="false"/>
          <w:iCs w:val="false"/>
          <w:color w:val="4A4A4A"/>
          <w:sz w:val="20"/>
          <w:szCs w:val="20"/>
        </w:rPr>
        <w:t xml:space="preserve">That refusal triggered a cascade of retaliation documented across fifteen (15) statutory, regulatory, and judicial bodies — none of which provided a remedy.</w:t>
      </w:r>
    </w:p>
    <w:p>
      <w:pPr>
        <w:pStyle w:val="Heading2"/>
        <w:spacing w:after="180" w:before="360"/>
      </w:pPr>
      <w:r>
        <w:rPr>
          <w:rFonts w:ascii="Arial" w:cs="Arial" w:eastAsia="Arial" w:hAnsi="Arial"/>
          <w:b/>
          <w:bCs/>
          <w:color w:val="1A2B4C"/>
          <w:sz w:val="26"/>
          <w:szCs w:val="26"/>
        </w:rPr>
        <w:t xml:space="preserve">The Retaliation</w:t>
      </w:r>
    </w:p>
    <w:p>
      <w:pPr>
        <w:pStyle w:val="ListParagraph"/>
        <w:numPr>
          <w:ilvl w:val="0"/>
          <w:numId w:val="2"/>
        </w:numPr>
        <w:spacing w:after="100"/>
      </w:pPr>
      <w:r>
        <w:rPr>
          <w:rFonts w:ascii="Arial" w:cs="Arial" w:eastAsia="Arial" w:hAnsi="Arial"/>
          <w:color w:val="4A4A4A"/>
          <w:sz w:val="20"/>
          <w:szCs w:val="20"/>
        </w:rPr>
        <w:t xml:space="preserve">A 40.47% unlawful salary deduction in a single month, exceeding the 25% cap under BCEA Section 34(2), without consultation and without written consent</w:t>
      </w:r>
    </w:p>
    <w:p>
      <w:pPr>
        <w:pStyle w:val="ListParagraph"/>
        <w:numPr>
          <w:ilvl w:val="0"/>
          <w:numId w:val="2"/>
        </w:numPr>
        <w:spacing w:after="100"/>
      </w:pPr>
      <w:r>
        <w:rPr>
          <w:rFonts w:ascii="Arial" w:cs="Arial" w:eastAsia="Arial" w:hAnsi="Arial"/>
          <w:color w:val="4A4A4A"/>
          <w:sz w:val="20"/>
          <w:szCs w:val="20"/>
        </w:rPr>
        <w:t xml:space="preserve">Gender-identity harassment (the "Wilma" incident) documented in a Microsoft Teams chat</w:t>
      </w:r>
    </w:p>
    <w:p>
      <w:pPr>
        <w:pStyle w:val="ListParagraph"/>
        <w:numPr>
          <w:ilvl w:val="0"/>
          <w:numId w:val="2"/>
        </w:numPr>
        <w:spacing w:after="100"/>
      </w:pPr>
      <w:r>
        <w:rPr>
          <w:rFonts w:ascii="Arial" w:cs="Arial" w:eastAsia="Arial" w:hAnsi="Arial"/>
          <w:color w:val="4A4A4A"/>
          <w:sz w:val="20"/>
          <w:szCs w:val="20"/>
        </w:rPr>
        <w:t xml:space="preserve">A recorded admission of retaliatory intent by his manager</w:t>
      </w:r>
    </w:p>
    <w:p>
      <w:pPr>
        <w:pStyle w:val="ListParagraph"/>
        <w:numPr>
          <w:ilvl w:val="0"/>
          <w:numId w:val="2"/>
        </w:numPr>
        <w:spacing w:after="100"/>
      </w:pPr>
      <w:r>
        <w:rPr>
          <w:rFonts w:ascii="Arial" w:cs="Arial" w:eastAsia="Arial" w:hAnsi="Arial"/>
          <w:color w:val="4A4A4A"/>
          <w:sz w:val="20"/>
          <w:szCs w:val="20"/>
        </w:rPr>
        <w:t xml:space="preserve">A sworn CCMA affidavit dismissing clinically diagnosed severe depression and PTSD as a "cynical excuse"</w:t>
      </w:r>
    </w:p>
    <w:p>
      <w:pPr>
        <w:pStyle w:val="ListParagraph"/>
        <w:numPr>
          <w:ilvl w:val="0"/>
          <w:numId w:val="2"/>
        </w:numPr>
        <w:spacing w:after="100"/>
      </w:pPr>
      <w:r>
        <w:rPr>
          <w:rFonts w:ascii="Arial" w:cs="Arial" w:eastAsia="Arial" w:hAnsi="Arial"/>
          <w:color w:val="4A4A4A"/>
          <w:sz w:val="20"/>
          <w:szCs w:val="20"/>
        </w:rPr>
        <w:t xml:space="preserve">Constructive dismissal, the suppression of exit documents, and a false UI-19 declaring "Resigned" when his resignation letter explicitly cited constructive dismissal under LRA Section 186(1)(e)</w:t>
      </w:r>
    </w:p>
    <w:p>
      <w:pPr>
        <w:pStyle w:val="Heading2"/>
        <w:spacing w:after="180" w:before="360"/>
      </w:pPr>
      <w:r>
        <w:rPr>
          <w:rFonts w:ascii="Arial" w:cs="Arial" w:eastAsia="Arial" w:hAnsi="Arial"/>
          <w:b/>
          <w:bCs/>
          <w:color w:val="1A2B4C"/>
          <w:sz w:val="26"/>
          <w:szCs w:val="26"/>
        </w:rPr>
        <w:t xml:space="preserve">The Consequence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8B0000" w:sz="6"/>
              <w:bottom w:val="single" w:color="CCCCCC" w:sz="1"/>
              <w:right w:val="single" w:color="CCCCCC" w:sz="1"/>
            </w:tcBorders>
            <w:shd w:fill="FFF3F3" w:val="clear"/>
            <w:tcMar>
              <w:top w:type="dxa" w:w="120"/>
              <w:left w:type="dxa" w:w="180"/>
              <w:bottom w:type="dxa" w:w="120"/>
              <w:right w:type="dxa" w:w="120"/>
            </w:tcMar>
          </w:tcPr>
          <w:p>
            <w:r>
              <w:rPr>
                <w:rFonts w:ascii="Arial" w:cs="Arial" w:eastAsia="Arial" w:hAnsi="Arial"/>
                <w:b/>
                <w:bCs/>
                <w:color w:val="8B0000"/>
                <w:sz w:val="19"/>
                <w:szCs w:val="19"/>
              </w:rPr>
              <w:t xml:space="preserve">HUMANITARIAN CRISIS: He is homeless since 2 April 2026. He has no running water since January 2026. His personal possessions have been seized by loan sharks. He has been deregistered by SANC because he could not pay R870 — a direct consequence of the unlawful deduction. He is self-represented in nine concurrent proceedings. He has been silenced by a High Court interim interdict extended to 1 March 2027.</w:t>
            </w:r>
          </w:p>
        </w:tc>
      </w:tr>
    </w:tbl>
    <w:p>
      <w:pPr>
        <w:spacing w:after="140"/>
      </w:pPr>
      <w:r>
        <w:rPr>
          <w:rFonts w:ascii="Arial" w:cs="Arial" w:eastAsia="Arial" w:hAnsi="Arial"/>
          <w:b w:val="false"/>
          <w:bCs w:val="false"/>
          <w:i w:val="false"/>
          <w:iCs w:val="false"/>
          <w:color w:val="4A4A4A"/>
          <w:sz w:val="20"/>
          <w:szCs w:val="20"/>
        </w:rPr>
        <w:t xml:space="preserve">That is what regulatory capture looks like on the floor. It looks like a specialist nurse living without running water, unable to practise his profession, while the institution that deducted his salary unlawfully reports a Level 1 B-BBEE rating to the JSE based on his suppressed NQF 8 credentials.</w:t>
      </w:r>
    </w:p>
    <w:p>
      <w:pPr>
        <w:spacing w:after="140"/>
      </w:pPr>
      <w:r>
        <w:rPr>
          <w:rFonts w:ascii="Arial" w:cs="Arial" w:eastAsia="Arial" w:hAnsi="Arial"/>
          <w:b w:val="false"/>
          <w:bCs w:val="false"/>
          <w:i w:val="false"/>
          <w:iCs w:val="false"/>
          <w:color w:val="4A4A4A"/>
          <w:sz w:val="20"/>
          <w:szCs w:val="20"/>
        </w:rPr>
        <w:t xml:space="preserve">Parliament must act. Because if the law does not protect the nurse who refuses to lie to a 75-year-old patient, then the law protects no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B8860B" w:sz="6"/>
              <w:bottom w:val="single" w:color="CCCCCC" w:sz="1"/>
              <w:right w:val="single" w:color="CCCCCC" w:sz="1"/>
            </w:tcBorders>
            <w:shd w:fill="FFFEF0" w:val="clear"/>
            <w:tcMar>
              <w:top w:type="dxa" w:w="160"/>
              <w:left w:type="dxa" w:w="200"/>
              <w:bottom w:type="dxa" w:w="160"/>
              <w:right w:type="dxa" w:w="160"/>
            </w:tcMar>
          </w:tcPr>
          <w:p>
            <w:pPr>
              <w:spacing w:after="100"/>
            </w:pPr>
            <w:r>
              <w:rPr>
                <w:rFonts w:ascii="Arial" w:cs="Arial" w:eastAsia="Arial" w:hAnsi="Arial"/>
                <w:b/>
                <w:bCs/>
                <w:color w:val="B8860B"/>
                <w:sz w:val="19"/>
                <w:szCs w:val="19"/>
              </w:rPr>
              <w:t xml:space="preserve">KEY QUESTIONS FOR THE COMMITTEE</w:t>
            </w:r>
          </w:p>
          <w:p>
            <w:pPr>
              <w:spacing w:after="80"/>
            </w:pPr>
            <w:r>
              <w:rPr>
                <w:rFonts w:ascii="Arial" w:cs="Arial" w:eastAsia="Arial" w:hAnsi="Arial"/>
                <w:color w:val="4A4A4A"/>
                <w:sz w:val="18"/>
                <w:szCs w:val="18"/>
              </w:rPr>
              <w:t xml:space="preserve">1. Is Parliament satisfied that the law adequately protects whistleblowers who expose clinical risks in government medical scheme administration?</w:t>
            </w:r>
          </w:p>
          <w:p>
            <w:pPr>
              <w:spacing w:after="80"/>
            </w:pPr>
            <w:r>
              <w:rPr>
                <w:rFonts w:ascii="Arial" w:cs="Arial" w:eastAsia="Arial" w:hAnsi="Arial"/>
                <w:color w:val="4A4A4A"/>
                <w:sz w:val="18"/>
                <w:szCs w:val="18"/>
              </w:rPr>
              <w:t xml:space="preserve">2. What immediate relief mechanisms exist for a destitute, homeless, registered healthcare professional who has been constructively dismissed after making a protected disclosure?</w:t>
            </w:r>
          </w:p>
          <w:p>
            <w:pPr>
              <w:spacing w:after="80"/>
            </w:pPr>
            <w:r>
              <w:rPr>
                <w:rFonts w:ascii="Arial" w:cs="Arial" w:eastAsia="Arial" w:hAnsi="Arial"/>
                <w:color w:val="4A4A4A"/>
                <w:sz w:val="18"/>
                <w:szCs w:val="18"/>
              </w:rPr>
              <w:t xml:space="preserve">3. What steps will Parliament take to break the chilling effect on healthcare professionals considering making protected disclosures?</w:t>
            </w:r>
          </w:p>
        </w:tc>
      </w:tr>
    </w:tbl>
    <w:p>
      <w:r>
        <w:br w:type="page"/>
      </w:r>
    </w:p>
    <w:p>
      <w:pPr>
        <w:pStyle w:val="Heading1"/>
        <w:pBdr>
          <w:bottom w:val="single" w:color="B8860B" w:sz="6" w:space="4"/>
        </w:pBdr>
        <w:spacing w:after="240" w:before="480"/>
      </w:pPr>
      <w:r>
        <w:rPr>
          <w:rFonts w:ascii="Arial" w:cs="Arial" w:eastAsia="Arial" w:hAnsi="Arial"/>
          <w:b/>
          <w:bCs/>
          <w:color w:val="1A2B4C"/>
          <w:sz w:val="32"/>
          <w:szCs w:val="32"/>
        </w:rPr>
        <w:t xml:space="preserve">PART TWO: METHODOLOGY AND SCOPE OF THIS REPORT</w:t>
      </w:r>
    </w:p>
    <w:p>
      <w:pPr>
        <w:pStyle w:val="Heading2"/>
        <w:spacing w:after="180" w:before="360"/>
      </w:pPr>
      <w:r>
        <w:rPr>
          <w:rFonts w:ascii="Arial" w:cs="Arial" w:eastAsia="Arial" w:hAnsi="Arial"/>
          <w:b/>
          <w:bCs/>
          <w:color w:val="1A2B4C"/>
          <w:sz w:val="26"/>
          <w:szCs w:val="26"/>
        </w:rPr>
        <w:t xml:space="preserve">D.1 Purpose</w:t>
      </w:r>
    </w:p>
    <w:p>
      <w:pPr>
        <w:spacing w:after="140"/>
      </w:pPr>
      <w:r>
        <w:rPr>
          <w:rFonts w:ascii="Arial" w:cs="Arial" w:eastAsia="Arial" w:hAnsi="Arial"/>
          <w:b w:val="false"/>
          <w:bCs w:val="false"/>
          <w:i w:val="false"/>
          <w:iCs w:val="false"/>
          <w:color w:val="4A4A4A"/>
          <w:sz w:val="20"/>
          <w:szCs w:val="20"/>
        </w:rPr>
        <w:t xml:space="preserve">This section explains how the evidence in this report was gathered, authenticated, and analysed. It is included to assist parliamentary officials and committee members in assessing the credibility and reliability of the findings.</w:t>
      </w:r>
    </w:p>
    <w:p>
      <w:pPr>
        <w:pStyle w:val="Heading2"/>
        <w:spacing w:after="180" w:before="360"/>
      </w:pPr>
      <w:r>
        <w:rPr>
          <w:rFonts w:ascii="Arial" w:cs="Arial" w:eastAsia="Arial" w:hAnsi="Arial"/>
          <w:b/>
          <w:bCs/>
          <w:color w:val="1A2B4C"/>
          <w:sz w:val="26"/>
          <w:szCs w:val="26"/>
        </w:rPr>
        <w:t xml:space="preserve">D.2 Primary Source Documents</w:t>
      </w:r>
    </w:p>
    <w:p>
      <w:pPr>
        <w:spacing w:after="140"/>
      </w:pPr>
      <w:r>
        <w:rPr>
          <w:rFonts w:ascii="Arial" w:cs="Arial" w:eastAsia="Arial" w:hAnsi="Arial"/>
          <w:b w:val="false"/>
          <w:bCs w:val="false"/>
          <w:i w:val="false"/>
          <w:iCs w:val="false"/>
          <w:color w:val="4A4A4A"/>
          <w:sz w:val="20"/>
          <w:szCs w:val="20"/>
        </w:rPr>
        <w:t xml:space="preserve">All findings are based on primary source documents generated by the employer, the regulators, the courts, or the complainant. No secondary sources or media reports are relied upon for factual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Examples</w:t>
            </w:r>
          </w:p>
        </w:tc>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Employment documents</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Employment contract, payslips, Certificate of Service, UI-19 form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Generated by employer (Medscheme)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Internal correspondence</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Emails between complainant and management, Teams messages, HR correspondence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Generated by employer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Governance escalations</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Priority 1 Material Risk Report (38 attachments), GRC escalations, Board communications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Generated by complainant; addressed to Board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Medical evidence</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Dr Jacques Malan's psychiatric letter, Akeso Stepping Stones admission records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Generated by treating psychiatrist and clinic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Regulatory correspondence</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CMS responses, SAHRC letters, JSE declinations, B-BBEE Commission notices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Generated by regulators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Court pleadings</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High Court affidavits, Labour Court statements, interim orders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Filed with courts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CCMA records</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Conciliation transcript (44 minutes), audio recording, opposing affidavit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Generated by CCMA and employer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Audio recordings</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31 October 2025 meeting (retaliatory admission); 23 February 2026 Delft Police Station (false station commander)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Recorded by complainant</w:t>
            </w:r>
          </w:p>
        </w:tc>
      </w:tr>
    </w:tbl>
    <w:p>
      <w:pPr>
        <w:pStyle w:val="Heading2"/>
        <w:spacing w:after="180" w:before="360"/>
      </w:pPr>
      <w:r>
        <w:rPr>
          <w:rFonts w:ascii="Arial" w:cs="Arial" w:eastAsia="Arial" w:hAnsi="Arial"/>
          <w:b/>
          <w:bCs/>
          <w:color w:val="1A2B4C"/>
          <w:sz w:val="26"/>
          <w:szCs w:val="26"/>
        </w:rPr>
        <w:t xml:space="preserve">D.3 Forensic Classification Framework</w:t>
      </w:r>
    </w:p>
    <w:p>
      <w:pPr>
        <w:spacing w:after="140"/>
      </w:pPr>
      <w:r>
        <w:rPr>
          <w:rFonts w:ascii="Arial" w:cs="Arial" w:eastAsia="Arial" w:hAnsi="Arial"/>
          <w:b w:val="false"/>
          <w:bCs w:val="false"/>
          <w:i w:val="false"/>
          <w:iCs w:val="false"/>
          <w:color w:val="4A4A4A"/>
          <w:sz w:val="20"/>
          <w:szCs w:val="20"/>
        </w:rPr>
        <w:t xml:space="preserve">The complainant prepared a Forensic Evidence Classification Report (FR-1), which classifies 58 primary source documents against fourteen statutory violation categories (BCEA, LRA, PDA, EEA, etc.). This framework is available as an annexure.</w:t>
      </w:r>
    </w:p>
    <w:p>
      <w:pPr>
        <w:pStyle w:val="Heading2"/>
        <w:spacing w:after="180" w:before="360"/>
      </w:pPr>
      <w:r>
        <w:rPr>
          <w:rFonts w:ascii="Arial" w:cs="Arial" w:eastAsia="Arial" w:hAnsi="Arial"/>
          <w:b/>
          <w:bCs/>
          <w:color w:val="1A2B4C"/>
          <w:sz w:val="26"/>
          <w:szCs w:val="26"/>
        </w:rPr>
        <w:t xml:space="preserve">D.4 Complainant's Role — Primary Source, Not Hearsay</w:t>
      </w:r>
    </w:p>
    <w:p>
      <w:pPr>
        <w:spacing w:after="140"/>
      </w:pPr>
      <w:r>
        <w:rPr>
          <w:rFonts w:ascii="Arial" w:cs="Arial" w:eastAsia="Arial" w:hAnsi="Arial"/>
          <w:b w:val="false"/>
          <w:bCs w:val="false"/>
          <w:i w:val="false"/>
          <w:iCs w:val="false"/>
          <w:color w:val="4A4A4A"/>
          <w:sz w:val="20"/>
          <w:szCs w:val="20"/>
        </w:rPr>
        <w:t xml:space="preserve">The complainant has direct personal knowledge of most facts set out in this report. Where facts are not within his personal knowledge, they are supported by documentary evidence generated by the institution concerned.</w:t>
      </w:r>
    </w:p>
    <w:p>
      <w:pPr>
        <w:pStyle w:val="Heading2"/>
        <w:spacing w:after="180" w:before="360"/>
      </w:pPr>
      <w:r>
        <w:rPr>
          <w:rFonts w:ascii="Arial" w:cs="Arial" w:eastAsia="Arial" w:hAnsi="Arial"/>
          <w:b/>
          <w:bCs/>
          <w:color w:val="1A2B4C"/>
          <w:sz w:val="26"/>
          <w:szCs w:val="26"/>
        </w:rPr>
        <w:t xml:space="preserve">D.5 Confidentiality and Protected Disclosure Status</w:t>
      </w:r>
    </w:p>
    <w:p>
      <w:pPr>
        <w:spacing w:after="140"/>
      </w:pPr>
      <w:r>
        <w:rPr>
          <w:rFonts w:ascii="Arial" w:cs="Arial" w:eastAsia="Arial" w:hAnsi="Arial"/>
          <w:b w:val="false"/>
          <w:bCs w:val="false"/>
          <w:i w:val="false"/>
          <w:iCs w:val="false"/>
          <w:color w:val="4A4A4A"/>
          <w:sz w:val="20"/>
          <w:szCs w:val="20"/>
        </w:rPr>
        <w:t xml:space="preserve">This report is submitted to Parliament under Section 8 of the Protected Disclosures Act 26 of 2000 (disclosure to an appropriate authority). Parliament is not "the public at large" for purposes of the High Court interim interdict. The legal basis for this submission is set out in the complainant's letter to the Speaker dated 3 June 2026.</w:t>
      </w:r>
    </w:p>
    <w:p>
      <w:r>
        <w:br w:type="page"/>
      </w:r>
    </w:p>
    <w:p>
      <w:pPr>
        <w:pStyle w:val="Heading1"/>
        <w:pBdr>
          <w:bottom w:val="single" w:color="B8860B" w:sz="6" w:space="4"/>
        </w:pBdr>
        <w:spacing w:after="240" w:before="480"/>
      </w:pPr>
      <w:r>
        <w:rPr>
          <w:rFonts w:ascii="Arial" w:cs="Arial" w:eastAsia="Arial" w:hAnsi="Arial"/>
          <w:b/>
          <w:bCs/>
          <w:color w:val="1A2B4C"/>
          <w:sz w:val="32"/>
          <w:szCs w:val="32"/>
        </w:rPr>
        <w:t xml:space="preserve">PART THREE: MASTER CHRONOLOGY — KEY EVENTS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Event</w:t>
            </w:r>
          </w:p>
        </w:tc>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Significance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18 Mar 2025</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Complainant admitted to Akeso Stepping Stones Clinic (severe depression, PTSD)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Medical vulnerability documented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16 May 2025</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Psychiatric letter provided to employer (Mapule Mashele)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Employer placed on formal notice of disability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16 Apr 2025</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Manager states: "we do not apply staggering of money owed"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Refusal to accommodate disability; contradicts own policy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23 Jul 2025</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Unlawful deduction of R14,811.77 (40.47% of salary) in a single pay cycle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Exceeds BCEA Section 34(2) cap of 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23 Sep 2025</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"Wilma" gender-identity harassment (Microsoft Teams)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EEA Section 6 violation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25 Sep 2025</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Formal discrimination complaint filed; double unpaid leave loaded same day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Retaliation begins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23 Oct 2025</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Protected disclosure — Gexus-DMS integration gap identified; complainant refuses to contact patient on false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PDA Section 1 protected disclosure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31 Oct 2025</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Recorded admission: "You made a case of harassment against me, so I can make a case of harassment against you"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Direct evidence of retaliatory intent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9 Dec 2025</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Priority 1 Material Risk Report to Board (38 attachments) — no response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Board-level governance failure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10 Dec 2025</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Employer's CCMA opposing affidavit calls depression a "cynical excuse"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Sworn attack on disability; potential perjury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12 Dec 2025</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Resignation — constructive dismissal (LRA Section 186(1)(e))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Employment terminates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18 Dec 2025</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CRO suppression email — "stop sending these e-mails to our directors"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Active suppression of protected disclosure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9 Jan 2026</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CCMA conciliation — Commissioner: "nothing here relates to the PDA"; "Google 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CCMA institutional bias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4 Feb 2026</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CMS declines jurisdiction (first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Regulatory deflection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23 Feb 2026</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SAPS Delft refuses to open criminal case; officer falsely claims to be station commander (audio-recorded)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SAPS failure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6 Mar 2026</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JSE declines jurisdiction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JSE failure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13 Mar 2026</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Labour Court portal obstruction — 8 days; rejection: "good day you put 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Labour Court administrative failure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16 Apr 2026</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High Court grants ex parte interim interdict — answering affidavit concealed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Fraud on the court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19 May 2026</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Employer's Labour Court statement claims "not aware" of Case 2026-077546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Apparent perjury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28 May 2026</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Rule nisi extended to 1 March 2027 — almost one year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Effective final interdict without final hearing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4 Jun 2026</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Employer's "without prejudice" letter threatens contempt for petitioning Parliament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Attempt to block parliamentary oversight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June 2026</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This report submitted to Parliament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Final institutional remedy</w:t>
            </w:r>
          </w:p>
        </w:tc>
      </w:tr>
    </w:tbl>
    <w:p>
      <w:r>
        <w:br w:type="page"/>
      </w:r>
    </w:p>
    <w:p>
      <w:pPr>
        <w:pStyle w:val="Heading1"/>
        <w:pBdr>
          <w:bottom w:val="single" w:color="B8860B" w:sz="6" w:space="4"/>
        </w:pBdr>
        <w:spacing w:after="240" w:before="480"/>
      </w:pPr>
      <w:r>
        <w:rPr>
          <w:rFonts w:ascii="Arial" w:cs="Arial" w:eastAsia="Arial" w:hAnsi="Arial"/>
          <w:b/>
          <w:bCs/>
          <w:color w:val="1A2B4C"/>
          <w:sz w:val="32"/>
          <w:szCs w:val="32"/>
        </w:rPr>
        <w:t xml:space="preserve">PART FOUR: SUMMARY OF RELIEF SOUGHT FROM PARLIAMENT</w:t>
      </w:r>
    </w:p>
    <w:p>
      <w:pPr>
        <w:spacing w:after="140"/>
      </w:pPr>
      <w:r>
        <w:rPr>
          <w:rFonts w:ascii="Arial" w:cs="Arial" w:eastAsia="Arial" w:hAnsi="Arial"/>
          <w:b w:val="false"/>
          <w:bCs w:val="false"/>
          <w:i w:val="false"/>
          <w:iCs w:val="false"/>
          <w:color w:val="4A4A4A"/>
          <w:sz w:val="20"/>
          <w:szCs w:val="20"/>
        </w:rPr>
        <w:t xml:space="preserve">This report seeks five categories of relief from Parliament. None of these require Parliament to adjudicate the private labour dispute. All fall squarely within Parliament's constitutional oversight mandate.</w:t>
      </w:r>
    </w:p>
    <w:p>
      <w:pPr>
        <w:pStyle w:val="Heading2"/>
        <w:spacing w:after="180" w:before="360"/>
      </w:pPr>
      <w:r>
        <w:rPr>
          <w:rFonts w:ascii="Arial" w:cs="Arial" w:eastAsia="Arial" w:hAnsi="Arial"/>
          <w:b/>
          <w:bCs/>
          <w:color w:val="1A2B4C"/>
          <w:sz w:val="26"/>
          <w:szCs w:val="26"/>
        </w:rPr>
        <w:t xml:space="preserve">Category 1: Summons and Accountability Hearings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Official</w:t>
            </w:r>
          </w:p>
        </w:tc>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Institution</w:t>
            </w:r>
          </w:p>
        </w:tc>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Portfolio Committee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Registrar</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Council for Medical Schemes (CMS)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Health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Registrar</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South African Nursing Council (SANC)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Health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Chairperson</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Health Professions Council (HPCSA)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Health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Chairperson</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South African Pharmacy Council (SAPC)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Health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Director-General</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Department of Employment and Labour (DEL)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Employment and Labour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Commissioner</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B-BBEE Commission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Trade, Industry and Competition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Chairperson</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South African Human Rights Commission (SAHRC)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Justice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National Commissioner</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South African Police Service (SAPS)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Police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Head: Issuer Regulation</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Johannesburg Stock Exchange (JSE)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Trade, Industry and Competition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Commissioner</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Financial Sector Conduct Authority (FSCA)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Justice</w:t>
            </w:r>
          </w:p>
        </w:tc>
      </w:tr>
    </w:tbl>
    <w:p>
      <w:pPr>
        <w:pStyle w:val="Heading2"/>
        <w:spacing w:after="180" w:before="360"/>
      </w:pPr>
      <w:r>
        <w:rPr>
          <w:rFonts w:ascii="Arial" w:cs="Arial" w:eastAsia="Arial" w:hAnsi="Arial"/>
          <w:b/>
          <w:bCs/>
          <w:color w:val="1A2B4C"/>
          <w:sz w:val="26"/>
          <w:szCs w:val="26"/>
        </w:rPr>
        <w:t xml:space="preserve">Category 2: Legislative Reforms — NHI Governance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Gap</w:t>
            </w:r>
          </w:p>
        </w:tc>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NHI Act Section</w:t>
            </w:r>
          </w:p>
        </w:tc>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Required Reform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Accreditation bottleneck</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Section 39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Mandatory Forensic Governance Impact Assessments before each phase of accreditation rollout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One-sentence fraud architecture</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Section 40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An AI Audit Protocol — independent conformity assessment, transparency obligations, human oversight, annual algorithmic audits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Undefined investigation unit</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Section 20(2)(g)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A Statutory Forensic Governance Protocol — professional competency standards, independence safeguards, escalation protocols to SIU, Hawks, and NPA</w:t>
            </w:r>
          </w:p>
        </w:tc>
      </w:tr>
    </w:tbl>
    <w:p>
      <w:pPr>
        <w:pStyle w:val="Heading2"/>
        <w:spacing w:after="180" w:before="360"/>
      </w:pPr>
      <w:r>
        <w:rPr>
          <w:rFonts w:ascii="Arial" w:cs="Arial" w:eastAsia="Arial" w:hAnsi="Arial"/>
          <w:b/>
          <w:bCs/>
          <w:color w:val="1A2B4C"/>
          <w:sz w:val="26"/>
          <w:szCs w:val="26"/>
        </w:rPr>
        <w:t xml:space="preserve">Category 3: Whistleblower Protection Reforms — PDA Amendment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Reform</w:t>
            </w:r>
          </w:p>
        </w:tc>
        <w:tc>
          <w:tcPr>
            <w:tcW w:type="dxa" w:w="468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Interim hardship relief</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Prevent whistleblowers from becoming destitute while awaiting court hearings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Single whistleblower protection authority</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A dedicated body to receive disclosures, monitor regulatory responses, and apply for urgent relief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Criminal penalties for regulatory bodies</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Penalties for institutions that act in bad faith or deliberately delay investigations</w:t>
            </w:r>
          </w:p>
        </w:tc>
      </w:tr>
    </w:tbl>
    <w:p>
      <w:pPr>
        <w:pStyle w:val="Heading2"/>
        <w:spacing w:after="180" w:before="360"/>
      </w:pPr>
      <w:r>
        <w:rPr>
          <w:rFonts w:ascii="Arial" w:cs="Arial" w:eastAsia="Arial" w:hAnsi="Arial"/>
          <w:b/>
          <w:bCs/>
          <w:color w:val="1A2B4C"/>
          <w:sz w:val="26"/>
          <w:szCs w:val="26"/>
        </w:rPr>
        <w:t xml:space="preserve">Category 4: Referrals for Prosecution and Professional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Matter</w:t>
            </w:r>
          </w:p>
        </w:tc>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Referred To</w:t>
            </w:r>
          </w:p>
        </w:tc>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Basis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Deneys Reitz Inc. (attorneys)</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Legal Practice Council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Threatening contempt for petitioning Parliament; concealing answering affidavit; bad faith settlement tactics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Vijay Makenjee</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Legal Practice Council &amp; NPA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Unprofessional conduct; potential perjury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Delft Police Station officer (false station commander claim)</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IPID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Impersonation / misconduct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Apparent perjury in Labour Court Statement of Response</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NPA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Contradictory sworn statements across courts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Mr. Xolile Manyati — affidavit calling PTSD a "cynical excuse"</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NPA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Potential perjury; false sworn statements</w:t>
            </w:r>
          </w:p>
        </w:tc>
      </w:tr>
    </w:tbl>
    <w:p>
      <w:pPr>
        <w:pStyle w:val="Heading2"/>
        <w:spacing w:after="180" w:before="360"/>
      </w:pPr>
      <w:r>
        <w:rPr>
          <w:rFonts w:ascii="Arial" w:cs="Arial" w:eastAsia="Arial" w:hAnsi="Arial"/>
          <w:b/>
          <w:bCs/>
          <w:color w:val="1A2B4C"/>
          <w:sz w:val="26"/>
          <w:szCs w:val="26"/>
        </w:rPr>
        <w:t xml:space="preserve">Category 5: Judicial Inquiries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Court</w:t>
            </w:r>
          </w:p>
        </w:tc>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Matter</w:t>
            </w:r>
          </w:p>
        </w:tc>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Judge President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Western Cape High Court</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Concealment of answering affidavit (16 April 2026); extension of rule nisi to March 2027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Judge President, Western Cape High Court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Labour Court (Cape Town)</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Portal obstruction ("good day you put date"); default judgment delay (6+ weeks); Registrar's silence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Judge President, Labour Court</w:t>
            </w:r>
          </w:p>
        </w:tc>
      </w:tr>
    </w:tbl>
    <w:p>
      <w:r>
        <w:br w:type="page"/>
      </w:r>
    </w:p>
    <w:p>
      <w:pPr>
        <w:pStyle w:val="Heading1"/>
        <w:pBdr>
          <w:bottom w:val="single" w:color="B8860B" w:sz="6" w:space="4"/>
        </w:pBdr>
        <w:spacing w:after="240" w:before="480"/>
      </w:pPr>
      <w:r>
        <w:rPr>
          <w:rFonts w:ascii="Arial" w:cs="Arial" w:eastAsia="Arial" w:hAnsi="Arial"/>
          <w:b/>
          <w:bCs/>
          <w:color w:val="1A2B4C"/>
          <w:sz w:val="32"/>
          <w:szCs w:val="32"/>
        </w:rPr>
        <w:t xml:space="preserve">PART FIVE: SCORECARD OF FIFTEEN FAILED INSTITUTIONS</w:t>
      </w:r>
    </w:p>
    <w:p>
      <w:pPr>
        <w:spacing w:after="140"/>
      </w:pPr>
      <w:r>
        <w:rPr>
          <w:rFonts w:ascii="Arial" w:cs="Arial" w:eastAsia="Arial" w:hAnsi="Arial"/>
          <w:b w:val="false"/>
          <w:bCs w:val="false"/>
          <w:i w:val="false"/>
          <w:iCs w:val="false"/>
          <w:color w:val="4A4A4A"/>
          <w:sz w:val="20"/>
          <w:szCs w:val="20"/>
        </w:rPr>
        <w:t xml:space="preserve">This table summarises the failure pattern of each of the 15 institutions approached by the whistleblower. Not one provided any remedy.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872"/>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Institution</w:t>
            </w:r>
          </w:p>
        </w:tc>
        <w:tc>
          <w:tcPr>
            <w:tcW w:type="dxa" w:w="1872"/>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Failure Pattern</w:t>
            </w:r>
          </w:p>
        </w:tc>
        <w:tc>
          <w:tcPr>
            <w:tcW w:type="dxa" w:w="1872"/>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Legal Mandate Breached</w:t>
            </w:r>
          </w:p>
        </w:tc>
        <w:tc>
          <w:tcPr>
            <w:tcW w:type="dxa" w:w="1872"/>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Impact on Whistleblower</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Council for Medical Schemes (CMS)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Declined jurisdiction twice; disparate treatment vs Discovery Health</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MSA ss7, 47, 58, 44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Patient safety risk unaddressed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2</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Health Professions Council (HPCSA)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No response to joint ethical ruling request; silence on core ethical question</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Health Professions Act s3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No guidance on professional ethics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3</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South African Nursing Council (SANC)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No acknowledgment of misconduct complaint; deregistered whistleblower for non-payment</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Nursing Act s51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Loss of nursing registration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4</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South African Pharmacy Council (SAPC)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Declined jurisdiction over Responsible Pharmacist complaint</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Pharmacy Act s49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Pharmacist accountability avoided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5</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Government Employees Medical Scheme (GEMS)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No substantive response to protected disclosures</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MSA s7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Principal scheme complicity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6</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Department of Employment and Labour (DEL)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Administrative abandonment; false UI-19 not corrected; closed file with jurisdictional error</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UIF Act; BCEA s34(2)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UIF benefits blocked; homelessness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7</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B-BBEE Commission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Declined fronting investigation; refused Section 13K subpoena powers</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B-BBEE Act ss1(c), 13K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Fronting uninvestigated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8</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South African Human Rights Commission (SAHRC)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Acknowledged seriousness, then silent</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Constitution s184; SAHRC Act s13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Constitutional rights violations unaddressed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9</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South African Police Service (SAPS)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Refused to open criminal case; officer falsely claimed station commander rank</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Constitution s205(3)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Criminal case CAS 705/3/2026 stagnant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10</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CCMA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Biased commissioner ("nothing here relates to PDA"); cover-up by senior commissioner</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LRA s138; CCMA rules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No fair conciliation; secondary institutional trauma</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11</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The Whistleblower House (TWBH)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Flawed legal assessment; abandonment of vulnerable whistleblower</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TWBH mandate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No support from whistleblower organisation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12</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Johannesburg Stock Exchange (JSE)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Declined to enforce disclosure; allowed false report to stand</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JSE Listings Requirements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Market misled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13</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Financial Sector Conduct Authority (FSCA)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Acknowledged, then silent</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Financial Sector Regulation Act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No market conduct investigation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14</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High Court (Western Cape)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Ex parte interdict obtained by concealment; rule nisi extended to March 2027</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Constitution s34; Uniform Rules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Gag order in place for 11 months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15</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Labour Court (Cape Town)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Portal obstruction; default judgment delayed 6+ weeks</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Labour Court Rules; Constitution s34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Access to justice denied</w:t>
            </w:r>
          </w:p>
        </w:tc>
      </w:tr>
    </w:tbl>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Outcome</w:t>
            </w:r>
          </w:p>
        </w:tc>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Number of Institutions</w:t>
            </w:r>
          </w:p>
        </w:tc>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Percentage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Declined jurisdiction / deflected</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47%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Remained silent (no substantive response)</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33%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Actively obstructed (including courts)</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20%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Provided a remedy</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8B0000" w:sz="6"/>
              <w:bottom w:val="single" w:color="CCCCCC" w:sz="1"/>
              <w:right w:val="single" w:color="CCCCCC" w:sz="1"/>
            </w:tcBorders>
            <w:shd w:fill="FFF3F3" w:val="clear"/>
            <w:tcMar>
              <w:top w:type="dxa" w:w="120"/>
              <w:left w:type="dxa" w:w="180"/>
              <w:bottom w:type="dxa" w:w="120"/>
              <w:right w:type="dxa" w:w="120"/>
            </w:tcMar>
          </w:tcPr>
          <w:p>
            <w:r>
              <w:rPr>
                <w:rFonts w:ascii="Arial" w:cs="Arial" w:eastAsia="Arial" w:hAnsi="Arial"/>
                <w:b/>
                <w:bCs/>
                <w:color w:val="8B0000"/>
                <w:sz w:val="19"/>
                <w:szCs w:val="19"/>
              </w:rPr>
              <w:t xml:space="preserve">SYSTEMIC FINDING: No institution provided any remedy to the whistleblower. This is not a series of isolated mishaps. It is a systemic failure of the entire accountability architecture in South Africa, as it applies to a whistleblower who reported a systemic clinical risk affecting 1.9 million government employees.</w:t>
            </w:r>
          </w:p>
        </w:tc>
      </w:tr>
    </w:tbl>
    <w:p>
      <w:r>
        <w:br w:type="page"/>
      </w:r>
    </w:p>
    <w:p>
      <w:pPr>
        <w:pStyle w:val="Heading1"/>
        <w:pBdr>
          <w:bottom w:val="single" w:color="B8860B" w:sz="6" w:space="4"/>
        </w:pBdr>
        <w:spacing w:after="240" w:before="480"/>
      </w:pPr>
      <w:r>
        <w:rPr>
          <w:rFonts w:ascii="Arial" w:cs="Arial" w:eastAsia="Arial" w:hAnsi="Arial"/>
          <w:b/>
          <w:bCs/>
          <w:color w:val="1A2B4C"/>
          <w:sz w:val="32"/>
          <w:szCs w:val="32"/>
        </w:rPr>
        <w:t xml:space="preserve">PART SIX: NOTE TO PORTFOLIO COMMITTEES — SPECIFIC REFERRALS</w:t>
      </w:r>
    </w:p>
    <w:p>
      <w:pPr>
        <w:pStyle w:val="Heading2"/>
        <w:spacing w:after="180" w:before="360"/>
      </w:pPr>
      <w:r>
        <w:rPr>
          <w:rFonts w:ascii="Arial" w:cs="Arial" w:eastAsia="Arial" w:hAnsi="Arial"/>
          <w:b/>
          <w:bCs/>
          <w:color w:val="1A2B4C"/>
          <w:sz w:val="26"/>
          <w:szCs w:val="26"/>
        </w:rPr>
        <w:t xml:space="preserve">Portfolio Committee on Health</w:t>
      </w:r>
    </w:p>
    <w:p>
      <w:pPr>
        <w:spacing w:after="140"/>
      </w:pPr>
      <w:r>
        <w:rPr>
          <w:rFonts w:ascii="Arial" w:cs="Arial" w:eastAsia="Arial" w:hAnsi="Arial"/>
          <w:b w:val="false"/>
          <w:bCs w:val="false"/>
          <w:i w:val="false"/>
          <w:iCs w:val="false"/>
          <w:color w:val="4A4A4A"/>
          <w:sz w:val="20"/>
          <w:szCs w:val="20"/>
        </w:rPr>
        <w:t xml:space="preserve">Constitutional mandate: Oversight over the Department of Health, CMS, SANC, HPCSA, SAPC, and public health policy.</w:t>
      </w:r>
    </w:p>
    <w:p>
      <w:pPr>
        <w:spacing w:after="140"/>
      </w:pPr>
      <w:r>
        <w:rPr>
          <w:rFonts w:ascii="Arial" w:cs="Arial" w:eastAsia="Arial" w:hAnsi="Arial"/>
          <w:b w:val="false"/>
          <w:bCs w:val="false"/>
          <w:i w:val="false"/>
          <w:iCs w:val="false"/>
          <w:color w:val="4A4A4A"/>
          <w:sz w:val="20"/>
          <w:szCs w:val="20"/>
        </w:rPr>
        <w:t xml:space="preserve">Sections most relevant:</w:t>
      </w:r>
    </w:p>
    <w:p>
      <w:pPr>
        <w:pStyle w:val="ListParagraph"/>
        <w:numPr>
          <w:ilvl w:val="0"/>
          <w:numId w:val="2"/>
        </w:numPr>
        <w:spacing w:after="100"/>
      </w:pPr>
      <w:r>
        <w:rPr>
          <w:rFonts w:ascii="Arial" w:cs="Arial" w:eastAsia="Arial" w:hAnsi="Arial"/>
          <w:color w:val="4A4A4A"/>
          <w:sz w:val="20"/>
          <w:szCs w:val="20"/>
        </w:rPr>
        <w:t xml:space="preserve">CMS: Jurisdictional ping-pong, refusal to investigate Gexus-DMS integration gap, disparate treatment of Discovery Health precedent</w:t>
      </w:r>
    </w:p>
    <w:p>
      <w:pPr>
        <w:pStyle w:val="ListParagraph"/>
        <w:numPr>
          <w:ilvl w:val="0"/>
          <w:numId w:val="2"/>
        </w:numPr>
        <w:spacing w:after="100"/>
      </w:pPr>
      <w:r>
        <w:rPr>
          <w:rFonts w:ascii="Arial" w:cs="Arial" w:eastAsia="Arial" w:hAnsi="Arial"/>
          <w:color w:val="4A4A4A"/>
          <w:sz w:val="20"/>
          <w:szCs w:val="20"/>
        </w:rPr>
        <w:t xml:space="preserve">HPCSA: Silence on joint ethical ruling request; failure to answer whether a professional may refuse an instruction based on flawed forensic data</w:t>
      </w:r>
    </w:p>
    <w:p>
      <w:pPr>
        <w:pStyle w:val="ListParagraph"/>
        <w:numPr>
          <w:ilvl w:val="0"/>
          <w:numId w:val="2"/>
        </w:numPr>
        <w:spacing w:after="100"/>
      </w:pPr>
      <w:r>
        <w:rPr>
          <w:rFonts w:ascii="Arial" w:cs="Arial" w:eastAsia="Arial" w:hAnsi="Arial"/>
          <w:color w:val="4A4A4A"/>
          <w:sz w:val="20"/>
          <w:szCs w:val="20"/>
        </w:rPr>
        <w:t xml:space="preserve">SANC: Complete failure to acknowledge formal misconduct complaint; deregistration caused by unlawful deduction</w:t>
      </w:r>
    </w:p>
    <w:p>
      <w:pPr>
        <w:pStyle w:val="ListParagraph"/>
        <w:numPr>
          <w:ilvl w:val="0"/>
          <w:numId w:val="2"/>
        </w:numPr>
        <w:spacing w:after="100"/>
      </w:pPr>
      <w:r>
        <w:rPr>
          <w:rFonts w:ascii="Arial" w:cs="Arial" w:eastAsia="Arial" w:hAnsi="Arial"/>
          <w:color w:val="4A4A4A"/>
          <w:sz w:val="20"/>
          <w:szCs w:val="20"/>
        </w:rPr>
        <w:t xml:space="preserve">SAPC: Declination of jurisdiction over Responsible Pharmacist Lisa Mari</w:t>
      </w:r>
    </w:p>
    <w:p>
      <w:pPr>
        <w:pStyle w:val="ListParagraph"/>
        <w:numPr>
          <w:ilvl w:val="0"/>
          <w:numId w:val="2"/>
        </w:numPr>
        <w:spacing w:after="100"/>
      </w:pPr>
      <w:r>
        <w:rPr>
          <w:rFonts w:ascii="Arial" w:cs="Arial" w:eastAsia="Arial" w:hAnsi="Arial"/>
          <w:color w:val="4A4A4A"/>
          <w:sz w:val="20"/>
          <w:szCs w:val="20"/>
        </w:rPr>
        <w:t xml:space="preserve">GEMS: Principal scheme's silence after receiving multiple protected disclosures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B8860B" w:sz="6"/>
              <w:bottom w:val="single" w:color="CCCCCC" w:sz="1"/>
              <w:right w:val="single" w:color="CCCCCC" w:sz="1"/>
            </w:tcBorders>
            <w:shd w:fill="FFFEF0" w:val="clear"/>
            <w:tcMar>
              <w:top w:type="dxa" w:w="160"/>
              <w:left w:type="dxa" w:w="200"/>
              <w:bottom w:type="dxa" w:w="160"/>
              <w:right w:type="dxa" w:w="160"/>
            </w:tcMar>
          </w:tcPr>
          <w:p>
            <w:pPr>
              <w:spacing w:after="100"/>
            </w:pPr>
            <w:r>
              <w:rPr>
                <w:rFonts w:ascii="Arial" w:cs="Arial" w:eastAsia="Arial" w:hAnsi="Arial"/>
                <w:b/>
                <w:bCs/>
                <w:color w:val="B8860B"/>
                <w:sz w:val="19"/>
                <w:szCs w:val="19"/>
              </w:rPr>
              <w:t xml:space="preserve">KEY QUESTIONS FOR THE COMMITTEE</w:t>
            </w:r>
          </w:p>
          <w:p>
            <w:pPr>
              <w:spacing w:after="80"/>
            </w:pPr>
            <w:r>
              <w:rPr>
                <w:rFonts w:ascii="Arial" w:cs="Arial" w:eastAsia="Arial" w:hAnsi="Arial"/>
                <w:color w:val="4A4A4A"/>
                <w:sz w:val="18"/>
                <w:szCs w:val="18"/>
              </w:rPr>
              <w:t xml:space="preserve">1. Why has CMS not investigated the Gexus-DMS integration gap under MSA Sections 7, 47, 58, and 44?</w:t>
            </w:r>
          </w:p>
          <w:p>
            <w:pPr>
              <w:spacing w:after="80"/>
            </w:pPr>
            <w:r>
              <w:rPr>
                <w:rFonts w:ascii="Arial" w:cs="Arial" w:eastAsia="Arial" w:hAnsi="Arial"/>
                <w:color w:val="4A4A4A"/>
                <w:sz w:val="18"/>
                <w:szCs w:val="18"/>
              </w:rPr>
              <w:t xml:space="preserve">2. Why has SANC not responded to complaint SANC/MEDSCHEME/MATTHEE/20260105?</w:t>
            </w:r>
          </w:p>
          <w:p>
            <w:pPr>
              <w:spacing w:after="80"/>
            </w:pPr>
            <w:r>
              <w:rPr>
                <w:rFonts w:ascii="Arial" w:cs="Arial" w:eastAsia="Arial" w:hAnsi="Arial"/>
                <w:color w:val="4A4A4A"/>
                <w:sz w:val="18"/>
                <w:szCs w:val="18"/>
              </w:rPr>
              <w:t xml:space="preserve">3. Why has HPCSA not answered the core ethical question posed on 14 April 2026?</w:t>
            </w:r>
          </w:p>
          <w:p>
            <w:pPr>
              <w:spacing w:after="80"/>
            </w:pPr>
            <w:r>
              <w:rPr>
                <w:rFonts w:ascii="Arial" w:cs="Arial" w:eastAsia="Arial" w:hAnsi="Arial"/>
                <w:color w:val="4A4A4A"/>
                <w:sz w:val="18"/>
                <w:szCs w:val="18"/>
              </w:rPr>
              <w:t xml:space="preserve">4. Is the Minister of Health aware that a Priority 1 clinical risk affecting 1.9 million GEMS members remains unaddressed?</w:t>
            </w:r>
          </w:p>
        </w:tc>
      </w:tr>
    </w:tbl>
    <w:p>
      <w:pPr>
        <w:pStyle w:val="Heading2"/>
        <w:spacing w:after="180" w:before="360"/>
      </w:pPr>
      <w:r>
        <w:rPr>
          <w:rFonts w:ascii="Arial" w:cs="Arial" w:eastAsia="Arial" w:hAnsi="Arial"/>
          <w:b/>
          <w:bCs/>
          <w:color w:val="1A2B4C"/>
          <w:sz w:val="26"/>
          <w:szCs w:val="26"/>
        </w:rPr>
        <w:t xml:space="preserve">Portfolio Committee on Employment and Labour</w:t>
      </w:r>
    </w:p>
    <w:p>
      <w:pPr>
        <w:spacing w:after="140"/>
      </w:pPr>
      <w:r>
        <w:rPr>
          <w:rFonts w:ascii="Arial" w:cs="Arial" w:eastAsia="Arial" w:hAnsi="Arial"/>
          <w:b w:val="false"/>
          <w:bCs w:val="false"/>
          <w:i w:val="false"/>
          <w:iCs w:val="false"/>
          <w:color w:val="4A4A4A"/>
          <w:sz w:val="20"/>
          <w:szCs w:val="20"/>
        </w:rPr>
        <w:t xml:space="preserve">Constitutional mandate: Oversight over DEL, CCMA, Labour Court, BCEA, LRA, and the Unemployment Insurance Act.</w:t>
      </w:r>
    </w:p>
    <w:p>
      <w:pPr>
        <w:pStyle w:val="ListParagraph"/>
        <w:numPr>
          <w:ilvl w:val="0"/>
          <w:numId w:val="2"/>
        </w:numPr>
        <w:spacing w:after="100"/>
      </w:pPr>
      <w:r>
        <w:rPr>
          <w:rFonts w:ascii="Arial" w:cs="Arial" w:eastAsia="Arial" w:hAnsi="Arial"/>
          <w:color w:val="4A4A4A"/>
          <w:sz w:val="20"/>
          <w:szCs w:val="20"/>
        </w:rPr>
        <w:t xml:space="preserve">DEL: Administrative abandonment; refusal to enforce UIF remittance; refusal to correct false UI-19</w:t>
      </w:r>
    </w:p>
    <w:p>
      <w:pPr>
        <w:pStyle w:val="ListParagraph"/>
        <w:numPr>
          <w:ilvl w:val="0"/>
          <w:numId w:val="2"/>
        </w:numPr>
        <w:spacing w:after="100"/>
      </w:pPr>
      <w:r>
        <w:rPr>
          <w:rFonts w:ascii="Arial" w:cs="Arial" w:eastAsia="Arial" w:hAnsi="Arial"/>
          <w:color w:val="4A4A4A"/>
          <w:sz w:val="20"/>
          <w:szCs w:val="20"/>
        </w:rPr>
        <w:t xml:space="preserve">CCMA: Commissioner's prejudgment ("nothing here relates to the PDA"); failure to assist self-represented litigant ("Google it"); Provincial Commissioner cover-up</w:t>
      </w:r>
    </w:p>
    <w:p>
      <w:pPr>
        <w:pStyle w:val="ListParagraph"/>
        <w:numPr>
          <w:ilvl w:val="0"/>
          <w:numId w:val="2"/>
        </w:numPr>
        <w:spacing w:after="100"/>
      </w:pPr>
      <w:r>
        <w:rPr>
          <w:rFonts w:ascii="Arial" w:cs="Arial" w:eastAsia="Arial" w:hAnsi="Arial"/>
          <w:color w:val="4A4A4A"/>
          <w:sz w:val="20"/>
          <w:szCs w:val="20"/>
        </w:rPr>
        <w:t xml:space="preserve">Labour Court: Portal obstruction (8 days); default judgment delay (6 weeks); Registrar's silence</w:t>
      </w:r>
    </w:p>
    <w:p>
      <w:pPr>
        <w:pStyle w:val="ListParagraph"/>
        <w:numPr>
          <w:ilvl w:val="0"/>
          <w:numId w:val="2"/>
        </w:numPr>
        <w:spacing w:after="100"/>
      </w:pPr>
      <w:r>
        <w:rPr>
          <w:rFonts w:ascii="Arial" w:cs="Arial" w:eastAsia="Arial" w:hAnsi="Arial"/>
          <w:color w:val="4A4A4A"/>
          <w:sz w:val="20"/>
          <w:szCs w:val="20"/>
        </w:rPr>
        <w:t xml:space="preserve">The Whistleblower House: Flawed legal assessment; abandonment of vulnerable whistleblower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B8860B" w:sz="6"/>
              <w:bottom w:val="single" w:color="CCCCCC" w:sz="1"/>
              <w:right w:val="single" w:color="CCCCCC" w:sz="1"/>
            </w:tcBorders>
            <w:shd w:fill="FFFEF0" w:val="clear"/>
            <w:tcMar>
              <w:top w:type="dxa" w:w="160"/>
              <w:left w:type="dxa" w:w="200"/>
              <w:bottom w:type="dxa" w:w="160"/>
              <w:right w:type="dxa" w:w="160"/>
            </w:tcMar>
          </w:tcPr>
          <w:p>
            <w:pPr>
              <w:spacing w:after="100"/>
            </w:pPr>
            <w:r>
              <w:rPr>
                <w:rFonts w:ascii="Arial" w:cs="Arial" w:eastAsia="Arial" w:hAnsi="Arial"/>
                <w:b/>
                <w:bCs/>
                <w:color w:val="B8860B"/>
                <w:sz w:val="19"/>
                <w:szCs w:val="19"/>
              </w:rPr>
              <w:t xml:space="preserve">KEY QUESTIONS FOR THE COMMITTEE</w:t>
            </w:r>
          </w:p>
          <w:p>
            <w:pPr>
              <w:spacing w:after="80"/>
            </w:pPr>
            <w:r>
              <w:rPr>
                <w:rFonts w:ascii="Arial" w:cs="Arial" w:eastAsia="Arial" w:hAnsi="Arial"/>
                <w:color w:val="4A4A4A"/>
                <w:sz w:val="18"/>
                <w:szCs w:val="18"/>
              </w:rPr>
              <w:t xml:space="preserve">1. Why did DEL refuse to enforce the BCEA Section 34(2) 25% cap, despite the employer's own policy acknowledging the cap?</w:t>
            </w:r>
          </w:p>
          <w:p>
            <w:pPr>
              <w:spacing w:after="80"/>
            </w:pPr>
            <w:r>
              <w:rPr>
                <w:rFonts w:ascii="Arial" w:cs="Arial" w:eastAsia="Arial" w:hAnsi="Arial"/>
                <w:color w:val="4A4A4A"/>
                <w:sz w:val="18"/>
                <w:szCs w:val="18"/>
              </w:rPr>
              <w:t xml:space="preserve">2. Why did the CCMA Commissioner declare the PDA irrelevant before hearing any evidence?</w:t>
            </w:r>
          </w:p>
          <w:p>
            <w:pPr>
              <w:spacing w:after="80"/>
            </w:pPr>
            <w:r>
              <w:rPr>
                <w:rFonts w:ascii="Arial" w:cs="Arial" w:eastAsia="Arial" w:hAnsi="Arial"/>
                <w:color w:val="4A4A4A"/>
                <w:sz w:val="18"/>
                <w:szCs w:val="18"/>
              </w:rPr>
              <w:t xml:space="preserve">3. Why did the Labour Court's online portal reject an urgent application from a destitute litigant with the reason "good day you put date"?</w:t>
            </w:r>
          </w:p>
          <w:p>
            <w:pPr>
              <w:spacing w:after="80"/>
            </w:pPr>
            <w:r>
              <w:rPr>
                <w:rFonts w:ascii="Arial" w:cs="Arial" w:eastAsia="Arial" w:hAnsi="Arial"/>
                <w:color w:val="4A4A4A"/>
                <w:sz w:val="18"/>
                <w:szCs w:val="18"/>
              </w:rPr>
              <w:t xml:space="preserve">4. Will the Minister direct DEL to issue a Compliance Order correcting the UI-19 and remitting UIF contributions?</w:t>
            </w:r>
          </w:p>
        </w:tc>
      </w:tr>
    </w:tbl>
    <w:p>
      <w:pPr>
        <w:pStyle w:val="Heading2"/>
        <w:spacing w:after="180" w:before="360"/>
      </w:pPr>
      <w:r>
        <w:rPr>
          <w:rFonts w:ascii="Arial" w:cs="Arial" w:eastAsia="Arial" w:hAnsi="Arial"/>
          <w:b/>
          <w:bCs/>
          <w:color w:val="1A2B4C"/>
          <w:sz w:val="26"/>
          <w:szCs w:val="26"/>
        </w:rPr>
        <w:t xml:space="preserve">Portfolio Committee on Trade, Industry and Competition</w:t>
      </w:r>
    </w:p>
    <w:p>
      <w:pPr>
        <w:pStyle w:val="ListParagraph"/>
        <w:numPr>
          <w:ilvl w:val="0"/>
          <w:numId w:val="2"/>
        </w:numPr>
        <w:spacing w:after="100"/>
      </w:pPr>
      <w:r>
        <w:rPr>
          <w:rFonts w:ascii="Arial" w:cs="Arial" w:eastAsia="Arial" w:hAnsi="Arial"/>
          <w:color w:val="4A4A4A"/>
          <w:sz w:val="20"/>
          <w:szCs w:val="20"/>
        </w:rPr>
        <w:t xml:space="preserve">B-BBEE Commission: Declination to investigate fronting (Case 5/02/2026); refusal to use Section 13K subpoena powers</w:t>
      </w:r>
    </w:p>
    <w:p>
      <w:pPr>
        <w:pStyle w:val="ListParagraph"/>
        <w:numPr>
          <w:ilvl w:val="0"/>
          <w:numId w:val="2"/>
        </w:numPr>
        <w:spacing w:after="100"/>
      </w:pPr>
      <w:r>
        <w:rPr>
          <w:rFonts w:ascii="Arial" w:cs="Arial" w:eastAsia="Arial" w:hAnsi="Arial"/>
          <w:color w:val="4A4A4A"/>
          <w:sz w:val="20"/>
          <w:szCs w:val="20"/>
        </w:rPr>
        <w:t xml:space="preserve">JSE: Declination to enforce disclosure obligations; failure to require SENS announcement for Section 162 application</w:t>
      </w:r>
    </w:p>
    <w:p>
      <w:pPr>
        <w:pStyle w:val="ListParagraph"/>
        <w:numPr>
          <w:ilvl w:val="0"/>
          <w:numId w:val="2"/>
        </w:numPr>
        <w:spacing w:after="100"/>
      </w:pPr>
      <w:r>
        <w:rPr>
          <w:rFonts w:ascii="Arial" w:cs="Arial" w:eastAsia="Arial" w:hAnsi="Arial"/>
          <w:color w:val="4A4A4A"/>
          <w:sz w:val="20"/>
          <w:szCs w:val="20"/>
        </w:rPr>
        <w:t xml:space="preserve">AfroCentric's Integrated Annual Report 2025: False claim of "no material ESG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B8860B" w:sz="6"/>
              <w:bottom w:val="single" w:color="CCCCCC" w:sz="1"/>
              <w:right w:val="single" w:color="CCCCCC" w:sz="1"/>
            </w:tcBorders>
            <w:shd w:fill="FFFEF0" w:val="clear"/>
            <w:tcMar>
              <w:top w:type="dxa" w:w="160"/>
              <w:left w:type="dxa" w:w="200"/>
              <w:bottom w:type="dxa" w:w="160"/>
              <w:right w:type="dxa" w:w="160"/>
            </w:tcMar>
          </w:tcPr>
          <w:p>
            <w:pPr>
              <w:spacing w:after="100"/>
            </w:pPr>
            <w:r>
              <w:rPr>
                <w:rFonts w:ascii="Arial" w:cs="Arial" w:eastAsia="Arial" w:hAnsi="Arial"/>
                <w:b/>
                <w:bCs/>
                <w:color w:val="B8860B"/>
                <w:sz w:val="19"/>
                <w:szCs w:val="19"/>
              </w:rPr>
              <w:t xml:space="preserve">KEY QUESTIONS FOR THE COMMITTEE</w:t>
            </w:r>
          </w:p>
          <w:p>
            <w:pPr>
              <w:spacing w:after="80"/>
            </w:pPr>
            <w:r>
              <w:rPr>
                <w:rFonts w:ascii="Arial" w:cs="Arial" w:eastAsia="Arial" w:hAnsi="Arial"/>
                <w:color w:val="4A4A4A"/>
                <w:sz w:val="18"/>
                <w:szCs w:val="18"/>
              </w:rPr>
              <w:t xml:space="preserve">1. Why did the B-BBEE Commission decline to investigate sworn evidence of fronting (title suppression, credential extraction, management control without economic benefit)?</w:t>
            </w:r>
          </w:p>
          <w:p>
            <w:pPr>
              <w:spacing w:after="80"/>
            </w:pPr>
            <w:r>
              <w:rPr>
                <w:rFonts w:ascii="Arial" w:cs="Arial" w:eastAsia="Arial" w:hAnsi="Arial"/>
                <w:color w:val="4A4A4A"/>
                <w:sz w:val="18"/>
                <w:szCs w:val="18"/>
              </w:rPr>
              <w:t xml:space="preserve">2. Why did the JSE not require AfroCentric to disclose the Section 162 delinquency application and the B-BBEE fronting investigation?</w:t>
            </w:r>
          </w:p>
          <w:p>
            <w:pPr>
              <w:spacing w:after="80"/>
            </w:pPr>
            <w:r>
              <w:rPr>
                <w:rFonts w:ascii="Arial" w:cs="Arial" w:eastAsia="Arial" w:hAnsi="Arial"/>
                <w:color w:val="4A4A4A"/>
                <w:sz w:val="18"/>
                <w:szCs w:val="18"/>
              </w:rPr>
              <w:t xml:space="preserve">3. Is title suppression of an NQF Level 8 Black professional — while using his credentials for B-BBEE points — a fronting practice under Section 1(c) of the B-BBEE Act?</w:t>
            </w:r>
          </w:p>
        </w:tc>
      </w:tr>
    </w:tbl>
    <w:p>
      <w:pPr>
        <w:pStyle w:val="Heading2"/>
        <w:spacing w:after="180" w:before="360"/>
      </w:pPr>
      <w:r>
        <w:rPr>
          <w:rFonts w:ascii="Arial" w:cs="Arial" w:eastAsia="Arial" w:hAnsi="Arial"/>
          <w:b/>
          <w:bCs/>
          <w:color w:val="1A2B4C"/>
          <w:sz w:val="26"/>
          <w:szCs w:val="26"/>
        </w:rPr>
        <w:t xml:space="preserve">Portfolio Committee on Justice and Correctional Services</w:t>
      </w:r>
    </w:p>
    <w:p>
      <w:pPr>
        <w:pStyle w:val="ListParagraph"/>
        <w:numPr>
          <w:ilvl w:val="0"/>
          <w:numId w:val="2"/>
        </w:numPr>
        <w:spacing w:after="100"/>
      </w:pPr>
      <w:r>
        <w:rPr>
          <w:rFonts w:ascii="Arial" w:cs="Arial" w:eastAsia="Arial" w:hAnsi="Arial"/>
          <w:color w:val="4A4A4A"/>
          <w:sz w:val="20"/>
          <w:szCs w:val="20"/>
        </w:rPr>
        <w:t xml:space="preserve">High Court (Case 2026-086906): Fraud on the court; ex parte interdict by concealment; rule nisi extended to 1 March 2027</w:t>
      </w:r>
    </w:p>
    <w:p>
      <w:pPr>
        <w:pStyle w:val="ListParagraph"/>
        <w:numPr>
          <w:ilvl w:val="0"/>
          <w:numId w:val="2"/>
        </w:numPr>
        <w:spacing w:after="100"/>
      </w:pPr>
      <w:r>
        <w:rPr>
          <w:rFonts w:ascii="Arial" w:cs="Arial" w:eastAsia="Arial" w:hAnsi="Arial"/>
          <w:color w:val="4A4A4A"/>
          <w:sz w:val="20"/>
          <w:szCs w:val="20"/>
        </w:rPr>
        <w:t xml:space="preserve">Labour Court: Portal obstruction; default judgment delay; Registrar's silence; perjury across courts</w:t>
      </w:r>
    </w:p>
    <w:p>
      <w:pPr>
        <w:pStyle w:val="ListParagraph"/>
        <w:numPr>
          <w:ilvl w:val="0"/>
          <w:numId w:val="2"/>
        </w:numPr>
        <w:spacing w:after="100"/>
      </w:pPr>
      <w:r>
        <w:rPr>
          <w:rFonts w:ascii="Arial" w:cs="Arial" w:eastAsia="Arial" w:hAnsi="Arial"/>
          <w:color w:val="4A4A4A"/>
          <w:sz w:val="20"/>
          <w:szCs w:val="20"/>
        </w:rPr>
        <w:t xml:space="preserve">SAHRC: Chapter 9 institution acknowledged seriousness and then went silent</w:t>
      </w:r>
    </w:p>
    <w:p>
      <w:pPr>
        <w:pStyle w:val="ListParagraph"/>
        <w:numPr>
          <w:ilvl w:val="0"/>
          <w:numId w:val="2"/>
        </w:numPr>
        <w:spacing w:after="100"/>
      </w:pPr>
      <w:r>
        <w:rPr>
          <w:rFonts w:ascii="Arial" w:cs="Arial" w:eastAsia="Arial" w:hAnsi="Arial"/>
          <w:color w:val="4A4A4A"/>
          <w:sz w:val="20"/>
          <w:szCs w:val="20"/>
        </w:rPr>
        <w:t xml:space="preserve">SAPS: Refusal to open criminal case; police officer falsely claimed to be station commander (audio-recorded)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B8860B" w:sz="6"/>
              <w:bottom w:val="single" w:color="CCCCCC" w:sz="1"/>
              <w:right w:val="single" w:color="CCCCCC" w:sz="1"/>
            </w:tcBorders>
            <w:shd w:fill="FFFEF0" w:val="clear"/>
            <w:tcMar>
              <w:top w:type="dxa" w:w="160"/>
              <w:left w:type="dxa" w:w="200"/>
              <w:bottom w:type="dxa" w:w="160"/>
              <w:right w:type="dxa" w:w="160"/>
            </w:tcMar>
          </w:tcPr>
          <w:p>
            <w:pPr>
              <w:spacing w:after="100"/>
            </w:pPr>
            <w:r>
              <w:rPr>
                <w:rFonts w:ascii="Arial" w:cs="Arial" w:eastAsia="Arial" w:hAnsi="Arial"/>
                <w:b/>
                <w:bCs/>
                <w:color w:val="B8860B"/>
                <w:sz w:val="19"/>
                <w:szCs w:val="19"/>
              </w:rPr>
              <w:t xml:space="preserve">KEY QUESTIONS FOR THE COMMITTEE</w:t>
            </w:r>
          </w:p>
          <w:p>
            <w:pPr>
              <w:spacing w:after="80"/>
            </w:pPr>
            <w:r>
              <w:rPr>
                <w:rFonts w:ascii="Arial" w:cs="Arial" w:eastAsia="Arial" w:hAnsi="Arial"/>
                <w:color w:val="4A4A4A"/>
                <w:sz w:val="18"/>
                <w:szCs w:val="18"/>
              </w:rPr>
              <w:t xml:space="preserve">1. Why was the whistleblower's answering affidavit not placed before the court on 16 April 2026?</w:t>
            </w:r>
          </w:p>
          <w:p>
            <w:pPr>
              <w:spacing w:after="80"/>
            </w:pPr>
            <w:r>
              <w:rPr>
                <w:rFonts w:ascii="Arial" w:cs="Arial" w:eastAsia="Arial" w:hAnsi="Arial"/>
                <w:color w:val="4A4A4A"/>
                <w:sz w:val="18"/>
                <w:szCs w:val="18"/>
              </w:rPr>
              <w:t xml:space="preserve">2. Why has the Labour Court not processed a default judgment application for over six weeks?</w:t>
            </w:r>
          </w:p>
          <w:p>
            <w:pPr>
              <w:spacing w:after="80"/>
            </w:pPr>
            <w:r>
              <w:rPr>
                <w:rFonts w:ascii="Arial" w:cs="Arial" w:eastAsia="Arial" w:hAnsi="Arial"/>
                <w:color w:val="4A4A4A"/>
                <w:sz w:val="18"/>
                <w:szCs w:val="18"/>
              </w:rPr>
              <w:t xml:space="preserve">3. Will the Committee refer the conduct of Deneys Reitz Inc. to the Legal Practice Council for threatening a citizen with contempt for petitioning Parliament?</w:t>
            </w:r>
          </w:p>
        </w:tc>
      </w:tr>
    </w:tbl>
    <w:p>
      <w:pPr>
        <w:pStyle w:val="Heading2"/>
        <w:spacing w:after="180" w:before="360"/>
      </w:pPr>
      <w:r>
        <w:rPr>
          <w:rFonts w:ascii="Arial" w:cs="Arial" w:eastAsia="Arial" w:hAnsi="Arial"/>
          <w:b/>
          <w:bCs/>
          <w:color w:val="1A2B4C"/>
          <w:sz w:val="26"/>
          <w:szCs w:val="26"/>
        </w:rPr>
        <w:t xml:space="preserve">Standing Committee on Public Accounts (SCOPA)</w:t>
      </w:r>
    </w:p>
    <w:p>
      <w:pPr>
        <w:pStyle w:val="ListParagraph"/>
        <w:numPr>
          <w:ilvl w:val="0"/>
          <w:numId w:val="2"/>
        </w:numPr>
        <w:spacing w:after="100"/>
      </w:pPr>
      <w:r>
        <w:rPr>
          <w:rFonts w:ascii="Arial" w:cs="Arial" w:eastAsia="Arial" w:hAnsi="Arial"/>
          <w:color w:val="4A4A4A"/>
          <w:sz w:val="20"/>
          <w:szCs w:val="20"/>
        </w:rPr>
        <w:t xml:space="preserve">GEMS: Failed to respond to protected disclosures about a systemic clinical risk affecting its own members</w:t>
      </w:r>
    </w:p>
    <w:p>
      <w:pPr>
        <w:pStyle w:val="ListParagraph"/>
        <w:numPr>
          <w:ilvl w:val="0"/>
          <w:numId w:val="2"/>
        </w:numPr>
        <w:spacing w:after="100"/>
      </w:pPr>
      <w:r>
        <w:rPr>
          <w:rFonts w:ascii="Arial" w:cs="Arial" w:eastAsia="Arial" w:hAnsi="Arial"/>
          <w:color w:val="4A4A4A"/>
          <w:sz w:val="20"/>
          <w:szCs w:val="20"/>
        </w:rPr>
        <w:t xml:space="preserve">AfroCentric Integrated Annual Report 2025: Material omissions; potential fine of up to R580 million (10% of annual turnover)</w:t>
      </w:r>
    </w:p>
    <w:p>
      <w:pPr>
        <w:pStyle w:val="ListParagraph"/>
        <w:numPr>
          <w:ilvl w:val="0"/>
          <w:numId w:val="2"/>
        </w:numPr>
        <w:spacing w:after="100"/>
      </w:pPr>
      <w:r>
        <w:rPr>
          <w:rFonts w:ascii="Arial" w:cs="Arial" w:eastAsia="Arial" w:hAnsi="Arial"/>
          <w:color w:val="4A4A4A"/>
          <w:sz w:val="20"/>
          <w:szCs w:val="20"/>
        </w:rPr>
        <w:t xml:space="preserve">Section 162 application (Case 2026-066952): Director delinquency application against Chairpersons of Social &amp; Ethics and Audit &amp; Risk Committees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B8860B" w:sz="6"/>
              <w:bottom w:val="single" w:color="CCCCCC" w:sz="1"/>
              <w:right w:val="single" w:color="CCCCCC" w:sz="1"/>
            </w:tcBorders>
            <w:shd w:fill="FFFEF0" w:val="clear"/>
            <w:tcMar>
              <w:top w:type="dxa" w:w="160"/>
              <w:left w:type="dxa" w:w="200"/>
              <w:bottom w:type="dxa" w:w="160"/>
              <w:right w:type="dxa" w:w="160"/>
            </w:tcMar>
          </w:tcPr>
          <w:p>
            <w:pPr>
              <w:spacing w:after="100"/>
            </w:pPr>
            <w:r>
              <w:rPr>
                <w:rFonts w:ascii="Arial" w:cs="Arial" w:eastAsia="Arial" w:hAnsi="Arial"/>
                <w:b/>
                <w:bCs/>
                <w:color w:val="B8860B"/>
                <w:sz w:val="19"/>
                <w:szCs w:val="19"/>
              </w:rPr>
              <w:t xml:space="preserve">KEY QUESTIONS FOR THE COMMITTEE</w:t>
            </w:r>
          </w:p>
          <w:p>
            <w:pPr>
              <w:spacing w:after="80"/>
            </w:pPr>
            <w:r>
              <w:rPr>
                <w:rFonts w:ascii="Arial" w:cs="Arial" w:eastAsia="Arial" w:hAnsi="Arial"/>
                <w:color w:val="4A4A4A"/>
                <w:sz w:val="18"/>
                <w:szCs w:val="18"/>
              </w:rPr>
              <w:t xml:space="preserve">1. Why did GEMS, as principal, not investigate the Gexus-DMS integration gap after being notified by its own administrator's employee?</w:t>
            </w:r>
          </w:p>
          <w:p>
            <w:pPr>
              <w:spacing w:after="80"/>
            </w:pPr>
            <w:r>
              <w:rPr>
                <w:rFonts w:ascii="Arial" w:cs="Arial" w:eastAsia="Arial" w:hAnsi="Arial"/>
                <w:color w:val="4A4A4A"/>
                <w:sz w:val="18"/>
                <w:szCs w:val="18"/>
              </w:rPr>
              <w:t xml:space="preserve">2. How much public money (GEMS member contributions) may have been affected by inflated claims data resulting from the integration gap?</w:t>
            </w:r>
          </w:p>
          <w:p>
            <w:pPr>
              <w:spacing w:after="80"/>
            </w:pPr>
            <w:r>
              <w:rPr>
                <w:rFonts w:ascii="Arial" w:cs="Arial" w:eastAsia="Arial" w:hAnsi="Arial"/>
                <w:color w:val="4A4A4A"/>
                <w:sz w:val="18"/>
                <w:szCs w:val="18"/>
              </w:rPr>
              <w:t xml:space="preserve">3. Will SCOPA request the Auditor-General to conduct a forensic audit of Medscheme's administration of GEMS?</w:t>
            </w:r>
          </w:p>
        </w:tc>
      </w:tr>
    </w:tbl>
    <w:p>
      <w:pPr>
        <w:pStyle w:val="Heading2"/>
        <w:spacing w:after="180" w:before="360"/>
      </w:pPr>
      <w:r>
        <w:rPr>
          <w:rFonts w:ascii="Arial" w:cs="Arial" w:eastAsia="Arial" w:hAnsi="Arial"/>
          <w:b/>
          <w:bCs/>
          <w:color w:val="1A2B4C"/>
          <w:sz w:val="26"/>
          <w:szCs w:val="26"/>
        </w:rPr>
        <w:t xml:space="preserve">Portfolio Committee on Police</w:t>
      </w:r>
    </w:p>
    <w:p>
      <w:pPr>
        <w:pStyle w:val="ListParagraph"/>
        <w:numPr>
          <w:ilvl w:val="0"/>
          <w:numId w:val="2"/>
        </w:numPr>
        <w:spacing w:after="100"/>
      </w:pPr>
      <w:r>
        <w:rPr>
          <w:rFonts w:ascii="Arial" w:cs="Arial" w:eastAsia="Arial" w:hAnsi="Arial"/>
          <w:color w:val="4A4A4A"/>
          <w:sz w:val="20"/>
          <w:szCs w:val="20"/>
        </w:rPr>
        <w:t xml:space="preserve">SAPS: Refusal to open criminal case (CAS 705/3/2026 — UIF fraud); police officer falsely claiming to be the station commander (audio-recorded)</w:t>
      </w:r>
    </w:p>
    <w:p>
      <w:pPr>
        <w:pStyle w:val="ListParagraph"/>
        <w:numPr>
          <w:ilvl w:val="0"/>
          <w:numId w:val="2"/>
        </w:numPr>
        <w:spacing w:after="100"/>
      </w:pPr>
      <w:r>
        <w:rPr>
          <w:rFonts w:ascii="Arial" w:cs="Arial" w:eastAsia="Arial" w:hAnsi="Arial"/>
          <w:color w:val="4A4A4A"/>
          <w:sz w:val="20"/>
          <w:szCs w:val="20"/>
        </w:rPr>
        <w:t xml:space="preserve">IPID: Has not been engaged by SAPS regarding the Delft misconduct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B8860B" w:sz="6"/>
              <w:bottom w:val="single" w:color="CCCCCC" w:sz="1"/>
              <w:right w:val="single" w:color="CCCCCC" w:sz="1"/>
            </w:tcBorders>
            <w:shd w:fill="FFFEF0" w:val="clear"/>
            <w:tcMar>
              <w:top w:type="dxa" w:w="160"/>
              <w:left w:type="dxa" w:w="200"/>
              <w:bottom w:type="dxa" w:w="160"/>
              <w:right w:type="dxa" w:w="160"/>
            </w:tcMar>
          </w:tcPr>
          <w:p>
            <w:pPr>
              <w:spacing w:after="100"/>
            </w:pPr>
            <w:r>
              <w:rPr>
                <w:rFonts w:ascii="Arial" w:cs="Arial" w:eastAsia="Arial" w:hAnsi="Arial"/>
                <w:b/>
                <w:bCs/>
                <w:color w:val="B8860B"/>
                <w:sz w:val="19"/>
                <w:szCs w:val="19"/>
              </w:rPr>
              <w:t xml:space="preserve">KEY QUESTIONS FOR THE COMMITTEE</w:t>
            </w:r>
          </w:p>
          <w:p>
            <w:pPr>
              <w:spacing w:after="80"/>
            </w:pPr>
            <w:r>
              <w:rPr>
                <w:rFonts w:ascii="Arial" w:cs="Arial" w:eastAsia="Arial" w:hAnsi="Arial"/>
                <w:color w:val="4A4A4A"/>
                <w:sz w:val="18"/>
                <w:szCs w:val="18"/>
              </w:rPr>
              <w:t xml:space="preserve">1. Why did SAPS Delft refuse to open a criminal case for documented UIF fraud?</w:t>
            </w:r>
          </w:p>
          <w:p>
            <w:pPr>
              <w:spacing w:after="80"/>
            </w:pPr>
            <w:r>
              <w:rPr>
                <w:rFonts w:ascii="Arial" w:cs="Arial" w:eastAsia="Arial" w:hAnsi="Arial"/>
                <w:color w:val="4A4A4A"/>
                <w:sz w:val="18"/>
                <w:szCs w:val="18"/>
              </w:rPr>
              <w:t xml:space="preserve">2. What action has been taken against the police officer who falsely claimed to be the station commander?</w:t>
            </w:r>
          </w:p>
          <w:p>
            <w:pPr>
              <w:spacing w:after="80"/>
            </w:pPr>
            <w:r>
              <w:rPr>
                <w:rFonts w:ascii="Arial" w:cs="Arial" w:eastAsia="Arial" w:hAnsi="Arial"/>
                <w:color w:val="4A4A4A"/>
                <w:sz w:val="18"/>
                <w:szCs w:val="18"/>
              </w:rPr>
              <w:t xml:space="preserve">3. Why has no investigation taken place under CAS 705/3/2026 since its registration?</w:t>
            </w:r>
          </w:p>
        </w:tc>
      </w:tr>
    </w:tbl>
    <w:p>
      <w:r>
        <w:br w:type="page"/>
      </w:r>
    </w:p>
    <w:p>
      <w:pPr>
        <w:pStyle w:val="Heading1"/>
        <w:pBdr>
          <w:bottom w:val="single" w:color="B8860B" w:sz="6" w:space="4"/>
        </w:pBdr>
        <w:spacing w:after="240" w:before="480"/>
      </w:pPr>
      <w:r>
        <w:rPr>
          <w:rFonts w:ascii="Arial" w:cs="Arial" w:eastAsia="Arial" w:hAnsi="Arial"/>
          <w:b/>
          <w:bCs/>
          <w:color w:val="1A2B4C"/>
          <w:sz w:val="32"/>
          <w:szCs w:val="32"/>
        </w:rPr>
        <w:t xml:space="preserve">PART EIGHT: THE WHISTLEBLOWER AND THE SYSTEMIC CLINICAL RISK</w:t>
      </w:r>
    </w:p>
    <w:p>
      <w:pPr>
        <w:pStyle w:val="Heading2"/>
        <w:spacing w:after="180" w:before="360"/>
      </w:pPr>
      <w:r>
        <w:rPr>
          <w:rFonts w:ascii="Arial" w:cs="Arial" w:eastAsia="Arial" w:hAnsi="Arial"/>
          <w:b/>
          <w:bCs/>
          <w:color w:val="1A2B4C"/>
          <w:sz w:val="26"/>
          <w:szCs w:val="26"/>
        </w:rPr>
        <w:t xml:space="preserve">The Gexus-DMS Integration Gap — Forensic Finding</w:t>
      </w:r>
    </w:p>
    <w:p>
      <w:pPr>
        <w:spacing w:after="140"/>
      </w:pPr>
      <w:r>
        <w:rPr>
          <w:rFonts w:ascii="Arial" w:cs="Arial" w:eastAsia="Arial" w:hAnsi="Arial"/>
          <w:b w:val="false"/>
          <w:bCs w:val="false"/>
          <w:i w:val="false"/>
          <w:iCs w:val="false"/>
          <w:color w:val="4A4A4A"/>
          <w:sz w:val="20"/>
          <w:szCs w:val="20"/>
        </w:rPr>
        <w:t xml:space="preserve">On 23 October 2025, the complainant identified that the Gexus and DMS platforms used by Medscheme to administer GEMS benefits were generating false non-adherence letters to chronic patients. The Root Cause Analysis (RCA — VICT1), generated by Medscheme's own internal investigation, confirmed a structural integration gap: a "miscommunication between Gexus and DMS" causing clinically incorrect data to drive case manager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8B0000" w:sz="6"/>
              <w:bottom w:val="single" w:color="CCCCCC" w:sz="1"/>
              <w:right w:val="single" w:color="CCCCCC" w:sz="1"/>
            </w:tcBorders>
            <w:shd w:fill="FFF3F3" w:val="clear"/>
            <w:tcMar>
              <w:top w:type="dxa" w:w="120"/>
              <w:left w:type="dxa" w:w="180"/>
              <w:bottom w:type="dxa" w:w="120"/>
              <w:right w:type="dxa" w:w="120"/>
            </w:tcMar>
          </w:tcPr>
          <w:p>
            <w:r>
              <w:rPr>
                <w:rFonts w:ascii="Arial" w:cs="Arial" w:eastAsia="Arial" w:hAnsi="Arial"/>
                <w:b/>
                <w:bCs/>
                <w:color w:val="8B0000"/>
                <w:sz w:val="19"/>
                <w:szCs w:val="19"/>
              </w:rPr>
              <w:t xml:space="preserve">PATIENT IMPACT: A 75-year-old GEMS member (Case: GEMS 000655789 Dependent 02) received automated non-adherence letters on two separate occasions across a six-month period. She collected her cholesterol medication every month. The system failed her. When the complainant refused to interrogate her using false data, his life was destroyed.</w:t>
            </w:r>
          </w:p>
        </w:tc>
      </w:tr>
    </w:tbl>
    <w:p>
      <w:pPr>
        <w:spacing w:after="140"/>
      </w:pPr>
      <w:r>
        <w:rPr>
          <w:rFonts w:ascii="Arial" w:cs="Arial" w:eastAsia="Arial" w:hAnsi="Arial"/>
          <w:b w:val="false"/>
          <w:bCs w:val="false"/>
          <w:i w:val="false"/>
          <w:iCs w:val="false"/>
          <w:color w:val="4A4A4A"/>
          <w:sz w:val="20"/>
          <w:szCs w:val="20"/>
        </w:rPr>
        <w:t xml:space="preserve">The complainant's protected disclosure of 23 October 2025 refused to contact the patient on the basis of flawed forensic data. His manager's response: "I am not in agreement with your feedback." The retaliation that followed has been documented across every subsequent section of this report.</w:t>
      </w:r>
    </w:p>
    <w:p>
      <w:pPr>
        <w:pStyle w:val="Heading2"/>
        <w:spacing w:after="180" w:before="360"/>
      </w:pPr>
      <w:r>
        <w:rPr>
          <w:rFonts w:ascii="Arial" w:cs="Arial" w:eastAsia="Arial" w:hAnsi="Arial"/>
          <w:b/>
          <w:bCs/>
          <w:color w:val="1A2B4C"/>
          <w:sz w:val="26"/>
          <w:szCs w:val="26"/>
        </w:rPr>
        <w:t xml:space="preserve">The Employer's Response — Suppression of a Priority 1 Clinical Risk</w:t>
      </w:r>
    </w:p>
    <w:p>
      <w:pPr>
        <w:pStyle w:val="ListParagraph"/>
        <w:numPr>
          <w:ilvl w:val="0"/>
          <w:numId w:val="2"/>
        </w:numPr>
        <w:spacing w:after="100"/>
      </w:pPr>
      <w:r>
        <w:rPr>
          <w:rFonts w:ascii="Arial" w:cs="Arial" w:eastAsia="Arial" w:hAnsi="Arial"/>
          <w:color w:val="4A4A4A"/>
          <w:sz w:val="20"/>
          <w:szCs w:val="20"/>
        </w:rPr>
        <w:t xml:space="preserve">23 October 2025: Manager refuses to accept the disclosure; labels complainant insubordinate</w:t>
      </w:r>
    </w:p>
    <w:p>
      <w:pPr>
        <w:pStyle w:val="ListParagraph"/>
        <w:numPr>
          <w:ilvl w:val="0"/>
          <w:numId w:val="2"/>
        </w:numPr>
        <w:spacing w:after="100"/>
      </w:pPr>
      <w:r>
        <w:rPr>
          <w:rFonts w:ascii="Arial" w:cs="Arial" w:eastAsia="Arial" w:hAnsi="Arial"/>
          <w:color w:val="4A4A4A"/>
          <w:sz w:val="20"/>
          <w:szCs w:val="20"/>
        </w:rPr>
        <w:t xml:space="preserve">9 December 2025: Priority 1 Material Risk Report (38 attachments) sent to Board — no response received</w:t>
      </w:r>
    </w:p>
    <w:p>
      <w:pPr>
        <w:pStyle w:val="ListParagraph"/>
        <w:numPr>
          <w:ilvl w:val="0"/>
          <w:numId w:val="2"/>
        </w:numPr>
        <w:spacing w:after="100"/>
      </w:pPr>
      <w:r>
        <w:rPr>
          <w:rFonts w:ascii="Arial" w:cs="Arial" w:eastAsia="Arial" w:hAnsi="Arial"/>
          <w:color w:val="4A4A4A"/>
          <w:sz w:val="20"/>
          <w:szCs w:val="20"/>
        </w:rPr>
        <w:t xml:space="preserve">18 December 2025: Chief Risk Officer (Monwabisi Kula) instructs complainant in writing to "stop sending these e-mails to our directors"</w:t>
      </w:r>
    </w:p>
    <w:p>
      <w:pPr>
        <w:pStyle w:val="ListParagraph"/>
        <w:numPr>
          <w:ilvl w:val="0"/>
          <w:numId w:val="2"/>
        </w:numPr>
        <w:spacing w:after="100"/>
      </w:pPr>
      <w:r>
        <w:rPr>
          <w:rFonts w:ascii="Arial" w:cs="Arial" w:eastAsia="Arial" w:hAnsi="Arial"/>
          <w:color w:val="4A4A4A"/>
          <w:sz w:val="20"/>
          <w:szCs w:val="20"/>
        </w:rPr>
        <w:t xml:space="preserve">Medscheme's Deputy Information Officer swore under oath before the High Court that no IT incident had been reported — directly contradicting the internal Root Cause Analysis</w:t>
      </w:r>
    </w:p>
    <w:p>
      <w:pPr>
        <w:pStyle w:val="ListParagraph"/>
        <w:numPr>
          <w:ilvl w:val="0"/>
          <w:numId w:val="2"/>
        </w:numPr>
        <w:spacing w:after="100"/>
      </w:pPr>
      <w:r>
        <w:rPr>
          <w:rFonts w:ascii="Arial" w:cs="Arial" w:eastAsia="Arial" w:hAnsi="Arial"/>
          <w:color w:val="4A4A4A"/>
          <w:sz w:val="20"/>
          <w:szCs w:val="20"/>
        </w:rPr>
        <w:t xml:space="preserve">AfroCentric's Integrated Annual Report 2025 claimed "no material ESG incidents" — while the Gexus-DMS gap remained unaddressed and a criminal case was active</w:t>
      </w:r>
    </w:p>
    <w:p>
      <w:r>
        <w:br w:type="page"/>
      </w:r>
    </w:p>
    <w:p>
      <w:pPr>
        <w:pStyle w:val="Heading1"/>
        <w:pBdr>
          <w:bottom w:val="single" w:color="B8860B" w:sz="6" w:space="4"/>
        </w:pBdr>
        <w:spacing w:after="240" w:before="480"/>
      </w:pPr>
      <w:r>
        <w:rPr>
          <w:rFonts w:ascii="Arial" w:cs="Arial" w:eastAsia="Arial" w:hAnsi="Arial"/>
          <w:b/>
          <w:bCs/>
          <w:color w:val="1A2B4C"/>
          <w:sz w:val="32"/>
          <w:szCs w:val="32"/>
        </w:rPr>
        <w:t xml:space="preserve">PART NINE: THE FOUR HEALTH REGULATORS — A CARTEL OF SILENCE</w:t>
      </w:r>
    </w:p>
    <w:p>
      <w:pPr>
        <w:pStyle w:val="Heading2"/>
        <w:spacing w:after="180" w:before="360"/>
      </w:pPr>
      <w:r>
        <w:rPr>
          <w:rFonts w:ascii="Arial" w:cs="Arial" w:eastAsia="Arial" w:hAnsi="Arial"/>
          <w:b/>
          <w:bCs/>
          <w:color w:val="1A2B4C"/>
          <w:sz w:val="26"/>
          <w:szCs w:val="26"/>
        </w:rPr>
        <w:t xml:space="preserve">9.1 Council for Medical Schemes (CMS) — ERA Finding: Regulatory Capture</w:t>
      </w:r>
    </w:p>
    <w:p>
      <w:pPr>
        <w:pStyle w:val="Heading3"/>
        <w:spacing w:after="120" w:before="240"/>
      </w:pPr>
      <w:r>
        <w:rPr>
          <w:rFonts w:ascii="Arial" w:cs="Arial" w:eastAsia="Arial" w:hAnsi="Arial"/>
          <w:b/>
          <w:bCs/>
          <w:color w:val="B8860B"/>
          <w:sz w:val="22"/>
          <w:szCs w:val="22"/>
        </w:rPr>
        <w:t xml:space="preserve">Summary of Findings</w:t>
      </w:r>
    </w:p>
    <w:p>
      <w:pPr>
        <w:spacing w:after="140"/>
      </w:pPr>
      <w:r>
        <w:rPr>
          <w:rFonts w:ascii="Arial" w:cs="Arial" w:eastAsia="Arial" w:hAnsi="Arial"/>
          <w:b w:val="false"/>
          <w:bCs w:val="false"/>
          <w:i w:val="false"/>
          <w:iCs w:val="false"/>
          <w:color w:val="4A4A4A"/>
          <w:sz w:val="20"/>
          <w:szCs w:val="20"/>
        </w:rPr>
        <w:t xml:space="preserve">The CMS has systematically avoided its statutory mandate under Sections 7, 47, 58, and 44 of the Medical Schemes Act 131 of 1998, despite being placed on formal notice of a documented Priority 1 system integration failure affecting GEMS beneficiaries.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8B0000" w:sz="6"/>
              <w:bottom w:val="single" w:color="CCCCCC" w:sz="1"/>
              <w:right w:val="single" w:color="CCCCCC" w:sz="1"/>
            </w:tcBorders>
            <w:shd w:fill="FFF3F3" w:val="clear"/>
            <w:tcMar>
              <w:top w:type="dxa" w:w="120"/>
              <w:left w:type="dxa" w:w="180"/>
              <w:bottom w:type="dxa" w:w="120"/>
              <w:right w:type="dxa" w:w="120"/>
            </w:tcMar>
          </w:tcPr>
          <w:p>
            <w:r>
              <w:rPr>
                <w:rFonts w:ascii="Arial" w:cs="Arial" w:eastAsia="Arial" w:hAnsi="Arial"/>
                <w:b/>
                <w:bCs/>
                <w:color w:val="8B0000"/>
                <w:sz w:val="19"/>
                <w:szCs w:val="19"/>
              </w:rPr>
              <w:t xml:space="preserve">ERA IDENTIFICATION: The CMS exercised jurisdiction over a similar system error at Discovery Health in January 2026 but refused jurisdiction over Medscheme/GEMS — a systemic clinical data integrity error reported across five separate engagements between December 2025 and May 2026. This constitutes disparate treatment indicating regulatory capture.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Event</w:t>
            </w:r>
          </w:p>
        </w:tc>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CMS Response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23 Dec 2025</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Initial complaint lodged with full evidence bundle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Demanded complaint form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4 Feb 2026</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Formal complaint submitted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Declined jurisdiction — referred to HPCSA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2 Apr 2026</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5-page legal re-engagement; Discovery Health precedent cited; 15 business days given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Auto-reply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7 May 2026</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CMS responds — demands new complaint form requiring information restricted by High Court order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Effectively attempted to trap whistleblower in contempt of court</w:t>
            </w:r>
          </w:p>
        </w:tc>
      </w:tr>
    </w:tbl>
    <w:p>
      <w:pPr>
        <w:spacing w:after="140"/>
      </w:pPr>
      <w:r>
        <w:rPr>
          <w:rFonts w:ascii="Arial" w:cs="Arial" w:eastAsia="Arial" w:hAnsi="Arial"/>
          <w:b w:val="false"/>
          <w:bCs w:val="false"/>
          <w:i w:val="false"/>
          <w:iCs w:val="false"/>
          <w:color w:val="4A4A4A"/>
          <w:sz w:val="20"/>
          <w:szCs w:val="20"/>
        </w:rPr>
        <w:t xml:space="preserve">The CMS's demand on 7 May 2026 — after the High Court interim interdict was already in place — required the complainant to disclose information that would have risked imprisonment for contempt of court. This is either gross negligence or deliberate malice.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B8860B" w:sz="6"/>
              <w:bottom w:val="single" w:color="CCCCCC" w:sz="1"/>
              <w:right w:val="single" w:color="CCCCCC" w:sz="1"/>
            </w:tcBorders>
            <w:shd w:fill="FFFEF0" w:val="clear"/>
            <w:tcMar>
              <w:top w:type="dxa" w:w="160"/>
              <w:left w:type="dxa" w:w="200"/>
              <w:bottom w:type="dxa" w:w="160"/>
              <w:right w:type="dxa" w:w="160"/>
            </w:tcMar>
          </w:tcPr>
          <w:p>
            <w:pPr>
              <w:spacing w:after="100"/>
            </w:pPr>
            <w:r>
              <w:rPr>
                <w:rFonts w:ascii="Arial" w:cs="Arial" w:eastAsia="Arial" w:hAnsi="Arial"/>
                <w:b/>
                <w:bCs/>
                <w:color w:val="B8860B"/>
                <w:sz w:val="19"/>
                <w:szCs w:val="19"/>
              </w:rPr>
              <w:t xml:space="preserve">KEY QUESTIONS FOR THE COMMITTEE</w:t>
            </w:r>
          </w:p>
          <w:p>
            <w:pPr>
              <w:spacing w:after="80"/>
            </w:pPr>
            <w:r>
              <w:rPr>
                <w:rFonts w:ascii="Arial" w:cs="Arial" w:eastAsia="Arial" w:hAnsi="Arial"/>
                <w:color w:val="4A4A4A"/>
                <w:sz w:val="18"/>
                <w:szCs w:val="18"/>
              </w:rPr>
              <w:t xml:space="preserve">1. Why did CMS investigate a Discovery Health pharmacy processing error affecting 16,507 members, but decline jurisdiction over a structural Gexus-DMS integration gap affecting 1.9 million GEMS members?</w:t>
            </w:r>
          </w:p>
          <w:p>
            <w:pPr>
              <w:spacing w:after="80"/>
            </w:pPr>
            <w:r>
              <w:rPr>
                <w:rFonts w:ascii="Arial" w:cs="Arial" w:eastAsia="Arial" w:hAnsi="Arial"/>
                <w:color w:val="4A4A4A"/>
                <w:sz w:val="18"/>
                <w:szCs w:val="18"/>
              </w:rPr>
              <w:t xml:space="preserve">2. Why did CMS demand a new complaint form on 7 May 2026 without checking whether a court order restricted the complainant from providing the information requested?</w:t>
            </w:r>
          </w:p>
          <w:p>
            <w:pPr>
              <w:spacing w:after="80"/>
            </w:pPr>
            <w:r>
              <w:rPr>
                <w:rFonts w:ascii="Arial" w:cs="Arial" w:eastAsia="Arial" w:hAnsi="Arial"/>
                <w:color w:val="4A4A4A"/>
                <w:sz w:val="18"/>
                <w:szCs w:val="18"/>
              </w:rPr>
              <w:t xml:space="preserve">3. Has the Gexus-DMS integration gap been corrected? If not, when will it be corrected, and who bears responsibility?</w:t>
            </w:r>
          </w:p>
        </w:tc>
      </w:tr>
    </w:tbl>
    <w:p>
      <w:pPr>
        <w:pStyle w:val="Heading2"/>
        <w:spacing w:after="180" w:before="360"/>
      </w:pPr>
      <w:r>
        <w:rPr>
          <w:rFonts w:ascii="Arial" w:cs="Arial" w:eastAsia="Arial" w:hAnsi="Arial"/>
          <w:b/>
          <w:bCs/>
          <w:color w:val="1A2B4C"/>
          <w:sz w:val="26"/>
          <w:szCs w:val="26"/>
        </w:rPr>
        <w:t xml:space="preserve">9.2 Health Professions Council (HPCSA)</w:t>
      </w:r>
    </w:p>
    <w:p>
      <w:pPr>
        <w:spacing w:after="140"/>
      </w:pPr>
      <w:r>
        <w:rPr>
          <w:rFonts w:ascii="Arial" w:cs="Arial" w:eastAsia="Arial" w:hAnsi="Arial"/>
          <w:b w:val="false"/>
          <w:bCs w:val="false"/>
          <w:i w:val="false"/>
          <w:iCs w:val="false"/>
          <w:color w:val="4A4A4A"/>
          <w:sz w:val="20"/>
          <w:szCs w:val="20"/>
        </w:rPr>
        <w:t xml:space="preserve">The HPCSA was asked a fundamental ethical question on 14 April 2026: whether a registered health professional may lawfully refuse an employer's instruction to contact a patient using data that the professional knows to be clinically incorrect. This question was addressed jointly to the HPCSA, SANC, and SAPC — the three regulators whose registered members were directly implicated in the Gexus-DMS incident.</w:t>
      </w:r>
    </w:p>
    <w:p>
      <w:pPr>
        <w:spacing w:after="140"/>
      </w:pPr>
      <w:r>
        <w:rPr>
          <w:rFonts w:ascii="Arial" w:cs="Arial" w:eastAsia="Arial" w:hAnsi="Arial"/>
          <w:b w:val="false"/>
          <w:bCs w:val="false"/>
          <w:i w:val="false"/>
          <w:iCs w:val="false"/>
          <w:color w:val="4A4A4A"/>
          <w:sz w:val="20"/>
          <w:szCs w:val="20"/>
        </w:rPr>
        <w:t xml:space="preserve">The HPCSA did not respond. No acknowledgment, no ruling, no referral. The silence of South Africa's primary health professions regulator on a foundational question of clinical ethics is itself a governance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B8860B" w:sz="6"/>
              <w:bottom w:val="single" w:color="CCCCCC" w:sz="1"/>
              <w:right w:val="single" w:color="CCCCCC" w:sz="1"/>
            </w:tcBorders>
            <w:shd w:fill="FFFEF0" w:val="clear"/>
            <w:tcMar>
              <w:top w:type="dxa" w:w="160"/>
              <w:left w:type="dxa" w:w="200"/>
              <w:bottom w:type="dxa" w:w="160"/>
              <w:right w:type="dxa" w:w="160"/>
            </w:tcMar>
          </w:tcPr>
          <w:p>
            <w:pPr>
              <w:spacing w:after="100"/>
            </w:pPr>
            <w:r>
              <w:rPr>
                <w:rFonts w:ascii="Arial" w:cs="Arial" w:eastAsia="Arial" w:hAnsi="Arial"/>
                <w:b/>
                <w:bCs/>
                <w:color w:val="B8860B"/>
                <w:sz w:val="19"/>
                <w:szCs w:val="19"/>
              </w:rPr>
              <w:t xml:space="preserve">KEY QUESTIONS FOR THE COMMITTEE</w:t>
            </w:r>
          </w:p>
          <w:p>
            <w:pPr>
              <w:spacing w:after="80"/>
            </w:pPr>
            <w:r>
              <w:rPr>
                <w:rFonts w:ascii="Arial" w:cs="Arial" w:eastAsia="Arial" w:hAnsi="Arial"/>
                <w:color w:val="4A4A4A"/>
                <w:sz w:val="18"/>
                <w:szCs w:val="18"/>
              </w:rPr>
              <w:t xml:space="preserve">1. Why has the HPCSA not answered a core ethical question about professional obligations in the face of flawed forensic data?</w:t>
            </w:r>
          </w:p>
          <w:p>
            <w:pPr>
              <w:spacing w:after="80"/>
            </w:pPr>
            <w:r>
              <w:rPr>
                <w:rFonts w:ascii="Arial" w:cs="Arial" w:eastAsia="Arial" w:hAnsi="Arial"/>
                <w:color w:val="4A4A4A"/>
                <w:sz w:val="18"/>
                <w:szCs w:val="18"/>
              </w:rPr>
              <w:t xml:space="preserve">2. Does the HPCSA have a policy position on the duty of a registered professional to refuse instructions based on known-flawed clinical data?</w:t>
            </w:r>
          </w:p>
        </w:tc>
      </w:tr>
    </w:tbl>
    <w:p>
      <w:pPr>
        <w:pStyle w:val="Heading2"/>
        <w:spacing w:after="180" w:before="360"/>
      </w:pPr>
      <w:r>
        <w:rPr>
          <w:rFonts w:ascii="Arial" w:cs="Arial" w:eastAsia="Arial" w:hAnsi="Arial"/>
          <w:b/>
          <w:bCs/>
          <w:color w:val="1A2B4C"/>
          <w:sz w:val="26"/>
          <w:szCs w:val="26"/>
        </w:rPr>
        <w:t xml:space="preserve">9.3 South African Nursing Council (SANC)</w:t>
      </w:r>
    </w:p>
    <w:p>
      <w:pPr>
        <w:spacing w:after="140"/>
      </w:pPr>
      <w:r>
        <w:rPr>
          <w:rFonts w:ascii="Arial" w:cs="Arial" w:eastAsia="Arial" w:hAnsi="Arial"/>
          <w:b w:val="false"/>
          <w:bCs w:val="false"/>
          <w:i w:val="false"/>
          <w:iCs w:val="false"/>
          <w:color w:val="4A4A4A"/>
          <w:sz w:val="20"/>
          <w:szCs w:val="20"/>
        </w:rPr>
        <w:t xml:space="preserve">The complainant filed a formal professional misconduct complaint (SANC/MEDSCHEME/MATTHEE/20260105) against two registered nurses employed by Medscheme whose conduct is documented in this report. SANC did not acknowledge the complaint.</w:t>
      </w:r>
    </w:p>
    <w:p>
      <w:pPr>
        <w:spacing w:after="140"/>
      </w:pPr>
      <w:r>
        <w:rPr>
          <w:rFonts w:ascii="Arial" w:cs="Arial" w:eastAsia="Arial" w:hAnsi="Arial"/>
          <w:b w:val="false"/>
          <w:bCs w:val="false"/>
          <w:i w:val="false"/>
          <w:iCs w:val="false"/>
          <w:color w:val="4A4A4A"/>
          <w:sz w:val="20"/>
          <w:szCs w:val="20"/>
        </w:rPr>
        <w:t xml:space="preserve">The complainant was subsequently deregistered by SANC because he could not pay the R870 annual registration fee — a direct consequence of the employer's unlawful R14,811.77 salary deduction. SANC deregistered a whistleblower who was destitute because of his employer's illegal conduct, while allowing the alleged perpetrators to remain registered.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B8860B" w:sz="6"/>
              <w:bottom w:val="single" w:color="CCCCCC" w:sz="1"/>
              <w:right w:val="single" w:color="CCCCCC" w:sz="1"/>
            </w:tcBorders>
            <w:shd w:fill="FFFEF0" w:val="clear"/>
            <w:tcMar>
              <w:top w:type="dxa" w:w="160"/>
              <w:left w:type="dxa" w:w="200"/>
              <w:bottom w:type="dxa" w:w="160"/>
              <w:right w:type="dxa" w:w="160"/>
            </w:tcMar>
          </w:tcPr>
          <w:p>
            <w:pPr>
              <w:spacing w:after="100"/>
            </w:pPr>
            <w:r>
              <w:rPr>
                <w:rFonts w:ascii="Arial" w:cs="Arial" w:eastAsia="Arial" w:hAnsi="Arial"/>
                <w:b/>
                <w:bCs/>
                <w:color w:val="B8860B"/>
                <w:sz w:val="19"/>
                <w:szCs w:val="19"/>
              </w:rPr>
              <w:t xml:space="preserve">KEY QUESTIONS FOR THE COMMITTEE</w:t>
            </w:r>
          </w:p>
          <w:p>
            <w:pPr>
              <w:spacing w:after="80"/>
            </w:pPr>
            <w:r>
              <w:rPr>
                <w:rFonts w:ascii="Arial" w:cs="Arial" w:eastAsia="Arial" w:hAnsi="Arial"/>
                <w:color w:val="4A4A4A"/>
                <w:sz w:val="18"/>
                <w:szCs w:val="18"/>
              </w:rPr>
              <w:t xml:space="preserve">1. Why has SANC not acknowledged or investigated complaint SANC/MEDSCHEME/MATTHEE/20260105?</w:t>
            </w:r>
          </w:p>
          <w:p>
            <w:pPr>
              <w:spacing w:after="80"/>
            </w:pPr>
            <w:r>
              <w:rPr>
                <w:rFonts w:ascii="Arial" w:cs="Arial" w:eastAsia="Arial" w:hAnsi="Arial"/>
                <w:color w:val="4A4A4A"/>
                <w:sz w:val="18"/>
                <w:szCs w:val="18"/>
              </w:rPr>
              <w:t xml:space="preserve">2. Has SANC's policy on deregistration for non-payment of fees been applied consistently, and does it account for cases where non-payment is caused by an employer's unlawful conduct?</w:t>
            </w:r>
          </w:p>
        </w:tc>
      </w:tr>
    </w:tbl>
    <w:p>
      <w:pPr>
        <w:pStyle w:val="Heading2"/>
        <w:spacing w:after="180" w:before="360"/>
      </w:pPr>
      <w:r>
        <w:rPr>
          <w:rFonts w:ascii="Arial" w:cs="Arial" w:eastAsia="Arial" w:hAnsi="Arial"/>
          <w:b/>
          <w:bCs/>
          <w:color w:val="1A2B4C"/>
          <w:sz w:val="26"/>
          <w:szCs w:val="26"/>
        </w:rPr>
        <w:t xml:space="preserve">9.4 South African Pharmacy Council (SAPC)</w:t>
      </w:r>
    </w:p>
    <w:p>
      <w:pPr>
        <w:spacing w:after="140"/>
      </w:pPr>
      <w:r>
        <w:rPr>
          <w:rFonts w:ascii="Arial" w:cs="Arial" w:eastAsia="Arial" w:hAnsi="Arial"/>
          <w:b w:val="false"/>
          <w:bCs w:val="false"/>
          <w:i w:val="false"/>
          <w:iCs w:val="false"/>
          <w:color w:val="4A4A4A"/>
          <w:sz w:val="20"/>
          <w:szCs w:val="20"/>
        </w:rPr>
        <w:t xml:space="preserve">The complainant raised a complaint against the Responsible Pharmacist (Lisa Mari) who approved the closure of the Gexus-DMS patient safety investigation using a deficient methodology. The SAPC declined jurisdiction after initial hesitation — refusing to rule on the core ethical question of whether a Responsible Pharmacist may close a clinical data integrity investigation without correcting the underlying system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B8860B" w:sz="6"/>
              <w:bottom w:val="single" w:color="CCCCCC" w:sz="1"/>
              <w:right w:val="single" w:color="CCCCCC" w:sz="1"/>
            </w:tcBorders>
            <w:shd w:fill="FFFEF0" w:val="clear"/>
            <w:tcMar>
              <w:top w:type="dxa" w:w="160"/>
              <w:left w:type="dxa" w:w="200"/>
              <w:bottom w:type="dxa" w:w="160"/>
              <w:right w:type="dxa" w:w="160"/>
            </w:tcMar>
          </w:tcPr>
          <w:p>
            <w:pPr>
              <w:spacing w:after="100"/>
            </w:pPr>
            <w:r>
              <w:rPr>
                <w:rFonts w:ascii="Arial" w:cs="Arial" w:eastAsia="Arial" w:hAnsi="Arial"/>
                <w:b/>
                <w:bCs/>
                <w:color w:val="B8860B"/>
                <w:sz w:val="19"/>
                <w:szCs w:val="19"/>
              </w:rPr>
              <w:t xml:space="preserve">KEY QUESTIONS FOR THE COMMITTEE</w:t>
            </w:r>
          </w:p>
          <w:p>
            <w:pPr>
              <w:spacing w:after="80"/>
            </w:pPr>
            <w:r>
              <w:rPr>
                <w:rFonts w:ascii="Arial" w:cs="Arial" w:eastAsia="Arial" w:hAnsi="Arial"/>
                <w:color w:val="4A4A4A"/>
                <w:sz w:val="18"/>
                <w:szCs w:val="18"/>
              </w:rPr>
              <w:t xml:space="preserve">1. What is the SAPC's position on the professional responsibilities of a Responsible Pharmacist in managing a clinical data integrity failure?</w:t>
            </w:r>
          </w:p>
          <w:p>
            <w:pPr>
              <w:spacing w:after="80"/>
            </w:pPr>
            <w:r>
              <w:rPr>
                <w:rFonts w:ascii="Arial" w:cs="Arial" w:eastAsia="Arial" w:hAnsi="Arial"/>
                <w:color w:val="4A4A4A"/>
                <w:sz w:val="18"/>
                <w:szCs w:val="18"/>
              </w:rPr>
              <w:t xml:space="preserve">2. Why did the SAPC decline jurisdiction over a complaint that raised pharmacist governance issues directly relevant to the Medical Schemes Act?</w:t>
            </w:r>
          </w:p>
        </w:tc>
      </w:tr>
    </w:tbl>
    <w:p>
      <w:r>
        <w:br w:type="page"/>
      </w:r>
    </w:p>
    <w:p>
      <w:pPr>
        <w:pStyle w:val="Heading1"/>
        <w:pBdr>
          <w:bottom w:val="single" w:color="B8860B" w:sz="6" w:space="4"/>
        </w:pBdr>
        <w:spacing w:after="240" w:before="480"/>
      </w:pPr>
      <w:r>
        <w:rPr>
          <w:rFonts w:ascii="Arial" w:cs="Arial" w:eastAsia="Arial" w:hAnsi="Arial"/>
          <w:b/>
          <w:bCs/>
          <w:color w:val="1A2B4C"/>
          <w:sz w:val="32"/>
          <w:szCs w:val="32"/>
        </w:rPr>
        <w:t xml:space="preserve">PART THIRTEEN: THE SOUTH AFRICAN HUMAN RIGHTS COMMISSION — CHAPTER 9 ABDICATION</w:t>
      </w:r>
    </w:p>
    <w:p>
      <w:pPr>
        <w:pStyle w:val="Heading2"/>
        <w:spacing w:after="180" w:before="360"/>
      </w:pPr>
      <w:r>
        <w:rPr>
          <w:rFonts w:ascii="Arial" w:cs="Arial" w:eastAsia="Arial" w:hAnsi="Arial"/>
          <w:b/>
          <w:bCs/>
          <w:color w:val="1A2B4C"/>
          <w:sz w:val="26"/>
          <w:szCs w:val="26"/>
        </w:rPr>
        <w:t xml:space="preserve">Summary of Findings</w:t>
      </w:r>
    </w:p>
    <w:p>
      <w:pPr>
        <w:spacing w:after="140"/>
      </w:pPr>
      <w:r>
        <w:rPr>
          <w:rFonts w:ascii="Arial" w:cs="Arial" w:eastAsia="Arial" w:hAnsi="Arial"/>
          <w:b w:val="false"/>
          <w:bCs w:val="false"/>
          <w:i w:val="false"/>
          <w:iCs w:val="false"/>
          <w:color w:val="4A4A4A"/>
          <w:sz w:val="20"/>
          <w:szCs w:val="20"/>
        </w:rPr>
        <w:t xml:space="preserve">The SAHRC acknowledged the seriousness of the complainant's allegations — including victimisation, financial prejudice, and a humanitarian crisis — but redirected him to the CCMA and the Public Protector, and then went silent when the most damning update (8 pages, 13 March 2026) arrived.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SAHRC Response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23 Dec 2025</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Initial complaint: discrimination, victimisation, retaliation, governance failure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Acknowledged — redirected to CCMA and Public Protector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13 Mar 2026</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8-page update: forensic payroll finding; CCMA bias; Labour Court obstruction; SAPS refusal; confirmed eviction; no running water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No response — complete silence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8B0000" w:sz="6"/>
              <w:bottom w:val="single" w:color="CCCCCC" w:sz="1"/>
              <w:right w:val="single" w:color="CCCCCC" w:sz="1"/>
            </w:tcBorders>
            <w:shd w:fill="FFF3F3" w:val="clear"/>
            <w:tcMar>
              <w:top w:type="dxa" w:w="120"/>
              <w:left w:type="dxa" w:w="180"/>
              <w:bottom w:type="dxa" w:w="120"/>
              <w:right w:type="dxa" w:w="120"/>
            </w:tcMar>
          </w:tcPr>
          <w:p>
            <w:r>
              <w:rPr>
                <w:rFonts w:ascii="Arial" w:cs="Arial" w:eastAsia="Arial" w:hAnsi="Arial"/>
                <w:b/>
                <w:bCs/>
                <w:color w:val="8B0000"/>
                <w:sz w:val="19"/>
                <w:szCs w:val="19"/>
              </w:rPr>
              <w:t xml:space="preserve">ABDICATION: The SAHRC is the only Chapter 9 institution with a broad mandate to investigate violations of the Bill of Rights by both state and private actors. By redirecting the complainant without retaining oversight, the SAHRC closed the only door that could have provided a remedy for housing, dignity, and water rights violations.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Constitutional Right Violated</w:t>
            </w:r>
          </w:p>
        </w:tc>
        <w:tc>
          <w:tcPr>
            <w:tcW w:type="dxa" w:w="468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SAHRC's Failure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Section 10 (Human dignity)</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Retaliation, misgendering, sworn false affidavit calling psychiatric condition a "cynical excuse"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Section 26 (Housing)</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Eviction confirmed March 2026; homeless since 2 April 2026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Section 27 (Food, water, healthcare)</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No running water since January 2026; inability to afford chronic medication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Section 33 (Just administrative action)</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All regulators failed to act fairly or promptly — systemic administrative failure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B8860B" w:sz="6"/>
              <w:bottom w:val="single" w:color="CCCCCC" w:sz="1"/>
              <w:right w:val="single" w:color="CCCCCC" w:sz="1"/>
            </w:tcBorders>
            <w:shd w:fill="FFFEF0" w:val="clear"/>
            <w:tcMar>
              <w:top w:type="dxa" w:w="160"/>
              <w:left w:type="dxa" w:w="200"/>
              <w:bottom w:type="dxa" w:w="160"/>
              <w:right w:type="dxa" w:w="160"/>
            </w:tcMar>
          </w:tcPr>
          <w:p>
            <w:pPr>
              <w:spacing w:after="100"/>
            </w:pPr>
            <w:r>
              <w:rPr>
                <w:rFonts w:ascii="Arial" w:cs="Arial" w:eastAsia="Arial" w:hAnsi="Arial"/>
                <w:b/>
                <w:bCs/>
                <w:color w:val="B8860B"/>
                <w:sz w:val="19"/>
                <w:szCs w:val="19"/>
              </w:rPr>
              <w:t xml:space="preserve">KEY QUESTIONS FOR THE COMMITTEE</w:t>
            </w:r>
          </w:p>
          <w:p>
            <w:pPr>
              <w:spacing w:after="80"/>
            </w:pPr>
            <w:r>
              <w:rPr>
                <w:rFonts w:ascii="Arial" w:cs="Arial" w:eastAsia="Arial" w:hAnsi="Arial"/>
                <w:color w:val="4A4A4A"/>
                <w:sz w:val="18"/>
                <w:szCs w:val="18"/>
              </w:rPr>
              <w:t xml:space="preserve">1. Why did the SAHRC not investigate a complaint that explicitly alleged violations of Sections 10, 26, 27, and 33 of the Constitution?</w:t>
            </w:r>
          </w:p>
          <w:p>
            <w:pPr>
              <w:spacing w:after="80"/>
            </w:pPr>
            <w:r>
              <w:rPr>
                <w:rFonts w:ascii="Arial" w:cs="Arial" w:eastAsia="Arial" w:hAnsi="Arial"/>
                <w:color w:val="4A4A4A"/>
                <w:sz w:val="18"/>
                <w:szCs w:val="18"/>
              </w:rPr>
              <w:t xml:space="preserve">2. Why did the SAHRC not respond to the 13 March 2026 update, which contained evidence of a confirmed eviction deadline and no running water?</w:t>
            </w:r>
          </w:p>
          <w:p>
            <w:pPr>
              <w:spacing w:after="80"/>
            </w:pPr>
            <w:r>
              <w:rPr>
                <w:rFonts w:ascii="Arial" w:cs="Arial" w:eastAsia="Arial" w:hAnsi="Arial"/>
                <w:color w:val="4A4A4A"/>
                <w:sz w:val="18"/>
                <w:szCs w:val="18"/>
              </w:rPr>
              <w:t xml:space="preserve">3. Does the SAHRC have a policy of declining complaints involving employment-related conduct even when constitutional rights beyond employment are directly implicated?</w:t>
            </w:r>
          </w:p>
        </w:tc>
      </w:tr>
    </w:tbl>
    <w:p>
      <w:r>
        <w:br w:type="page"/>
      </w:r>
    </w:p>
    <w:p>
      <w:pPr>
        <w:pStyle w:val="Heading1"/>
        <w:pBdr>
          <w:bottom w:val="single" w:color="B8860B" w:sz="6" w:space="4"/>
        </w:pBdr>
        <w:spacing w:after="240" w:before="480"/>
      </w:pPr>
      <w:r>
        <w:rPr>
          <w:rFonts w:ascii="Arial" w:cs="Arial" w:eastAsia="Arial" w:hAnsi="Arial"/>
          <w:b/>
          <w:bCs/>
          <w:color w:val="1A2B4C"/>
          <w:sz w:val="32"/>
          <w:szCs w:val="32"/>
        </w:rPr>
        <w:t xml:space="preserve">PART FOURTEEN: SOUTH AFRICAN POLICE SERVICE — REFUSAL TO INVESTIGATE</w:t>
      </w:r>
    </w:p>
    <w:p>
      <w:pPr>
        <w:pStyle w:val="Heading2"/>
        <w:spacing w:after="180" w:before="360"/>
      </w:pPr>
      <w:r>
        <w:rPr>
          <w:rFonts w:ascii="Arial" w:cs="Arial" w:eastAsia="Arial" w:hAnsi="Arial"/>
          <w:b/>
          <w:bCs/>
          <w:color w:val="1A2B4C"/>
          <w:sz w:val="26"/>
          <w:szCs w:val="26"/>
        </w:rPr>
        <w:t xml:space="preserve">Summary of Findings</w:t>
      </w:r>
    </w:p>
    <w:p>
      <w:pPr>
        <w:spacing w:after="140"/>
      </w:pPr>
      <w:r>
        <w:rPr>
          <w:rFonts w:ascii="Arial" w:cs="Arial" w:eastAsia="Arial" w:hAnsi="Arial"/>
          <w:b w:val="false"/>
          <w:bCs w:val="false"/>
          <w:i w:val="false"/>
          <w:iCs w:val="false"/>
          <w:color w:val="4A4A4A"/>
          <w:sz w:val="20"/>
          <w:szCs w:val="20"/>
        </w:rPr>
        <w:t xml:space="preserve">The SAPS initially refused to open a criminal case at Delft Police Station. A police officer falsely represented himself as the station commander and declined to accept the complaint, despite the complainant presenting documented evidence of statutory offences. The interaction was audio-recorded.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8B0000" w:sz="6"/>
              <w:bottom w:val="single" w:color="CCCCCC" w:sz="1"/>
              <w:right w:val="single" w:color="CCCCCC" w:sz="1"/>
            </w:tcBorders>
            <w:shd w:fill="FFF3F3" w:val="clear"/>
            <w:tcMar>
              <w:top w:type="dxa" w:w="120"/>
              <w:left w:type="dxa" w:w="180"/>
              <w:bottom w:type="dxa" w:w="120"/>
              <w:right w:type="dxa" w:w="120"/>
            </w:tcMar>
          </w:tcPr>
          <w:p>
            <w:r>
              <w:rPr>
                <w:rFonts w:ascii="Arial" w:cs="Arial" w:eastAsia="Arial" w:hAnsi="Arial"/>
                <w:b/>
                <w:bCs/>
                <w:color w:val="8B0000"/>
                <w:sz w:val="19"/>
                <w:szCs w:val="19"/>
              </w:rPr>
              <w:t xml:space="preserve">AUDIO EVIDENCE: The complainant possesses an audio recording of the Delft police officer falsely claiming to be the station commander while refusing to open the case. This recording has not been requested or considered by any oversight body. It is available to Parliament upon request.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Event</w:t>
            </w:r>
          </w:p>
        </w:tc>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23 Feb 2026</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Complainant attends Delft Police Station. Officer falsely claims to be station commander; refuses to open case. Interaction audio-recorded.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Audio recording exists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23 Feb 2026</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Formal criminal complaint submitted in writing to DPCI with full evidentiary bundle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Complaint registered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After escalation to Brigadier Naidoo</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Case registered as CAS 705/3/2026; transferred to Woodstock Police Station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No investigation conducted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Internal complaint against Delft</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Closed on basis that case number was allocated — ignoring false representation by officer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Cover-up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Ongoing</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No investigator assigned; no progress; no feedback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Dormant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Evidence</w:t>
            </w:r>
          </w:p>
        </w:tc>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Legal Consequence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Initial refusal to open a case was unlawful</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Audio recording of refusal; false station commander claim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Breach of constitutional duty under Section 205(3); violation of complainant's Section 34 and 33 rights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CAS 705/3/2026 registration without investigation is a hollow gesture</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No investigator assigned; no statement taken; no forensic examination of uFiling portal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Allocation of case number without investigation does not constitute compliance with duty to investigate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Closure of complaint against Delft was premature</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Complaint closed because "a case number was allocated" — ignoring original misconduct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Original refusal and false representation are separate wrongs that were never investigated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Audio recording has been ignored</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No SAPS mechanism has requested or reviewed the recording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Potential destruction of evidence or cover-up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B8860B" w:sz="6"/>
              <w:bottom w:val="single" w:color="CCCCCC" w:sz="1"/>
              <w:right w:val="single" w:color="CCCCCC" w:sz="1"/>
            </w:tcBorders>
            <w:shd w:fill="FFFEF0" w:val="clear"/>
            <w:tcMar>
              <w:top w:type="dxa" w:w="160"/>
              <w:left w:type="dxa" w:w="200"/>
              <w:bottom w:type="dxa" w:w="160"/>
              <w:right w:type="dxa" w:w="160"/>
            </w:tcMar>
          </w:tcPr>
          <w:p>
            <w:pPr>
              <w:spacing w:after="100"/>
            </w:pPr>
            <w:r>
              <w:rPr>
                <w:rFonts w:ascii="Arial" w:cs="Arial" w:eastAsia="Arial" w:hAnsi="Arial"/>
                <w:b/>
                <w:bCs/>
                <w:color w:val="B8860B"/>
                <w:sz w:val="19"/>
                <w:szCs w:val="19"/>
              </w:rPr>
              <w:t xml:space="preserve">KEY QUESTIONS FOR THE COMMITTEE</w:t>
            </w:r>
          </w:p>
          <w:p>
            <w:pPr>
              <w:spacing w:after="80"/>
            </w:pPr>
            <w:r>
              <w:rPr>
                <w:rFonts w:ascii="Arial" w:cs="Arial" w:eastAsia="Arial" w:hAnsi="Arial"/>
                <w:color w:val="4A4A4A"/>
                <w:sz w:val="18"/>
                <w:szCs w:val="18"/>
              </w:rPr>
              <w:t xml:space="preserve">1. Why did SAPS Delft refuse to open a criminal case despite clear evidence of UIF non-remittance and false statutory declarations?</w:t>
            </w:r>
          </w:p>
          <w:p>
            <w:pPr>
              <w:spacing w:after="80"/>
            </w:pPr>
            <w:r>
              <w:rPr>
                <w:rFonts w:ascii="Arial" w:cs="Arial" w:eastAsia="Arial" w:hAnsi="Arial"/>
                <w:color w:val="4A4A4A"/>
                <w:sz w:val="18"/>
                <w:szCs w:val="18"/>
              </w:rPr>
              <w:t xml:space="preserve">2. What action has been taken against the officer who falsely claimed to be the station commander?</w:t>
            </w:r>
          </w:p>
          <w:p>
            <w:pPr>
              <w:spacing w:after="80"/>
            </w:pPr>
            <w:r>
              <w:rPr>
                <w:rFonts w:ascii="Arial" w:cs="Arial" w:eastAsia="Arial" w:hAnsi="Arial"/>
                <w:color w:val="4A4A4A"/>
                <w:sz w:val="18"/>
                <w:szCs w:val="18"/>
              </w:rPr>
              <w:t xml:space="preserve">3. Why has no substantive investigation been conducted under CAS 705/3/2026 since its registration?</w:t>
            </w:r>
          </w:p>
          <w:p>
            <w:pPr>
              <w:spacing w:after="80"/>
            </w:pPr>
            <w:r>
              <w:rPr>
                <w:rFonts w:ascii="Arial" w:cs="Arial" w:eastAsia="Arial" w:hAnsi="Arial"/>
                <w:color w:val="4A4A4A"/>
                <w:sz w:val="18"/>
                <w:szCs w:val="18"/>
              </w:rPr>
              <w:t xml:space="preserve">4. Will Parliament direct IPID to investigate the conduct of the Delft officer and obtain the audio recording?</w:t>
            </w:r>
          </w:p>
        </w:tc>
      </w:tr>
    </w:tbl>
    <w:p>
      <w:r>
        <w:br w:type="page"/>
      </w:r>
    </w:p>
    <w:p>
      <w:pPr>
        <w:pStyle w:val="Heading1"/>
        <w:pBdr>
          <w:bottom w:val="single" w:color="B8860B" w:sz="6" w:space="4"/>
        </w:pBdr>
        <w:spacing w:after="240" w:before="480"/>
      </w:pPr>
      <w:r>
        <w:rPr>
          <w:rFonts w:ascii="Arial" w:cs="Arial" w:eastAsia="Arial" w:hAnsi="Arial"/>
          <w:b/>
          <w:bCs/>
          <w:color w:val="1A2B4C"/>
          <w:sz w:val="32"/>
          <w:szCs w:val="32"/>
        </w:rPr>
        <w:t xml:space="preserve">PART FIFTEEN: THE CCMA — INSTITUTIONAL BIAS AND COVER-UP</w:t>
      </w:r>
    </w:p>
    <w:p>
      <w:pPr>
        <w:pStyle w:val="Heading2"/>
        <w:spacing w:after="180" w:before="360"/>
      </w:pPr>
      <w:r>
        <w:rPr>
          <w:rFonts w:ascii="Arial" w:cs="Arial" w:eastAsia="Arial" w:hAnsi="Arial"/>
          <w:b/>
          <w:bCs/>
          <w:color w:val="1A2B4C"/>
          <w:sz w:val="26"/>
          <w:szCs w:val="26"/>
        </w:rPr>
        <w:t xml:space="preserve">Summary of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Evidence</w:t>
            </w:r>
          </w:p>
        </w:tc>
        <w:tc>
          <w:tcPr>
            <w:tcW w:type="dxa" w:w="312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Severity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Prejudgment — "nothing here relates to the PDA"</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Statement made within minutes of opening, before any substantive evidence was presented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Critical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Failure to assist self-represented litigant — "Google it"</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Commissioner told a destitute, homeless, mentally distressed whistleblower to Google the Labour Court address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Critical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Failure to apply BCEA Section 34(2)</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Commissioner never cited the BCEA, never questioned the 40% vs 25% cap, never requested written consent documentation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Critical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Systemic bias toward legally represented employer</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Every employer statement accepted without challenge; documented evidence ignored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Tolerating mockery of a vulnerable litigant</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Employer's representative laughed at settlement demand; Commissioner did not intervene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Provincial Commissioner cover-up</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PSC Vusumzi Landu conducted a whitewash — ignored most allegations, defended the indefensible, victim-blamed the complainant for recording the session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Critical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8B0000" w:sz="6"/>
              <w:bottom w:val="single" w:color="CCCCCC" w:sz="1"/>
              <w:right w:val="single" w:color="CCCCCC" w:sz="1"/>
            </w:tcBorders>
            <w:shd w:fill="FFF3F3" w:val="clear"/>
            <w:tcMar>
              <w:top w:type="dxa" w:w="120"/>
              <w:left w:type="dxa" w:w="180"/>
              <w:bottom w:type="dxa" w:w="120"/>
              <w:right w:type="dxa" w:w="120"/>
            </w:tcMar>
          </w:tcPr>
          <w:p>
            <w:r>
              <w:rPr>
                <w:rFonts w:ascii="Arial" w:cs="Arial" w:eastAsia="Arial" w:hAnsi="Arial"/>
                <w:b/>
                <w:bCs/>
                <w:color w:val="8B0000"/>
                <w:sz w:val="19"/>
                <w:szCs w:val="19"/>
              </w:rPr>
              <w:t xml:space="preserve">EMPLOYER ADMISSION: During the conciliation, the employer's representative stated: "Our policy doesn't permit for staggering because that in essence would be an advance of your salary." This is a direct admission of non-compliance with BCEA Section 34(2). Staggering is a repayment arrangement — not an advance. The employer's categorical denial also contradicts documented evidence that they had staggered deductions on 24 July 2025.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B8860B" w:sz="6"/>
              <w:bottom w:val="single" w:color="CCCCCC" w:sz="1"/>
              <w:right w:val="single" w:color="CCCCCC" w:sz="1"/>
            </w:tcBorders>
            <w:shd w:fill="FFFEF0" w:val="clear"/>
            <w:tcMar>
              <w:top w:type="dxa" w:w="160"/>
              <w:left w:type="dxa" w:w="200"/>
              <w:bottom w:type="dxa" w:w="160"/>
              <w:right w:type="dxa" w:w="160"/>
            </w:tcMar>
          </w:tcPr>
          <w:p>
            <w:pPr>
              <w:spacing w:after="100"/>
            </w:pPr>
            <w:r>
              <w:rPr>
                <w:rFonts w:ascii="Arial" w:cs="Arial" w:eastAsia="Arial" w:hAnsi="Arial"/>
                <w:b/>
                <w:bCs/>
                <w:color w:val="B8860B"/>
                <w:sz w:val="19"/>
                <w:szCs w:val="19"/>
              </w:rPr>
              <w:t xml:space="preserve">KEY QUESTIONS FOR THE COMMITTEE</w:t>
            </w:r>
          </w:p>
          <w:p>
            <w:pPr>
              <w:spacing w:after="80"/>
            </w:pPr>
            <w:r>
              <w:rPr>
                <w:rFonts w:ascii="Arial" w:cs="Arial" w:eastAsia="Arial" w:hAnsi="Arial"/>
                <w:color w:val="4A4A4A"/>
                <w:sz w:val="18"/>
                <w:szCs w:val="18"/>
              </w:rPr>
              <w:t xml:space="preserve">1. Will the Portfolio Committee summon the CCMA Director and Provincial Senior Commissioner to explain why Commissioner Ngwane was not disciplined?</w:t>
            </w:r>
          </w:p>
          <w:p>
            <w:pPr>
              <w:spacing w:after="80"/>
            </w:pPr>
            <w:r>
              <w:rPr>
                <w:rFonts w:ascii="Arial" w:cs="Arial" w:eastAsia="Arial" w:hAnsi="Arial"/>
                <w:color w:val="4A4A4A"/>
                <w:sz w:val="18"/>
                <w:szCs w:val="18"/>
              </w:rPr>
              <w:t xml:space="preserve">2. How is the CCMA's internal complaint process fit for purpose when it produced a whitewash that ignored most allegations?</w:t>
            </w:r>
          </w:p>
          <w:p>
            <w:pPr>
              <w:spacing w:after="80"/>
            </w:pPr>
            <w:r>
              <w:rPr>
                <w:rFonts w:ascii="Arial" w:cs="Arial" w:eastAsia="Arial" w:hAnsi="Arial"/>
                <w:color w:val="4A4A4A"/>
                <w:sz w:val="18"/>
                <w:szCs w:val="18"/>
              </w:rPr>
              <w:t xml:space="preserve">3. Will the Minister establish an independent external complaints mechanism for CCMA commissioner misconduct?</w:t>
            </w:r>
          </w:p>
        </w:tc>
      </w:tr>
    </w:tbl>
    <w:p>
      <w:r>
        <w:br w:type="page"/>
      </w:r>
    </w:p>
    <w:p>
      <w:pPr>
        <w:pStyle w:val="Heading1"/>
        <w:pBdr>
          <w:bottom w:val="single" w:color="B8860B" w:sz="6" w:space="4"/>
        </w:pBdr>
        <w:spacing w:after="240" w:before="480"/>
      </w:pPr>
      <w:r>
        <w:rPr>
          <w:rFonts w:ascii="Arial" w:cs="Arial" w:eastAsia="Arial" w:hAnsi="Arial"/>
          <w:b/>
          <w:bCs/>
          <w:color w:val="1A2B4C"/>
          <w:sz w:val="32"/>
          <w:szCs w:val="32"/>
        </w:rPr>
        <w:t xml:space="preserve">PART SIXTEEN: THE WHISTLEBLOWER HOUSE — FLAWED ASSESSMENT AND ABANDONMENT</w:t>
      </w:r>
    </w:p>
    <w:p>
      <w:pPr>
        <w:pStyle w:val="Heading2"/>
        <w:spacing w:after="180" w:before="360"/>
      </w:pPr>
      <w:r>
        <w:rPr>
          <w:rFonts w:ascii="Arial" w:cs="Arial" w:eastAsia="Arial" w:hAnsi="Arial"/>
          <w:b/>
          <w:bCs/>
          <w:color w:val="1A2B4C"/>
          <w:sz w:val="26"/>
          <w:szCs w:val="26"/>
        </w:rPr>
        <w:t xml:space="preserve">Summary of Findings</w:t>
      </w:r>
    </w:p>
    <w:p>
      <w:pPr>
        <w:spacing w:after="140"/>
      </w:pPr>
      <w:r>
        <w:rPr>
          <w:rFonts w:ascii="Arial" w:cs="Arial" w:eastAsia="Arial" w:hAnsi="Arial"/>
          <w:b w:val="false"/>
          <w:bCs w:val="false"/>
          <w:i w:val="false"/>
          <w:iCs w:val="false"/>
          <w:color w:val="4A4A4A"/>
          <w:sz w:val="20"/>
          <w:szCs w:val="20"/>
        </w:rPr>
        <w:t xml:space="preserve">The Whistleblower House — an organisation whose stated mission is to support whistleblowers — rejected the complainant's application based on a legally flawed preliminary opinion by attorney Marco van der Walt (Schroter Attorneys), who admitted he only viewed documents online and never requested the full evidentiary bundle.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Legal Error</w:t>
            </w:r>
          </w:p>
        </w:tc>
        <w:tc>
          <w:tcPr>
            <w:tcW w:type="dxa" w:w="468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Correct Position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"No work no pay" — ignoring BCEA Section 34(2)</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The HCBP Policy treats recovery as a deduction subject to a 25% cap. The 40.47% deduction exceeded this cap without consultation or written consent.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Gexus-DMS gap dismissed as "a single isolated incident of a system glitch"</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The Root Cause Analysis confirms a structural design flaw affecting any GEMS member transitioning from acute to chronic benefit.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External disclosures to regulators suggested to be "in bad faith"</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Section 9 of the PDA expressly protects disclosures to regulatory bodies. External escalation after exhausting internal remedies is protected by statute.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Failure to consider cumulative pattern of retaliation</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The Labour Court's test for constructive dismissal is cumulative. Each incident was part of a documented pattern.</w:t>
            </w:r>
          </w:p>
        </w:tc>
      </w:tr>
    </w:tbl>
    <w:p>
      <w:pPr>
        <w:spacing w:after="140"/>
      </w:pPr>
      <w:r>
        <w:rPr>
          <w:rFonts w:ascii="Arial" w:cs="Arial" w:eastAsia="Arial" w:hAnsi="Arial"/>
          <w:b w:val="false"/>
          <w:bCs w:val="false"/>
          <w:i w:val="false"/>
          <w:iCs w:val="false"/>
          <w:color w:val="4A4A4A"/>
          <w:sz w:val="20"/>
          <w:szCs w:val="20"/>
        </w:rPr>
        <w:t xml:space="preserve">TWBH rejected the complainant without independent review of his 4-page detailed rebuttal that identified each legal error. Consequence: a destitute, homeless, mentally distressed whistleblower was left to file a Labour Court application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B8860B" w:sz="6"/>
              <w:bottom w:val="single" w:color="CCCCCC" w:sz="1"/>
              <w:right w:val="single" w:color="CCCCCC" w:sz="1"/>
            </w:tcBorders>
            <w:shd w:fill="FFFEF0" w:val="clear"/>
            <w:tcMar>
              <w:top w:type="dxa" w:w="160"/>
              <w:left w:type="dxa" w:w="200"/>
              <w:bottom w:type="dxa" w:w="160"/>
              <w:right w:type="dxa" w:w="160"/>
            </w:tcMar>
          </w:tcPr>
          <w:p>
            <w:pPr>
              <w:spacing w:after="100"/>
            </w:pPr>
            <w:r>
              <w:rPr>
                <w:rFonts w:ascii="Arial" w:cs="Arial" w:eastAsia="Arial" w:hAnsi="Arial"/>
                <w:b/>
                <w:bCs/>
                <w:color w:val="B8860B"/>
                <w:sz w:val="19"/>
                <w:szCs w:val="19"/>
              </w:rPr>
              <w:t xml:space="preserve">KEY QUESTIONS FOR THE COMMITTEE</w:t>
            </w:r>
          </w:p>
          <w:p>
            <w:pPr>
              <w:spacing w:after="80"/>
            </w:pPr>
            <w:r>
              <w:rPr>
                <w:rFonts w:ascii="Arial" w:cs="Arial" w:eastAsia="Arial" w:hAnsi="Arial"/>
                <w:color w:val="4A4A4A"/>
                <w:sz w:val="18"/>
                <w:szCs w:val="18"/>
              </w:rPr>
              <w:t xml:space="preserve">1. Why did TWBH reject the complainant's application without independent review of his detailed legal rebuttal?</w:t>
            </w:r>
          </w:p>
          <w:p>
            <w:pPr>
              <w:spacing w:after="80"/>
            </w:pPr>
            <w:r>
              <w:rPr>
                <w:rFonts w:ascii="Arial" w:cs="Arial" w:eastAsia="Arial" w:hAnsi="Arial"/>
                <w:color w:val="4A4A4A"/>
                <w:sz w:val="18"/>
                <w:szCs w:val="18"/>
              </w:rPr>
              <w:t xml:space="preserve">2. What quality control mechanisms exist to ensure that legal assessments are evidence-based and legally correct?</w:t>
            </w:r>
          </w:p>
          <w:p>
            <w:pPr>
              <w:spacing w:after="80"/>
            </w:pPr>
            <w:r>
              <w:rPr>
                <w:rFonts w:ascii="Arial" w:cs="Arial" w:eastAsia="Arial" w:hAnsi="Arial"/>
                <w:color w:val="4A4A4A"/>
                <w:sz w:val="18"/>
                <w:szCs w:val="18"/>
              </w:rPr>
              <w:t xml:space="preserve">3. Will the Committee refer attorney Marco van der Walt to the Legal Practice Council for the legal errors identified in his preliminary opinion?</w:t>
            </w:r>
          </w:p>
        </w:tc>
      </w:tr>
    </w:tbl>
    <w:p>
      <w:r>
        <w:br w:type="page"/>
      </w:r>
    </w:p>
    <w:p>
      <w:pPr>
        <w:pStyle w:val="Heading1"/>
        <w:pBdr>
          <w:bottom w:val="single" w:color="B8860B" w:sz="6" w:space="4"/>
        </w:pBdr>
        <w:spacing w:after="240" w:before="480"/>
      </w:pPr>
      <w:r>
        <w:rPr>
          <w:rFonts w:ascii="Arial" w:cs="Arial" w:eastAsia="Arial" w:hAnsi="Arial"/>
          <w:b/>
          <w:bCs/>
          <w:color w:val="1A2B4C"/>
          <w:sz w:val="32"/>
          <w:szCs w:val="32"/>
        </w:rPr>
        <w:t xml:space="preserve">PART SEVENTEEN: THE JUDICIARY — JUDICIAL OBSTRUCTION AND ABUSE OF PROCESS</w:t>
      </w:r>
    </w:p>
    <w:p>
      <w:pPr>
        <w:pStyle w:val="Heading2"/>
        <w:spacing w:after="180" w:before="360"/>
      </w:pPr>
      <w:r>
        <w:rPr>
          <w:rFonts w:ascii="Arial" w:cs="Arial" w:eastAsia="Arial" w:hAnsi="Arial"/>
          <w:b/>
          <w:bCs/>
          <w:color w:val="1A2B4C"/>
          <w:sz w:val="26"/>
          <w:szCs w:val="26"/>
        </w:rPr>
        <w:t xml:space="preserve">17.1 High Court — The Gag Order and Fraud on the Court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8B0000" w:sz="6"/>
              <w:bottom w:val="single" w:color="CCCCCC" w:sz="1"/>
              <w:right w:val="single" w:color="CCCCCC" w:sz="1"/>
            </w:tcBorders>
            <w:shd w:fill="FFF3F3" w:val="clear"/>
            <w:tcMar>
              <w:top w:type="dxa" w:w="120"/>
              <w:left w:type="dxa" w:w="180"/>
              <w:bottom w:type="dxa" w:w="120"/>
              <w:right w:type="dxa" w:w="120"/>
            </w:tcMar>
          </w:tcPr>
          <w:p>
            <w:r>
              <w:rPr>
                <w:rFonts w:ascii="Arial" w:cs="Arial" w:eastAsia="Arial" w:hAnsi="Arial"/>
                <w:b/>
                <w:bCs/>
                <w:color w:val="8B0000"/>
                <w:sz w:val="19"/>
                <w:szCs w:val="19"/>
              </w:rPr>
              <w:t xml:space="preserve">FRAUD ON THE COURT: The employer's attorneys knew the whistleblower had opposed the application and had filed an answering affidavit. They did not hand it up. They did not inform the court. The rule nisi was obtained on the false premise that the matter was unopposed. This vitiates the entire order.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468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Event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16 Apr 2026 (08:53)</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Application papers served on whistleblower — only 67 minutes before scheduled hearing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16 Apr 2026 (morning)</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Whistleblower serves Answering Affidavit and Notice of Intention to Oppose on employer's attorneys by email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16 Apr 2026 (14:00)</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High Court hearing — whistleblower not present (destitute, no transport money). Attorneys do not hand up the answering affidavit and do not inform the court that the matter is opposed.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16 Apr 2026 (14:00+)</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Court grants rule nisi with immediate interim interdict — restraining whistleblower from disclosing information to trade unions and regulators. Costs ordered against whistleblower.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28 May 2026</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Rule nisi extended to 1 March 2027 — almost one year. Effective final interdict without a final hearing.</w:t>
            </w:r>
          </w:p>
        </w:tc>
      </w:tr>
    </w:tbl>
    <w:p>
      <w:pPr>
        <w:pStyle w:val="Heading3"/>
        <w:spacing w:after="120" w:before="240"/>
      </w:pPr>
      <w:r>
        <w:rPr>
          <w:rFonts w:ascii="Arial" w:cs="Arial" w:eastAsia="Arial" w:hAnsi="Arial"/>
          <w:b/>
          <w:bCs/>
          <w:color w:val="B8860B"/>
          <w:sz w:val="22"/>
          <w:szCs w:val="22"/>
        </w:rPr>
        <w:t xml:space="preserve">Apparent Perjury Across Courts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234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Sworn Statement</w:t>
            </w:r>
          </w:p>
        </w:tc>
        <w:tc>
          <w:tcPr>
            <w:tcW w:type="dxa" w:w="234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Contradiction</w:t>
            </w:r>
          </w:p>
        </w:tc>
        <w:tc>
          <w:tcPr>
            <w:tcW w:type="dxa" w:w="234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Offence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High Court Founding Affidavit (Van Wyk, 16 Apr 2026)</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"The applicant intends to defend those Labour Court proceedings in due course" (acknowledges Labour Court claims)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Labour Court Statement of Response (Makenjee, 19 May 2026)</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"The Defendants are not aware of any further claim in the above honourable court with case number 2026-077546"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Direct contradiction of Van Wyk's acknowledgment</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Potential perjury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High Court Founding Affidavit (Van Wyk)</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"Both platforms fully integrated"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RCA (VICT1) confirms "miscommunication between Gexus and DMS"</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Perjury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CCMA Opposing Affidavit (Manyati, 10 Dec 2025)</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PTSD and depression are "an excuse" and "an afterthought"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Specialist psychiatrist's report confirms diagnosis</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Perjury / criminal defamation</w:t>
            </w:r>
          </w:p>
        </w:tc>
      </w:tr>
    </w:tbl>
    <w:p>
      <w:pPr>
        <w:pStyle w:val="Heading2"/>
        <w:spacing w:after="180" w:before="360"/>
      </w:pPr>
      <w:r>
        <w:rPr>
          <w:rFonts w:ascii="Arial" w:cs="Arial" w:eastAsia="Arial" w:hAnsi="Arial"/>
          <w:b/>
          <w:bCs/>
          <w:color w:val="1A2B4C"/>
          <w:sz w:val="26"/>
          <w:szCs w:val="26"/>
        </w:rPr>
        <w:t xml:space="preserve">17.2 Labour Court — Portal Obstruction and Default Judgment Delay</w:t>
      </w:r>
    </w:p>
    <w:p>
      <w:pPr>
        <w:spacing w:after="140"/>
      </w:pPr>
      <w:r>
        <w:rPr>
          <w:rFonts w:ascii="Arial" w:cs="Arial" w:eastAsia="Arial" w:hAnsi="Arial"/>
          <w:b w:val="false"/>
          <w:bCs w:val="false"/>
          <w:i w:val="false"/>
          <w:iCs w:val="false"/>
          <w:color w:val="4A4A4A"/>
          <w:sz w:val="20"/>
          <w:szCs w:val="20"/>
        </w:rPr>
        <w:t xml:space="preserve">The Labour Court's online portal obstructed the complainant for 8 days:</w:t>
      </w:r>
    </w:p>
    <w:p>
      <w:pPr>
        <w:pStyle w:val="ListParagraph"/>
        <w:numPr>
          <w:ilvl w:val="0"/>
          <w:numId w:val="2"/>
        </w:numPr>
        <w:spacing w:after="100"/>
      </w:pPr>
      <w:r>
        <w:rPr>
          <w:rFonts w:ascii="Arial" w:cs="Arial" w:eastAsia="Arial" w:hAnsi="Arial"/>
          <w:color w:val="4A4A4A"/>
          <w:sz w:val="20"/>
          <w:szCs w:val="20"/>
        </w:rPr>
        <w:t xml:space="preserve">5 March 2026: Portal profile deleted; unable to log new case</w:t>
      </w:r>
    </w:p>
    <w:p>
      <w:pPr>
        <w:pStyle w:val="ListParagraph"/>
        <w:numPr>
          <w:ilvl w:val="0"/>
          <w:numId w:val="2"/>
        </w:numPr>
        <w:spacing w:after="100"/>
      </w:pPr>
      <w:r>
        <w:rPr>
          <w:rFonts w:ascii="Arial" w:cs="Arial" w:eastAsia="Arial" w:hAnsi="Arial"/>
          <w:color w:val="4A4A4A"/>
          <w:sz w:val="20"/>
          <w:szCs w:val="20"/>
        </w:rPr>
        <w:t xml:space="preserve">7+ call centre attempts; hold times 40-50 minutes; calls dropped</w:t>
      </w:r>
    </w:p>
    <w:p>
      <w:pPr>
        <w:pStyle w:val="ListParagraph"/>
        <w:numPr>
          <w:ilvl w:val="0"/>
          <w:numId w:val="2"/>
        </w:numPr>
        <w:spacing w:after="100"/>
      </w:pPr>
      <w:r>
        <w:rPr>
          <w:rFonts w:ascii="Arial" w:cs="Arial" w:eastAsia="Arial" w:hAnsi="Arial"/>
          <w:color w:val="4A4A4A"/>
          <w:sz w:val="20"/>
          <w:szCs w:val="20"/>
        </w:rPr>
        <w:t xml:space="preserve">Follow-up emails to Registrar (Ms F Ismail) ignored</w:t>
      </w:r>
    </w:p>
    <w:p>
      <w:pPr>
        <w:pStyle w:val="ListParagraph"/>
        <w:numPr>
          <w:ilvl w:val="0"/>
          <w:numId w:val="2"/>
        </w:numPr>
        <w:spacing w:after="100"/>
      </w:pPr>
      <w:r>
        <w:rPr>
          <w:rFonts w:ascii="Arial" w:cs="Arial" w:eastAsia="Arial" w:hAnsi="Arial"/>
          <w:color w:val="4A4A4A"/>
          <w:sz w:val="20"/>
          <w:szCs w:val="20"/>
        </w:rPr>
        <w:t xml:space="preserve">12 March 2026: Portal unexpectedly allowed loading — Registrar immediately rejected with reason: "good day you put date"</w:t>
      </w:r>
    </w:p>
    <w:p>
      <w:pPr>
        <w:pStyle w:val="ListParagraph"/>
        <w:numPr>
          <w:ilvl w:val="0"/>
          <w:numId w:val="2"/>
        </w:numPr>
        <w:spacing w:after="100"/>
      </w:pPr>
      <w:r>
        <w:rPr>
          <w:rFonts w:ascii="Arial" w:cs="Arial" w:eastAsia="Arial" w:hAnsi="Arial"/>
          <w:color w:val="4A4A4A"/>
          <w:sz w:val="20"/>
          <w:szCs w:val="20"/>
        </w:rPr>
        <w:t xml:space="preserve">Portal then inaccessible again; password reset required 4 times; application found missing from portal</w:t>
      </w:r>
    </w:p>
    <w:p>
      <w:pPr>
        <w:spacing w:after="140"/>
      </w:pPr>
      <w:r>
        <w:rPr>
          <w:rFonts w:ascii="Arial" w:cs="Arial" w:eastAsia="Arial" w:hAnsi="Arial"/>
          <w:b w:val="false"/>
          <w:bCs w:val="false"/>
          <w:i w:val="false"/>
          <w:iCs w:val="false"/>
          <w:color w:val="4A4A4A"/>
          <w:sz w:val="20"/>
          <w:szCs w:val="20"/>
        </w:rPr>
        <w:t xml:space="preserve">The default judgment application filed 30 April 2026 remains unallocated as of June 2026 — over six weeks for an uncontested liquidated claim of R14,811.77.</w:t>
      </w:r>
    </w:p>
    <w:p>
      <w:pPr>
        <w:pStyle w:val="Heading2"/>
        <w:spacing w:after="180" w:before="360"/>
      </w:pPr>
      <w:r>
        <w:rPr>
          <w:rFonts w:ascii="Arial" w:cs="Arial" w:eastAsia="Arial" w:hAnsi="Arial"/>
          <w:b/>
          <w:bCs/>
          <w:color w:val="1A2B4C"/>
          <w:sz w:val="26"/>
          <w:szCs w:val="26"/>
        </w:rPr>
        <w:t xml:space="preserve">17.3 Constitutional Violations — Courts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Provision</w:t>
            </w:r>
          </w:p>
        </w:tc>
        <w:tc>
          <w:tcPr>
            <w:tcW w:type="dxa" w:w="468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Violation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Section 34 (access to courts)</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Labour Court portal obstruction; default judgment delay; Registrar's failure to provide recording; anticipation application struck on technicality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Section 16 (freedom of expression)</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Interim interdict restraining disclosures to trade unions and regulators for nearly a year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Section 33 (just administrative action)</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Unreasonable delay in default judgment; trivial rejection reason; ignored correspondence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Section 10 (human dignity)</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Scale C costs ordered against destitute litigant; perjury allowed to stand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Protected Disclosures Act s9</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Interdict prohibits disclosures to trade unions — a right expressly protected by statute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B8860B" w:sz="6"/>
              <w:bottom w:val="single" w:color="CCCCCC" w:sz="1"/>
              <w:right w:val="single" w:color="CCCCCC" w:sz="1"/>
            </w:tcBorders>
            <w:shd w:fill="FFFEF0" w:val="clear"/>
            <w:tcMar>
              <w:top w:type="dxa" w:w="160"/>
              <w:left w:type="dxa" w:w="200"/>
              <w:bottom w:type="dxa" w:w="160"/>
              <w:right w:type="dxa" w:w="160"/>
            </w:tcMar>
          </w:tcPr>
          <w:p>
            <w:pPr>
              <w:spacing w:after="100"/>
            </w:pPr>
            <w:r>
              <w:rPr>
                <w:rFonts w:ascii="Arial" w:cs="Arial" w:eastAsia="Arial" w:hAnsi="Arial"/>
                <w:b/>
                <w:bCs/>
                <w:color w:val="B8860B"/>
                <w:sz w:val="19"/>
                <w:szCs w:val="19"/>
              </w:rPr>
              <w:t xml:space="preserve">KEY QUESTIONS FOR THE COMMITTEE</w:t>
            </w:r>
          </w:p>
          <w:p>
            <w:pPr>
              <w:spacing w:after="80"/>
            </w:pPr>
            <w:r>
              <w:rPr>
                <w:rFonts w:ascii="Arial" w:cs="Arial" w:eastAsia="Arial" w:hAnsi="Arial"/>
                <w:color w:val="4A4A4A"/>
                <w:sz w:val="18"/>
                <w:szCs w:val="18"/>
              </w:rPr>
              <w:t xml:space="preserve">1. Why was the whistleblower's answering affidavit not placed before Acting Justice Mphego on 16 April 2026?</w:t>
            </w:r>
          </w:p>
          <w:p>
            <w:pPr>
              <w:spacing w:after="80"/>
            </w:pPr>
            <w:r>
              <w:rPr>
                <w:rFonts w:ascii="Arial" w:cs="Arial" w:eastAsia="Arial" w:hAnsi="Arial"/>
                <w:color w:val="4A4A4A"/>
                <w:sz w:val="18"/>
                <w:szCs w:val="18"/>
              </w:rPr>
              <w:t xml:space="preserve">2. Why has the Labour Court not processed a default judgment application for an uncontested claim for over six weeks?</w:t>
            </w:r>
          </w:p>
          <w:p>
            <w:pPr>
              <w:spacing w:after="80"/>
            </w:pPr>
            <w:r>
              <w:rPr>
                <w:rFonts w:ascii="Arial" w:cs="Arial" w:eastAsia="Arial" w:hAnsi="Arial"/>
                <w:color w:val="4A4A4A"/>
                <w:sz w:val="18"/>
                <w:szCs w:val="18"/>
              </w:rPr>
              <w:t xml:space="preserve">3. Will Parliament request the Judge Presidents to investigate the concealment of the answering affidavit and the portal obstruction?</w:t>
            </w:r>
          </w:p>
          <w:p>
            <w:pPr>
              <w:spacing w:after="80"/>
            </w:pPr>
            <w:r>
              <w:rPr>
                <w:rFonts w:ascii="Arial" w:cs="Arial" w:eastAsia="Arial" w:hAnsi="Arial"/>
                <w:color w:val="4A4A4A"/>
                <w:sz w:val="18"/>
                <w:szCs w:val="18"/>
              </w:rPr>
              <w:t xml:space="preserve">4. Will the National Prosecuting Authority be asked to investigate the apparent perjury identified across courts?</w:t>
            </w:r>
          </w:p>
        </w:tc>
      </w:tr>
    </w:tbl>
    <w:p>
      <w:r>
        <w:br w:type="page"/>
      </w:r>
    </w:p>
    <w:p>
      <w:pPr>
        <w:pStyle w:val="Heading1"/>
        <w:pBdr>
          <w:bottom w:val="single" w:color="B8860B" w:sz="6" w:space="4"/>
        </w:pBdr>
        <w:spacing w:after="240" w:before="480"/>
      </w:pPr>
      <w:r>
        <w:rPr>
          <w:rFonts w:ascii="Arial" w:cs="Arial" w:eastAsia="Arial" w:hAnsi="Arial"/>
          <w:b/>
          <w:bCs/>
          <w:color w:val="1A2B4C"/>
          <w:sz w:val="32"/>
          <w:szCs w:val="32"/>
        </w:rPr>
        <w:t xml:space="preserve">PART TWENTY-THREE: THE NHI GOVERNANCE GAP — LINKING FINDINGS TO NATIONAL HEALTH INSURANCE</w:t>
      </w:r>
    </w:p>
    <w:p>
      <w:pPr>
        <w:pStyle w:val="Heading2"/>
        <w:spacing w:after="180" w:before="360"/>
      </w:pPr>
      <w:r>
        <w:rPr>
          <w:rFonts w:ascii="Arial" w:cs="Arial" w:eastAsia="Arial" w:hAnsi="Arial"/>
          <w:b/>
          <w:bCs/>
          <w:color w:val="1A2B4C"/>
          <w:sz w:val="26"/>
          <w:szCs w:val="26"/>
        </w:rPr>
        <w:t xml:space="preserve">Why This Case is the Definitive NHI Governance Test</w:t>
      </w:r>
    </w:p>
    <w:p>
      <w:pPr>
        <w:spacing w:after="140"/>
      </w:pPr>
      <w:r>
        <w:rPr>
          <w:rFonts w:ascii="Arial" w:cs="Arial" w:eastAsia="Arial" w:hAnsi="Arial"/>
          <w:b w:val="false"/>
          <w:bCs w:val="false"/>
          <w:i w:val="false"/>
          <w:iCs w:val="false"/>
          <w:color w:val="4A4A4A"/>
          <w:sz w:val="20"/>
          <w:szCs w:val="20"/>
        </w:rPr>
        <w:t xml:space="preserve">The PPE procurement crisis cost South Africa R14.3 billion. The NHI Fund will manage R200 billion annually. The math is not complicated. If the institutions documented in this report cannot hold a medical scheme administrator accountable for a Priority 1 clinical risk affecting 1.9 million government employees — what will happen under the NHI?</w:t>
      </w:r>
    </w:p>
    <w:p>
      <w:pPr>
        <w:pStyle w:val="Heading2"/>
        <w:spacing w:after="180" w:before="360"/>
      </w:pPr>
      <w:r>
        <w:rPr>
          <w:rFonts w:ascii="Arial" w:cs="Arial" w:eastAsia="Arial" w:hAnsi="Arial"/>
          <w:b/>
          <w:bCs/>
          <w:color w:val="1A2B4C"/>
          <w:sz w:val="26"/>
          <w:szCs w:val="26"/>
        </w:rPr>
        <w:t xml:space="preserve">The Three Legislative Gaps That Must Be Closed Before NHI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NHI Act Gap</w:t>
            </w:r>
          </w:p>
        </w:tc>
        <w:tc>
          <w:tcPr>
            <w:tcW w:type="dxa" w:w="234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234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What This Case Proves</w:t>
            </w:r>
          </w:p>
        </w:tc>
        <w:tc>
          <w:tcPr>
            <w:tcW w:type="dxa" w:w="234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Required Legislative Intervention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Accreditation Bottleneck</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Section 39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B-BBEE fronting complaint (Case 5/02/2026) reveals title suppression — same dynamic will infect NHI accreditation</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Mandatory Forensic Governance Impact Assessments before each phase of accreditation rollout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One-Sentence Fraud Architecture</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Section 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Gexus-DMS integration gap was covered up by the employer and ignored by CMS, JSE, and FSCA</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An AI Audit Protocol: independent conformity assessment, transparency obligations, human oversight, annual algorithmic audits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Undefined Investigation Unit</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Section 20(2)(g)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CRO suppression email proves that without independence safeguards, the investigation unit is an oversight symbol — not an oversight instrument</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Statutory Forensic Governance Protocol: professional competency standards, independence safeguards, escalation protocols to SIU, Hawks, and NPA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8B0000" w:sz="6"/>
              <w:bottom w:val="single" w:color="CCCCCC" w:sz="1"/>
              <w:right w:val="single" w:color="CCCCCC" w:sz="1"/>
            </w:tcBorders>
            <w:shd w:fill="FFF3F3" w:val="clear"/>
            <w:tcMar>
              <w:top w:type="dxa" w:w="120"/>
              <w:left w:type="dxa" w:w="180"/>
              <w:bottom w:type="dxa" w:w="120"/>
              <w:right w:type="dxa" w:w="120"/>
            </w:tcMar>
          </w:tcPr>
          <w:p>
            <w:r>
              <w:rPr>
                <w:rFonts w:ascii="Arial" w:cs="Arial" w:eastAsia="Arial" w:hAnsi="Arial"/>
                <w:b/>
                <w:bCs/>
                <w:color w:val="8B0000"/>
                <w:sz w:val="19"/>
                <w:szCs w:val="19"/>
              </w:rPr>
              <w:t xml:space="preserve">FORENSIC PREDICTION: The same institutions that failed this whistleblower will fail the NHI. The same regulatory capture that protected Medscheme will protect NHI contractors. The same judicial obstruction that silenced this nurse will silence the next whistleblower who tries to report corruption inside the NHI Fund. This is not speculation. It is evidence-based forecasting.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B8860B" w:sz="6"/>
              <w:bottom w:val="single" w:color="CCCCCC" w:sz="1"/>
              <w:right w:val="single" w:color="CCCCCC" w:sz="1"/>
            </w:tcBorders>
            <w:shd w:fill="FFFEF0" w:val="clear"/>
            <w:tcMar>
              <w:top w:type="dxa" w:w="160"/>
              <w:left w:type="dxa" w:w="200"/>
              <w:bottom w:type="dxa" w:w="160"/>
              <w:right w:type="dxa" w:w="160"/>
            </w:tcMar>
          </w:tcPr>
          <w:p>
            <w:pPr>
              <w:spacing w:after="100"/>
            </w:pPr>
            <w:r>
              <w:rPr>
                <w:rFonts w:ascii="Arial" w:cs="Arial" w:eastAsia="Arial" w:hAnsi="Arial"/>
                <w:b/>
                <w:bCs/>
                <w:color w:val="B8860B"/>
                <w:sz w:val="19"/>
                <w:szCs w:val="19"/>
              </w:rPr>
              <w:t xml:space="preserve">KEY QUESTIONS FOR THE COMMITTEE</w:t>
            </w:r>
          </w:p>
          <w:p>
            <w:pPr>
              <w:spacing w:after="80"/>
            </w:pPr>
            <w:r>
              <w:rPr>
                <w:rFonts w:ascii="Arial" w:cs="Arial" w:eastAsia="Arial" w:hAnsi="Arial"/>
                <w:color w:val="4A4A4A"/>
                <w:sz w:val="18"/>
                <w:szCs w:val="18"/>
              </w:rPr>
              <w:t xml:space="preserve">1. Is Parliament satisfied that NHI Act Section 40's eleven-word fraud mechanism is adequate for a R200 billion single-payer system?</w:t>
            </w:r>
          </w:p>
          <w:p>
            <w:pPr>
              <w:spacing w:after="80"/>
            </w:pPr>
            <w:r>
              <w:rPr>
                <w:rFonts w:ascii="Arial" w:cs="Arial" w:eastAsia="Arial" w:hAnsi="Arial"/>
                <w:color w:val="4A4A4A"/>
                <w:sz w:val="18"/>
                <w:szCs w:val="18"/>
              </w:rPr>
              <w:t xml:space="preserve">2. Will Parliament amend the NHI Act to include mandatory Forensic Governance Impact Assessments before each accreditation phase?</w:t>
            </w:r>
          </w:p>
          <w:p>
            <w:pPr>
              <w:spacing w:after="80"/>
            </w:pPr>
            <w:r>
              <w:rPr>
                <w:rFonts w:ascii="Arial" w:cs="Arial" w:eastAsia="Arial" w:hAnsi="Arial"/>
                <w:color w:val="4A4A4A"/>
                <w:sz w:val="18"/>
                <w:szCs w:val="18"/>
              </w:rPr>
              <w:t xml:space="preserve">3. Will Parliament establish independence safeguards for the Section 20(2)(g) investigation unit before NHI rollout proceeds?</w:t>
            </w:r>
          </w:p>
        </w:tc>
      </w:tr>
    </w:tbl>
    <w:p>
      <w:r>
        <w:br w:type="page"/>
      </w:r>
    </w:p>
    <w:p>
      <w:pPr>
        <w:pStyle w:val="Heading1"/>
        <w:pBdr>
          <w:bottom w:val="single" w:color="B8860B" w:sz="6" w:space="4"/>
        </w:pBdr>
        <w:spacing w:after="240" w:before="480"/>
      </w:pPr>
      <w:r>
        <w:rPr>
          <w:rFonts w:ascii="Arial" w:cs="Arial" w:eastAsia="Arial" w:hAnsi="Arial"/>
          <w:b/>
          <w:bCs/>
          <w:color w:val="1A2B4C"/>
          <w:sz w:val="32"/>
          <w:szCs w:val="32"/>
        </w:rPr>
        <w:t xml:space="preserve">PART TWENTY-FOUR: STATUS OF PARALLEL PROCEEDINGS —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Case No.</w:t>
            </w:r>
          </w:p>
        </w:tc>
        <w:tc>
          <w:tcPr>
            <w:tcW w:type="dxa" w:w="1872"/>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Court / Body</w:t>
            </w:r>
          </w:p>
        </w:tc>
        <w:tc>
          <w:tcPr>
            <w:tcW w:type="dxa" w:w="1872"/>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Nature</w:t>
            </w:r>
          </w:p>
        </w:tc>
        <w:tc>
          <w:tcPr>
            <w:tcW w:type="dxa" w:w="1872"/>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872"/>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Delay / Obstruction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2026-086906</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Western Cape High Court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Interdict application by employer (gag order)</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Rule nisi extended to 1 March 2027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Obtained by concealment of answering affidavit; whistleblower silenced for 11 months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2026-066952</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Western Cape High Court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Section 162 director delinquency application</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Struck from roll with costs (25 March 2026)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Registrar has not provided audio recording; Inlexso no backup system</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2026-077546</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Labour Court (Cape Town)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BCEA s77A — unlawful salary deduction (R14,811.77)</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Default judgment filed 30 April 2026; unallocated 6+ weeks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Registrar ignored follow-up emails; no hearing date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2026-083299</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Labour Court (Cape Town)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Constructive dismissal / automatically unfair dismissal</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Replication filed; Unilateral Pre-Trial Minute 11 June 2026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Employer's Statement of Response defective; "Good luck to you then"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CAS 705/3/2026</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SAPS Woodstock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Criminal case — UIF fraud / false representations</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Registered; no investigation conducted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No detective assigned; internal complaint against Delft closed without investigation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5/02/2026</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B-BBEE Commission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Fronting complaint</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Notice of Non-Investigation issued 30 March 2026; Closed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Commission refused to use Section 13K subpoena powers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1-370127</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FSCA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Governance failure / market conduct</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Acknowledged — no substantive response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FSCA went silent after acknowledgment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JvS/166792</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JSE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Non-disclosure of material litigation</w:t>
            </w:r>
          </w:p>
        </w:tc>
        <w:tc>
          <w:tcPr>
            <w:tcW w:type="dxa" w:w="1872"/>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Declined jurisdiction 6 March 2026; confirmed 11 May 2026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JSE declined to enforce disclosure</w:t>
            </w:r>
          </w:p>
        </w:tc>
      </w:tr>
    </w:tbl>
    <w:p>
      <w:r>
        <w:br w:type="page"/>
      </w:r>
    </w:p>
    <w:p>
      <w:pPr>
        <w:pStyle w:val="Heading1"/>
        <w:pBdr>
          <w:bottom w:val="single" w:color="B8860B" w:sz="6" w:space="4"/>
        </w:pBdr>
        <w:spacing w:after="240" w:before="480"/>
      </w:pPr>
      <w:r>
        <w:rPr>
          <w:rFonts w:ascii="Arial" w:cs="Arial" w:eastAsia="Arial" w:hAnsi="Arial"/>
          <w:b/>
          <w:bCs/>
          <w:color w:val="1A2B4C"/>
          <w:sz w:val="32"/>
          <w:szCs w:val="32"/>
        </w:rPr>
        <w:t xml:space="preserve">PART TWENTY-SIX: RECOMMENDATIONS TO PARLIAMENT</w:t>
      </w:r>
    </w:p>
    <w:p>
      <w:pPr>
        <w:pStyle w:val="Heading2"/>
        <w:spacing w:after="180" w:before="360"/>
      </w:pPr>
      <w:r>
        <w:rPr>
          <w:rFonts w:ascii="Arial" w:cs="Arial" w:eastAsia="Arial" w:hAnsi="Arial"/>
          <w:b/>
          <w:bCs/>
          <w:color w:val="1A2B4C"/>
          <w:sz w:val="26"/>
          <w:szCs w:val="26"/>
        </w:rPr>
        <w:t xml:space="preserve">Immediate Interventions</w:t>
      </w:r>
    </w:p>
    <w:p>
      <w:pPr>
        <w:spacing w:after="140"/>
      </w:pPr>
      <w:r>
        <w:rPr>
          <w:rFonts w:ascii="Arial" w:cs="Arial" w:eastAsia="Arial" w:hAnsi="Arial"/>
          <w:b w:val="false"/>
          <w:bCs w:val="false"/>
          <w:i w:val="false"/>
          <w:iCs w:val="false"/>
          <w:color w:val="4A4A4A"/>
          <w:sz w:val="20"/>
          <w:szCs w:val="20"/>
        </w:rPr>
        <w:t xml:space="preserve">1. Request the Judge President of the Western Cape High Court to investigate the concealment of the answering affidavit on 16 April 2026 and set down the matter for urgent final hearing within 30 days.</w:t>
      </w:r>
    </w:p>
    <w:p>
      <w:pPr>
        <w:spacing w:after="140"/>
      </w:pPr>
      <w:r>
        <w:rPr>
          <w:rFonts w:ascii="Arial" w:cs="Arial" w:eastAsia="Arial" w:hAnsi="Arial"/>
          <w:b w:val="false"/>
          <w:bCs w:val="false"/>
          <w:i w:val="false"/>
          <w:iCs w:val="false"/>
          <w:color w:val="4A4A4A"/>
          <w:sz w:val="20"/>
          <w:szCs w:val="20"/>
        </w:rPr>
        <w:t xml:space="preserve">2. Request the Judge President of the Labour Court to immediately allocate a date for default judgment application (Case 2026-077546) and direct the Registrar to respond to the whistleblower's correspondence.</w:t>
      </w:r>
    </w:p>
    <w:p>
      <w:pPr>
        <w:spacing w:after="140"/>
      </w:pPr>
      <w:r>
        <w:rPr>
          <w:rFonts w:ascii="Arial" w:cs="Arial" w:eastAsia="Arial" w:hAnsi="Arial"/>
          <w:b w:val="false"/>
          <w:bCs w:val="false"/>
          <w:i w:val="false"/>
          <w:iCs w:val="false"/>
          <w:color w:val="4A4A4A"/>
          <w:sz w:val="20"/>
          <w:szCs w:val="20"/>
        </w:rPr>
        <w:t xml:space="preserve">3. Summon the heads of all 15 institutions listed in the Scorecard (Part Five) to appear before the relevant Portfolio Committees and account for their failures.</w:t>
      </w:r>
    </w:p>
    <w:p>
      <w:pPr>
        <w:spacing w:after="140"/>
      </w:pPr>
      <w:r>
        <w:rPr>
          <w:rFonts w:ascii="Arial" w:cs="Arial" w:eastAsia="Arial" w:hAnsi="Arial"/>
          <w:b w:val="false"/>
          <w:bCs w:val="false"/>
          <w:i w:val="false"/>
          <w:iCs w:val="false"/>
          <w:color w:val="4A4A4A"/>
          <w:sz w:val="20"/>
          <w:szCs w:val="20"/>
        </w:rPr>
        <w:t xml:space="preserve">4. Request the NPA to investigate the apparent perjury identified in the Perjury Matrix (Part Seventeen).</w:t>
      </w:r>
    </w:p>
    <w:p>
      <w:pPr>
        <w:spacing w:after="140"/>
      </w:pPr>
      <w:r>
        <w:rPr>
          <w:rFonts w:ascii="Arial" w:cs="Arial" w:eastAsia="Arial" w:hAnsi="Arial"/>
          <w:b w:val="false"/>
          <w:bCs w:val="false"/>
          <w:i w:val="false"/>
          <w:iCs w:val="false"/>
          <w:color w:val="4A4A4A"/>
          <w:sz w:val="20"/>
          <w:szCs w:val="20"/>
        </w:rPr>
        <w:t xml:space="preserve">5. Direct DEL to issue a Compliance Order correcting the false UI-19 and ensuring UIF contributions are remitted.</w:t>
      </w:r>
    </w:p>
    <w:p>
      <w:pPr>
        <w:pStyle w:val="Heading2"/>
        <w:spacing w:after="180" w:before="360"/>
      </w:pPr>
      <w:r>
        <w:rPr>
          <w:rFonts w:ascii="Arial" w:cs="Arial" w:eastAsia="Arial" w:hAnsi="Arial"/>
          <w:b/>
          <w:bCs/>
          <w:color w:val="1A2B4C"/>
          <w:sz w:val="26"/>
          <w:szCs w:val="26"/>
        </w:rPr>
        <w:t xml:space="preserve">Legislative Reforms</w:t>
      </w:r>
    </w:p>
    <w:p>
      <w:pPr>
        <w:spacing w:after="140"/>
      </w:pPr>
      <w:r>
        <w:rPr>
          <w:rFonts w:ascii="Arial" w:cs="Arial" w:eastAsia="Arial" w:hAnsi="Arial"/>
          <w:b w:val="false"/>
          <w:bCs w:val="false"/>
          <w:i w:val="false"/>
          <w:iCs w:val="false"/>
          <w:color w:val="4A4A4A"/>
          <w:sz w:val="20"/>
          <w:szCs w:val="20"/>
        </w:rPr>
        <w:t xml:space="preserve">6. Amend the Protected Disclosures Act 26 of 2000 to provide interim hardship relief, establish a single whistleblower protection authority, and impose criminal penalties on institutions that act in bad faith.</w:t>
      </w:r>
    </w:p>
    <w:p>
      <w:pPr>
        <w:spacing w:after="140"/>
      </w:pPr>
      <w:r>
        <w:rPr>
          <w:rFonts w:ascii="Arial" w:cs="Arial" w:eastAsia="Arial" w:hAnsi="Arial"/>
          <w:b w:val="false"/>
          <w:bCs w:val="false"/>
          <w:i w:val="false"/>
          <w:iCs w:val="false"/>
          <w:color w:val="4A4A4A"/>
          <w:sz w:val="20"/>
          <w:szCs w:val="20"/>
        </w:rPr>
        <w:t xml:space="preserve">7. Amend the NHI Act 20 of 2023 to close the three structural governance gaps identified in Part Twenty-Three.</w:t>
      </w:r>
    </w:p>
    <w:p>
      <w:pPr>
        <w:spacing w:after="140"/>
      </w:pPr>
      <w:r>
        <w:rPr>
          <w:rFonts w:ascii="Arial" w:cs="Arial" w:eastAsia="Arial" w:hAnsi="Arial"/>
          <w:b w:val="false"/>
          <w:bCs w:val="false"/>
          <w:i w:val="false"/>
          <w:iCs w:val="false"/>
          <w:color w:val="4A4A4A"/>
          <w:sz w:val="20"/>
          <w:szCs w:val="20"/>
        </w:rPr>
        <w:t xml:space="preserve">8. Amend the Labour Relations Act to make it a statutory offence for a CCMA commissioner to wilfully fail to assist a self-represented litigant.</w:t>
      </w:r>
    </w:p>
    <w:p>
      <w:pPr>
        <w:spacing w:after="140"/>
      </w:pPr>
      <w:r>
        <w:rPr>
          <w:rFonts w:ascii="Arial" w:cs="Arial" w:eastAsia="Arial" w:hAnsi="Arial"/>
          <w:b w:val="false"/>
          <w:bCs w:val="false"/>
          <w:i w:val="false"/>
          <w:iCs w:val="false"/>
          <w:color w:val="4A4A4A"/>
          <w:sz w:val="20"/>
          <w:szCs w:val="20"/>
        </w:rPr>
        <w:t xml:space="preserve">9. Amend the Criminal Procedure Act to impose a clear duty on a police official to open a case docket for any allegation of a crime, with criminal penalties for refusal without lawful grounds.</w:t>
      </w:r>
    </w:p>
    <w:p>
      <w:pPr>
        <w:pStyle w:val="Heading2"/>
        <w:spacing w:after="180" w:before="360"/>
      </w:pPr>
      <w:r>
        <w:rPr>
          <w:rFonts w:ascii="Arial" w:cs="Arial" w:eastAsia="Arial" w:hAnsi="Arial"/>
          <w:b/>
          <w:bCs/>
          <w:color w:val="1A2B4C"/>
          <w:sz w:val="26"/>
          <w:szCs w:val="26"/>
        </w:rPr>
        <w:t xml:space="preserve">Referrals</w:t>
      </w:r>
    </w:p>
    <w:p>
      <w:pPr>
        <w:spacing w:after="140"/>
      </w:pPr>
      <w:r>
        <w:rPr>
          <w:rFonts w:ascii="Arial" w:cs="Arial" w:eastAsia="Arial" w:hAnsi="Arial"/>
          <w:b w:val="false"/>
          <w:bCs w:val="false"/>
          <w:i w:val="false"/>
          <w:iCs w:val="false"/>
          <w:color w:val="4A4A4A"/>
          <w:sz w:val="20"/>
          <w:szCs w:val="20"/>
        </w:rPr>
        <w:t xml:space="preserve">10. Refer Deneys Reitz Inc. to the Legal Practice Council for threatening contempt of court to suppress parliamentary oversight.</w:t>
      </w:r>
    </w:p>
    <w:p>
      <w:pPr>
        <w:spacing w:after="140"/>
      </w:pPr>
      <w:r>
        <w:rPr>
          <w:rFonts w:ascii="Arial" w:cs="Arial" w:eastAsia="Arial" w:hAnsi="Arial"/>
          <w:b w:val="false"/>
          <w:bCs w:val="false"/>
          <w:i w:val="false"/>
          <w:iCs w:val="false"/>
          <w:color w:val="4A4A4A"/>
          <w:sz w:val="20"/>
          <w:szCs w:val="20"/>
        </w:rPr>
        <w:t xml:space="preserve">11. Refer attorney Marco van der Walt to the Legal Practice Council for the legal errors and professional failures identified in Part Sixteen.</w:t>
      </w:r>
    </w:p>
    <w:p>
      <w:pPr>
        <w:spacing w:after="140"/>
      </w:pPr>
      <w:r>
        <w:rPr>
          <w:rFonts w:ascii="Arial" w:cs="Arial" w:eastAsia="Arial" w:hAnsi="Arial"/>
          <w:b w:val="false"/>
          <w:bCs w:val="false"/>
          <w:i w:val="false"/>
          <w:iCs w:val="false"/>
          <w:color w:val="4A4A4A"/>
          <w:sz w:val="20"/>
          <w:szCs w:val="20"/>
        </w:rPr>
        <w:t xml:space="preserve">12. Request IPID to investigate the Delft Police Station officer who falsely claimed to be station commander and refused to open a criminal case.</w:t>
      </w:r>
    </w:p>
    <w:p>
      <w:pPr>
        <w:spacing w:after="140"/>
      </w:pPr>
      <w:r>
        <w:rPr>
          <w:rFonts w:ascii="Arial" w:cs="Arial" w:eastAsia="Arial" w:hAnsi="Arial"/>
          <w:b w:val="false"/>
          <w:bCs w:val="false"/>
          <w:i w:val="false"/>
          <w:iCs w:val="false"/>
          <w:color w:val="4A4A4A"/>
          <w:sz w:val="20"/>
          <w:szCs w:val="20"/>
        </w:rPr>
        <w:t xml:space="preserve">13. Request the Information Regulator to investigate the POPIA breach committed by the Labour Court registry (unauthorised transmission of third-party case documents).</w:t>
      </w:r>
    </w:p>
    <w:p>
      <w:r>
        <w:br w:type="page"/>
      </w:r>
    </w:p>
    <w:p>
      <w:pPr>
        <w:pStyle w:val="Heading1"/>
        <w:pBdr>
          <w:bottom w:val="single" w:color="B8860B" w:sz="6" w:space="4"/>
        </w:pBdr>
        <w:spacing w:after="240" w:before="480"/>
      </w:pPr>
      <w:r>
        <w:rPr>
          <w:rFonts w:ascii="Arial" w:cs="Arial" w:eastAsia="Arial" w:hAnsi="Arial"/>
          <w:b/>
          <w:bCs/>
          <w:color w:val="1A2B4C"/>
          <w:sz w:val="32"/>
          <w:szCs w:val="32"/>
        </w:rPr>
        <w:t xml:space="preserve">PART TWENTY-SEVEN: FINAL PRAYER FOR RELIEF</w:t>
      </w:r>
    </w:p>
    <w:p>
      <w:pPr>
        <w:spacing w:after="140"/>
      </w:pPr>
      <w:r>
        <w:rPr>
          <w:rFonts w:ascii="Arial" w:cs="Arial" w:eastAsia="Arial" w:hAnsi="Arial"/>
          <w:b w:val="false"/>
          <w:bCs w:val="false"/>
          <w:i w:val="false"/>
          <w:iCs w:val="false"/>
          <w:color w:val="4A4A4A"/>
          <w:sz w:val="20"/>
          <w:szCs w:val="20"/>
        </w:rPr>
        <w:t xml:space="preserve">The complainant respectfully prays that Parliament:</w:t>
      </w:r>
    </w:p>
    <w:p>
      <w:pPr>
        <w:pStyle w:val="ListParagraph"/>
        <w:numPr>
          <w:ilvl w:val="0"/>
          <w:numId w:val="2"/>
        </w:numPr>
        <w:spacing w:after="100"/>
      </w:pPr>
      <w:r>
        <w:rPr>
          <w:rFonts w:ascii="Arial" w:cs="Arial" w:eastAsia="Arial" w:hAnsi="Arial"/>
          <w:color w:val="4A4A4A"/>
          <w:sz w:val="20"/>
          <w:szCs w:val="20"/>
        </w:rPr>
        <w:t xml:space="preserve">Exercise its Section 56 oversight mandate by summoning the officials listed in Part Four, Category 1</w:t>
      </w:r>
    </w:p>
    <w:p>
      <w:pPr>
        <w:pStyle w:val="ListParagraph"/>
        <w:numPr>
          <w:ilvl w:val="0"/>
          <w:numId w:val="2"/>
        </w:numPr>
        <w:spacing w:after="100"/>
      </w:pPr>
      <w:r>
        <w:rPr>
          <w:rFonts w:ascii="Arial" w:cs="Arial" w:eastAsia="Arial" w:hAnsi="Arial"/>
          <w:color w:val="4A4A4A"/>
          <w:sz w:val="20"/>
          <w:szCs w:val="20"/>
        </w:rPr>
        <w:t xml:space="preserve">Direct the Auditor-General to conduct a forensic audit of Medscheme's administration of GEMS, specifically the Gexus-DMS integration gap</w:t>
      </w:r>
    </w:p>
    <w:p>
      <w:pPr>
        <w:pStyle w:val="ListParagraph"/>
        <w:numPr>
          <w:ilvl w:val="0"/>
          <w:numId w:val="2"/>
        </w:numPr>
        <w:spacing w:after="100"/>
      </w:pPr>
      <w:r>
        <w:rPr>
          <w:rFonts w:ascii="Arial" w:cs="Arial" w:eastAsia="Arial" w:hAnsi="Arial"/>
          <w:color w:val="4A4A4A"/>
          <w:sz w:val="20"/>
          <w:szCs w:val="20"/>
        </w:rPr>
        <w:t xml:space="preserve">Direct the DEL to issue a Compliance Order correcting the false UI-19 and ensuring UIF contributions of R3,695.94 are remitted</w:t>
      </w:r>
    </w:p>
    <w:p>
      <w:pPr>
        <w:pStyle w:val="ListParagraph"/>
        <w:numPr>
          <w:ilvl w:val="0"/>
          <w:numId w:val="2"/>
        </w:numPr>
        <w:spacing w:after="100"/>
      </w:pPr>
      <w:r>
        <w:rPr>
          <w:rFonts w:ascii="Arial" w:cs="Arial" w:eastAsia="Arial" w:hAnsi="Arial"/>
          <w:color w:val="4A4A4A"/>
          <w:sz w:val="20"/>
          <w:szCs w:val="20"/>
        </w:rPr>
        <w:t xml:space="preserve">Request the Judge Presidents to investigate the judicial obstruction documented in Part Seventeen</w:t>
      </w:r>
    </w:p>
    <w:p>
      <w:pPr>
        <w:pStyle w:val="ListParagraph"/>
        <w:numPr>
          <w:ilvl w:val="0"/>
          <w:numId w:val="2"/>
        </w:numPr>
        <w:spacing w:after="100"/>
      </w:pPr>
      <w:r>
        <w:rPr>
          <w:rFonts w:ascii="Arial" w:cs="Arial" w:eastAsia="Arial" w:hAnsi="Arial"/>
          <w:color w:val="4A4A4A"/>
          <w:sz w:val="20"/>
          <w:szCs w:val="20"/>
        </w:rPr>
        <w:t xml:space="preserve">Refer the apparent perjuries to the National Prosecuting Authority</w:t>
      </w:r>
    </w:p>
    <w:p>
      <w:pPr>
        <w:pStyle w:val="ListParagraph"/>
        <w:numPr>
          <w:ilvl w:val="0"/>
          <w:numId w:val="2"/>
        </w:numPr>
        <w:spacing w:after="100"/>
      </w:pPr>
      <w:r>
        <w:rPr>
          <w:rFonts w:ascii="Arial" w:cs="Arial" w:eastAsia="Arial" w:hAnsi="Arial"/>
          <w:color w:val="4A4A4A"/>
          <w:sz w:val="20"/>
          <w:szCs w:val="20"/>
        </w:rPr>
        <w:t xml:space="preserve">Refer the attorney conduct to the Legal Practice Council</w:t>
      </w:r>
    </w:p>
    <w:p>
      <w:pPr>
        <w:pStyle w:val="ListParagraph"/>
        <w:numPr>
          <w:ilvl w:val="0"/>
          <w:numId w:val="2"/>
        </w:numPr>
        <w:spacing w:after="100"/>
      </w:pPr>
      <w:r>
        <w:rPr>
          <w:rFonts w:ascii="Arial" w:cs="Arial" w:eastAsia="Arial" w:hAnsi="Arial"/>
          <w:color w:val="4A4A4A"/>
          <w:sz w:val="20"/>
          <w:szCs w:val="20"/>
        </w:rPr>
        <w:t xml:space="preserve">Request IPID to investigate the Delft Police Station officer misconduct</w:t>
      </w:r>
    </w:p>
    <w:p>
      <w:pPr>
        <w:pStyle w:val="ListParagraph"/>
        <w:numPr>
          <w:ilvl w:val="0"/>
          <w:numId w:val="2"/>
        </w:numPr>
        <w:spacing w:after="100"/>
      </w:pPr>
      <w:r>
        <w:rPr>
          <w:rFonts w:ascii="Arial" w:cs="Arial" w:eastAsia="Arial" w:hAnsi="Arial"/>
          <w:color w:val="4A4A4A"/>
          <w:sz w:val="20"/>
          <w:szCs w:val="20"/>
        </w:rPr>
        <w:t xml:space="preserve">Enact the legislative reforms recommended in Part Twenty-Six</w:t>
      </w:r>
    </w:p>
    <w:p>
      <w:pPr>
        <w:pStyle w:val="ListParagraph"/>
        <w:numPr>
          <w:ilvl w:val="0"/>
          <w:numId w:val="2"/>
        </w:numPr>
        <w:spacing w:after="100"/>
      </w:pPr>
      <w:r>
        <w:rPr>
          <w:rFonts w:ascii="Arial" w:cs="Arial" w:eastAsia="Arial" w:hAnsi="Arial"/>
          <w:color w:val="4A4A4A"/>
          <w:sz w:val="20"/>
          <w:szCs w:val="20"/>
        </w:rPr>
        <w:t xml:space="preserve">Ensure that the systemic Gexus-DMS clinical risk is remediated before it causes harm to further GEMS members</w:t>
      </w:r>
    </w:p>
    <w:p>
      <w:r>
        <w:br w:type="page"/>
      </w:r>
    </w:p>
    <w:p>
      <w:pPr>
        <w:pStyle w:val="Heading1"/>
        <w:pBdr>
          <w:bottom w:val="single" w:color="B8860B" w:sz="6" w:space="4"/>
        </w:pBdr>
        <w:spacing w:after="240" w:before="480"/>
      </w:pPr>
      <w:r>
        <w:rPr>
          <w:rFonts w:ascii="Arial" w:cs="Arial" w:eastAsia="Arial" w:hAnsi="Arial"/>
          <w:b/>
          <w:bCs/>
          <w:color w:val="1A2B4C"/>
          <w:sz w:val="32"/>
          <w:szCs w:val="32"/>
        </w:rPr>
        <w:t xml:space="preserve">PART TWENTY-FIVE: CONCLUSION — WHY PARLIAMENT MUST ACT NOW</w:t>
      </w:r>
    </w:p>
    <w:p>
      <w:pPr>
        <w:spacing w:after="140"/>
      </w:pPr>
      <w:r>
        <w:rPr>
          <w:rFonts w:ascii="Arial" w:cs="Arial" w:eastAsia="Arial" w:hAnsi="Arial"/>
          <w:b w:val="false"/>
          <w:bCs w:val="false"/>
          <w:i w:val="false"/>
          <w:iCs w:val="false"/>
          <w:color w:val="4A4A4A"/>
          <w:sz w:val="20"/>
          <w:szCs w:val="20"/>
        </w:rPr>
        <w:t xml:space="preserve">Parliament has before it 500 pages of evidence, fifteen failed institutions, a corporate cover-up, a court order obtained by concealment, and a whistleblower who has been reduced to living without running water.</w:t>
      </w:r>
    </w:p>
    <w:p>
      <w:pPr>
        <w:spacing w:after="140"/>
      </w:pPr>
      <w:r>
        <w:rPr>
          <w:rFonts w:ascii="Arial" w:cs="Arial" w:eastAsia="Arial" w:hAnsi="Arial"/>
          <w:b w:val="false"/>
          <w:bCs w:val="false"/>
          <w:i w:val="false"/>
          <w:iCs w:val="false"/>
          <w:color w:val="4A4A4A"/>
          <w:sz w:val="20"/>
          <w:szCs w:val="20"/>
        </w:rPr>
        <w:t xml:space="preserve">The question before Parliament is not whether Sr. Matthee was constructively dismissed. The question is whether the institutions that failed him will fail the next whistleblower — and the next — and the one after that — until the NHI Fund, with its R200 billion, is built on the bones of people who tried to do the right thing.</w:t>
      </w:r>
    </w:p>
    <w:p>
      <w:pPr>
        <w:spacing w:after="140"/>
      </w:pPr>
      <w:r>
        <w:rPr>
          <w:rFonts w:ascii="Arial" w:cs="Arial" w:eastAsia="Arial" w:hAnsi="Arial"/>
          <w:b w:val="false"/>
          <w:bCs w:val="false"/>
          <w:i w:val="false"/>
          <w:iCs w:val="false"/>
          <w:color w:val="4A4A4A"/>
          <w:sz w:val="20"/>
          <w:szCs w:val="20"/>
        </w:rPr>
        <w:t xml:space="preserve">The complainant has done everything the law asked of him:</w:t>
      </w:r>
    </w:p>
    <w:p>
      <w:pPr>
        <w:pStyle w:val="ListParagraph"/>
        <w:numPr>
          <w:ilvl w:val="0"/>
          <w:numId w:val="2"/>
        </w:numPr>
        <w:spacing w:after="100"/>
      </w:pPr>
      <w:r>
        <w:rPr>
          <w:rFonts w:ascii="Arial" w:cs="Arial" w:eastAsia="Arial" w:hAnsi="Arial"/>
          <w:color w:val="4A4A4A"/>
          <w:sz w:val="20"/>
          <w:szCs w:val="20"/>
        </w:rPr>
        <w:t xml:space="preserve">He identified the systemic risk</w:t>
      </w:r>
    </w:p>
    <w:p>
      <w:pPr>
        <w:pStyle w:val="ListParagraph"/>
        <w:numPr>
          <w:ilvl w:val="0"/>
          <w:numId w:val="2"/>
        </w:numPr>
        <w:spacing w:after="100"/>
      </w:pPr>
      <w:r>
        <w:rPr>
          <w:rFonts w:ascii="Arial" w:cs="Arial" w:eastAsia="Arial" w:hAnsi="Arial"/>
          <w:color w:val="4A4A4A"/>
          <w:sz w:val="20"/>
          <w:szCs w:val="20"/>
        </w:rPr>
        <w:t xml:space="preserve">He refused to lie to a patient</w:t>
      </w:r>
    </w:p>
    <w:p>
      <w:pPr>
        <w:pStyle w:val="ListParagraph"/>
        <w:numPr>
          <w:ilvl w:val="0"/>
          <w:numId w:val="2"/>
        </w:numPr>
        <w:spacing w:after="100"/>
      </w:pPr>
      <w:r>
        <w:rPr>
          <w:rFonts w:ascii="Arial" w:cs="Arial" w:eastAsia="Arial" w:hAnsi="Arial"/>
          <w:color w:val="4A4A4A"/>
          <w:sz w:val="20"/>
          <w:szCs w:val="20"/>
        </w:rPr>
        <w:t xml:space="preserve">He made the protected disclosure</w:t>
      </w:r>
    </w:p>
    <w:p>
      <w:pPr>
        <w:pStyle w:val="ListParagraph"/>
        <w:numPr>
          <w:ilvl w:val="0"/>
          <w:numId w:val="2"/>
        </w:numPr>
        <w:spacing w:after="100"/>
      </w:pPr>
      <w:r>
        <w:rPr>
          <w:rFonts w:ascii="Arial" w:cs="Arial" w:eastAsia="Arial" w:hAnsi="Arial"/>
          <w:color w:val="4A4A4A"/>
          <w:sz w:val="20"/>
          <w:szCs w:val="20"/>
        </w:rPr>
        <w:t xml:space="preserve">He exhausted internal remedies</w:t>
      </w:r>
    </w:p>
    <w:p>
      <w:pPr>
        <w:pStyle w:val="ListParagraph"/>
        <w:numPr>
          <w:ilvl w:val="0"/>
          <w:numId w:val="2"/>
        </w:numPr>
        <w:spacing w:after="100"/>
      </w:pPr>
      <w:r>
        <w:rPr>
          <w:rFonts w:ascii="Arial" w:cs="Arial" w:eastAsia="Arial" w:hAnsi="Arial"/>
          <w:color w:val="4A4A4A"/>
          <w:sz w:val="20"/>
          <w:szCs w:val="20"/>
        </w:rPr>
        <w:t xml:space="preserve">He escalated to the Board</w:t>
      </w:r>
    </w:p>
    <w:p>
      <w:pPr>
        <w:pStyle w:val="ListParagraph"/>
        <w:numPr>
          <w:ilvl w:val="0"/>
          <w:numId w:val="2"/>
        </w:numPr>
        <w:spacing w:after="100"/>
      </w:pPr>
      <w:r>
        <w:rPr>
          <w:rFonts w:ascii="Arial" w:cs="Arial" w:eastAsia="Arial" w:hAnsi="Arial"/>
          <w:color w:val="4A4A4A"/>
          <w:sz w:val="20"/>
          <w:szCs w:val="20"/>
        </w:rPr>
        <w:t xml:space="preserve">He approached every regulator</w:t>
      </w:r>
    </w:p>
    <w:p>
      <w:pPr>
        <w:pStyle w:val="ListParagraph"/>
        <w:numPr>
          <w:ilvl w:val="0"/>
          <w:numId w:val="2"/>
        </w:numPr>
        <w:spacing w:after="100"/>
      </w:pPr>
      <w:r>
        <w:rPr>
          <w:rFonts w:ascii="Arial" w:cs="Arial" w:eastAsia="Arial" w:hAnsi="Arial"/>
          <w:color w:val="4A4A4A"/>
          <w:sz w:val="20"/>
          <w:szCs w:val="20"/>
        </w:rPr>
        <w:t xml:space="preserve">He filed the court applications</w:t>
      </w:r>
    </w:p>
    <w:p>
      <w:pPr>
        <w:pStyle w:val="ListParagraph"/>
        <w:numPr>
          <w:ilvl w:val="0"/>
          <w:numId w:val="2"/>
        </w:numPr>
        <w:spacing w:after="100"/>
      </w:pPr>
      <w:r>
        <w:rPr>
          <w:rFonts w:ascii="Arial" w:cs="Arial" w:eastAsia="Arial" w:hAnsi="Arial"/>
          <w:color w:val="4A4A4A"/>
          <w:sz w:val="20"/>
          <w:szCs w:val="20"/>
        </w:rPr>
        <w:t xml:space="preserve">He was silenced by a court order obtained by concealment</w:t>
      </w:r>
    </w:p>
    <w:p>
      <w:pPr>
        <w:pStyle w:val="ListParagraph"/>
        <w:numPr>
          <w:ilvl w:val="0"/>
          <w:numId w:val="2"/>
        </w:numPr>
        <w:spacing w:after="100"/>
      </w:pPr>
      <w:r>
        <w:rPr>
          <w:rFonts w:ascii="Arial" w:cs="Arial" w:eastAsia="Arial" w:hAnsi="Arial"/>
          <w:color w:val="4A4A4A"/>
          <w:sz w:val="20"/>
          <w:szCs w:val="20"/>
        </w:rPr>
        <w:t xml:space="preserve">He now approaches Parliament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8B0000" w:sz="6"/>
              <w:bottom w:val="single" w:color="CCCCCC" w:sz="1"/>
              <w:right w:val="single" w:color="CCCCCC" w:sz="1"/>
            </w:tcBorders>
            <w:shd w:fill="FFF3F3" w:val="clear"/>
            <w:tcMar>
              <w:top w:type="dxa" w:w="120"/>
              <w:left w:type="dxa" w:w="180"/>
              <w:bottom w:type="dxa" w:w="120"/>
              <w:right w:type="dxa" w:w="120"/>
            </w:tcMar>
          </w:tcPr>
          <w:p>
            <w:r>
              <w:rPr>
                <w:rFonts w:ascii="Arial" w:cs="Arial" w:eastAsia="Arial" w:hAnsi="Arial"/>
                <w:b/>
                <w:bCs/>
                <w:color w:val="8B0000"/>
                <w:sz w:val="19"/>
                <w:szCs w:val="19"/>
              </w:rPr>
              <w:t xml:space="preserve">THE CASE FOR URGENT ACTION: The PPE procurement crisis cost R14.3 billion. The NHI will manage R200 billion. The governance architecture that will protect that money is the same architecture that failed this whistleblower. Parliament must fix it before the NHI Fund becomes operational — not after.</w:t>
            </w:r>
          </w:p>
        </w:tc>
      </w:tr>
    </w:tbl>
    <w:p>
      <w:r>
        <w:br w:type="page"/>
      </w:r>
    </w:p>
    <w:p>
      <w:pPr>
        <w:pStyle w:val="Heading1"/>
        <w:pBdr>
          <w:bottom w:val="single" w:color="B8860B" w:sz="6" w:space="4"/>
        </w:pBdr>
        <w:spacing w:after="240" w:before="480"/>
      </w:pPr>
      <w:r>
        <w:rPr>
          <w:rFonts w:ascii="Arial" w:cs="Arial" w:eastAsia="Arial" w:hAnsi="Arial"/>
          <w:b/>
          <w:bCs/>
          <w:color w:val="1A2B4C"/>
          <w:sz w:val="32"/>
          <w:szCs w:val="32"/>
        </w:rPr>
        <w:t xml:space="preserve">EPILOGUE — THE HUMAN FACE BEHIND THIS REPORT</w:t>
      </w:r>
    </w:p>
    <w:p>
      <w:pPr>
        <w:spacing w:after="140"/>
      </w:pPr>
      <w:r>
        <w:rPr>
          <w:rFonts w:ascii="Arial" w:cs="Arial" w:eastAsia="Arial" w:hAnsi="Arial"/>
          <w:b w:val="false"/>
          <w:bCs w:val="false"/>
          <w:i w:val="false"/>
          <w:iCs w:val="false"/>
          <w:color w:val="4A4A4A"/>
          <w:sz w:val="20"/>
          <w:szCs w:val="20"/>
        </w:rPr>
        <w:t xml:space="preserve">To the Honourable Speaker and Members of Parliament,</w:t>
      </w:r>
    </w:p>
    <w:p>
      <w:pPr>
        <w:spacing w:after="140"/>
      </w:pPr>
      <w:r>
        <w:rPr>
          <w:rFonts w:ascii="Arial" w:cs="Arial" w:eastAsia="Arial" w:hAnsi="Arial"/>
          <w:b w:val="false"/>
          <w:bCs w:val="false"/>
          <w:i w:val="false"/>
          <w:iCs w:val="false"/>
          <w:color w:val="4A4A4A"/>
          <w:sz w:val="20"/>
          <w:szCs w:val="20"/>
        </w:rPr>
        <w:t xml:space="preserve">I close this report not with a legal argument, not with a citation, not with a prayer for relief — but with a name and a face.</w:t>
      </w:r>
    </w:p>
    <w:p>
      <w:pPr>
        <w:spacing w:after="140"/>
      </w:pPr>
      <w:r>
        <w:rPr>
          <w:rFonts w:ascii="Arial" w:cs="Arial" w:eastAsia="Arial" w:hAnsi="Arial"/>
          <w:b w:val="false"/>
          <w:bCs w:val="false"/>
          <w:i w:val="false"/>
          <w:iCs w:val="false"/>
          <w:color w:val="4A4A4A"/>
          <w:sz w:val="20"/>
          <w:szCs w:val="20"/>
        </w:rPr>
        <w:t xml:space="preserve">The 75-year-old GEMS beneficiary. The elderly widow who received a false non-adherence letter. Her daughter wrote to Medscheme: "I request that you get your house in order and update your records. Stop confusing old lady."</w:t>
      </w:r>
    </w:p>
    <w:p>
      <w:pPr>
        <w:spacing w:after="140"/>
      </w:pPr>
      <w:r>
        <w:rPr>
          <w:rFonts w:ascii="Arial" w:cs="Arial" w:eastAsia="Arial" w:hAnsi="Arial"/>
          <w:b w:val="false"/>
          <w:bCs w:val="false"/>
          <w:i w:val="false"/>
          <w:iCs w:val="false"/>
          <w:color w:val="4A4A4A"/>
          <w:sz w:val="20"/>
          <w:szCs w:val="20"/>
        </w:rPr>
        <w:t xml:space="preserve">I do not know her name. I know her case number: GEMS 000655789 Dependent 02. I know that she collected her cholesterol medication every month. I know that the system failed her. I know that when I refused to lie to her, my life was destroyed.</w:t>
      </w:r>
    </w:p>
    <w:p>
      <w:pPr>
        <w:spacing w:after="140"/>
      </w:pPr>
      <w:r>
        <w:rPr>
          <w:rFonts w:ascii="Arial" w:cs="Arial" w:eastAsia="Arial" w:hAnsi="Arial"/>
          <w:b w:val="false"/>
          <w:bCs w:val="false"/>
          <w:i w:val="false"/>
          <w:iCs w:val="false"/>
          <w:color w:val="4A4A4A"/>
          <w:sz w:val="20"/>
          <w:szCs w:val="20"/>
        </w:rPr>
        <w:t xml:space="preserve">She is the reason I spoke. She is the reason I did not stay silent. And she is the reason I am still standing — homeless, deregistered, without running water, but still standing.</w:t>
      </w:r>
    </w:p>
    <w:p>
      <w:pPr>
        <w:spacing w:after="140"/>
      </w:pPr>
      <w:r>
        <w:rPr>
          <w:rFonts w:ascii="Arial" w:cs="Arial" w:eastAsia="Arial" w:hAnsi="Arial"/>
          <w:b w:val="false"/>
          <w:bCs w:val="false"/>
          <w:i w:val="false"/>
          <w:iCs w:val="false"/>
          <w:color w:val="4A4A4A"/>
          <w:sz w:val="20"/>
          <w:szCs w:val="20"/>
        </w:rPr>
        <w:t xml:space="preserve">I also think of my mother. She is not here to read this report. But everything I have done, I have done because she taught me that a nurse's first duty is to the patient — not to the employer, not to the system, not to the profit margin.</w:t>
      </w:r>
    </w:p>
    <w:p>
      <w:pPr>
        <w:spacing w:after="140"/>
      </w:pPr>
      <w:r>
        <w:rPr>
          <w:rFonts w:ascii="Arial" w:cs="Arial" w:eastAsia="Arial" w:hAnsi="Arial"/>
          <w:b w:val="false"/>
          <w:bCs w:val="false"/>
          <w:i w:val="false"/>
          <w:iCs w:val="false"/>
          <w:color w:val="4A4A4A"/>
          <w:sz w:val="20"/>
          <w:szCs w:val="20"/>
        </w:rPr>
        <w:t xml:space="preserve">A nurse who lies to a patient is not a nurse. A system that punishes the nurse who refuses to lie is not a healthcare system. It is a conspiracy against the vulnerable.</w:t>
      </w:r>
    </w:p>
    <w:p>
      <w:pPr>
        <w:spacing w:after="240" w:before="240"/>
      </w:pPr>
      <w:r>
        <w:rPr>
          <w:rFonts w:ascii="Arial" w:cs="Arial" w:eastAsia="Arial" w:hAnsi="Arial"/>
          <w:b/>
          <w:bCs/>
          <w:color w:val="1A2B4C"/>
          <w:sz w:val="24"/>
          <w:szCs w:val="24"/>
        </w:rPr>
        <w:t xml:space="preserve">This is the last door. I place my trust in Parliament.</w:t>
      </w:r>
    </w:p>
    <w:p>
      <w:pPr>
        <w:pBdr>
          <w:bottom w:val="single" w:color="B8860B" w:sz="4" w:space="2"/>
        </w:pBdr>
        <w:spacing w:after="200" w:before="200"/>
      </w:pPr>
    </w:p>
    <w:p>
      <w:pPr>
        <w:spacing w:after="200" w:before="200"/>
      </w:pPr>
      <w:r>
        <w:rPr>
          <w:rFonts w:ascii="Arial" w:cs="Arial" w:eastAsia="Arial" w:hAnsi="Arial"/>
          <w:b/>
          <w:bCs/>
          <w:color w:val="1A2B4C"/>
          <w:sz w:val="22"/>
          <w:szCs w:val="22"/>
        </w:rPr>
        <w:t xml:space="preserve">Wilbur William Matthee</w:t>
      </w:r>
      <w:r>
        <w:br/>
      </w:r>
      <w:r>
        <w:rPr>
          <w:rFonts w:ascii="Arial" w:cs="Arial" w:eastAsia="Arial" w:hAnsi="Arial"/>
          <w:color w:val="4A4A4A"/>
          <w:sz w:val="20"/>
          <w:szCs w:val="20"/>
        </w:rPr>
        <w:t xml:space="preserve">RN | BTech General Nursing | PGDip Health Services Management (NQF 8)</w:t>
      </w:r>
      <w:r>
        <w:br/>
      </w:r>
      <w:r>
        <w:rPr>
          <w:rFonts w:ascii="Arial" w:cs="Arial" w:eastAsia="Arial" w:hAnsi="Arial"/>
          <w:color w:val="4A4A4A"/>
          <w:sz w:val="20"/>
          <w:szCs w:val="20"/>
        </w:rPr>
        <w:t xml:space="preserve">Founder — EthicHawks Forensic Governance &amp; Compliance Consultancy</w:t>
      </w:r>
      <w:r>
        <w:br/>
      </w:r>
      <w:r>
        <w:rPr>
          <w:rFonts w:ascii="Arial" w:cs="Arial" w:eastAsia="Arial" w:hAnsi="Arial"/>
          <w:color w:val="4A4A4A"/>
          <w:sz w:val="20"/>
          <w:szCs w:val="20"/>
        </w:rPr>
        <w:t xml:space="preserve">Cape Town, South Africa | June 2026</w:t>
      </w:r>
    </w:p>
    <w:p>
      <w:r>
        <w:br w:type="page"/>
      </w:r>
    </w:p>
    <w:p>
      <w:pPr>
        <w:pStyle w:val="Heading1"/>
        <w:pBdr>
          <w:bottom w:val="single" w:color="B8860B" w:sz="6" w:space="4"/>
        </w:pBdr>
        <w:spacing w:after="240" w:before="480"/>
      </w:pPr>
      <w:r>
        <w:rPr>
          <w:rFonts w:ascii="Arial" w:cs="Arial" w:eastAsia="Arial" w:hAnsi="Arial"/>
          <w:b/>
          <w:bCs/>
          <w:color w:val="1A2B4C"/>
          <w:sz w:val="32"/>
          <w:szCs w:val="32"/>
        </w:rPr>
        <w:t xml:space="preserve">INDEX OF ANNEXURES — CONSOLIDATED EVIDENCE BUNDLE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Annexure Ref</w:t>
            </w:r>
          </w:p>
        </w:tc>
        <w:tc>
          <w:tcPr>
            <w:tcW w:type="dxa" w:w="234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34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A1</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Interview invitation — "Specialist: Care Manager" role (3 invitations)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Jan 2024</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AfroCentric / Medscheme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A2</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Employment contract — "Care Coordinator" (Grade B4M1)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9 Apr 2024</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AfroCentric / Medscheme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A3</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First Aider roster — management of 13+ staff across 3 floors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25 Jul 2025</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Complainant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B1</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Dr Jacques Malan psychiatric letter — severe depression and PTSD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16 May 2025</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Dr Jacques Malan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C1</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"Wilma" Microsoft Teams message (gender identity harassment)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23 Sep 2025</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Medscheme systems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C2</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Formal discrimination complaint (11 pages)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25 Sep 2025</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Complainant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C3</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Retaliatory unpaid leave entry (same day as complaint)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29 Sep 2025</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Medscheme payroll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D1</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Gexus-DMS Root Cause Analysis (RCA) — confirms integration gap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23 Oct 2025</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Medscheme internal investigation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D2</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Protected disclosure email — complainant refuses to contact patient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23 Oct 2025</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Complainant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D3</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Manager's response: "I am not in agreement with your feedback"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23 Oct 2025</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Mary-Ann Jones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E1</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Recorded meeting transcript — retaliatory admission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31 Oct 2025</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Complainant (audio)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F1</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Executive escalation (32 attachments)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4 Dec 2025</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Complainant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G1</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Priority 1 Material Risk Report to Board (38 attachments)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9 Dec 2025</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Complainant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H1</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Employer's CCMA opposing affidavit — depression described as "cynical excuse"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10 Dec 2025</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Xolile Manyati / AfroCentric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H2</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Resignation letter — "automatically unfair constructive dismissal"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11 Dec 2025</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Complainant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I1</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CRO suppression email — "stop sending these e-mails to our directors"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18 Dec 2025</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Monwabisi Kula (CRO)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J1</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CMS declination letter (first) — refers to HPCSA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4 Feb 2026</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CMS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J2</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SAHRC response — acknowledges seriousness, redirects to CCMA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10 Feb 2026</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SAHRC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J3</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SANC formal complaint — no acknowledgment received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10 Feb 2026</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Complainant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K1</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JSE declination — Ref JvS/166792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6 Mar 2026</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JSE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K2</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Labour Court portal rejection — "good day you put 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12 Mar 2026</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Labour Court registry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L1</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Section 162 director delinquency application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19 Mar 2026</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Complainant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M1</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High Court interim interdict — gag order (ex parte, answering affidavit concealed)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16 Apr 2026</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Western Cape High Court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M2</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Rule nisi extended to 1 March 2027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28 May 2026</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Western Cape High Court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N1</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Employer's Labour Court Statement of Response — "not aware" of Case 2026-077546 (apparent perjury)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19 May 2026</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Vijay Makenjee / AfroCentric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O1</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"Good luck to you then" email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2 Jun 2026</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Vijay Makenjee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P1</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Deneys "without prejudice" letter — threatens contempt for petitioning Parliament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4 Jun 2026</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Deneys Reitz Inc.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Q1</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Unilateral Pre-Trial Minute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11 Jun 2026</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Complainant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R1</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Final notice to employer — deadline for settlement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13 Jun 2026</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Complainant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S1</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This Consolidated Forensic Oversight Report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June 2026</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Complainant / EthicHawks</w:t>
            </w:r>
          </w:p>
        </w:tc>
      </w:tr>
    </w:tbl>
    <w:p>
      <w:pPr>
        <w:spacing w:before="240"/>
      </w:pPr>
    </w:p>
    <w:p>
      <w:pPr>
        <w:pStyle w:val="Heading3"/>
        <w:spacing w:after="120" w:before="240"/>
      </w:pPr>
      <w:r>
        <w:rPr>
          <w:rFonts w:ascii="Arial" w:cs="Arial" w:eastAsia="Arial" w:hAnsi="Arial"/>
          <w:b/>
          <w:bCs/>
          <w:color w:val="B8860B"/>
          <w:sz w:val="22"/>
          <w:szCs w:val="22"/>
        </w:rPr>
        <w:t xml:space="preserve">Audio Recordings Available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Recording</w:t>
            </w:r>
          </w:p>
        </w:tc>
        <w:tc>
          <w:tcPr>
            <w:tcW w:type="dxa" w:w="234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Content</w:t>
            </w:r>
          </w:p>
        </w:tc>
        <w:tc>
          <w:tcPr>
            <w:tcW w:type="dxa" w:w="234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Recording 1</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31 Oct 2025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Manager's retaliatory admission</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Available — transcribed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Recording 2</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23 Feb 2026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Delft Police Station — officer falsely claims to be station commander</w:t>
            </w:r>
          </w:p>
        </w:tc>
        <w:tc>
          <w:tcPr>
            <w:tcW w:type="dxa" w:w="23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Available — not yet transcribed</w:t>
            </w:r>
          </w:p>
        </w:tc>
      </w:tr>
    </w:tbl>
    <w:p>
      <w:r>
        <w:br w:type="page"/>
      </w:r>
    </w:p>
    <w:p>
      <w:pPr>
        <w:pStyle w:val="Heading1"/>
        <w:pBdr>
          <w:bottom w:val="single" w:color="B8860B" w:sz="6" w:space="4"/>
        </w:pBdr>
        <w:spacing w:after="240" w:before="480"/>
      </w:pPr>
      <w:r>
        <w:rPr>
          <w:rFonts w:ascii="Arial" w:cs="Arial" w:eastAsia="Arial" w:hAnsi="Arial"/>
          <w:b/>
          <w:bCs/>
          <w:color w:val="1A2B4C"/>
          <w:sz w:val="32"/>
          <w:szCs w:val="32"/>
        </w:rPr>
        <w:t xml:space="preserve">SIGNATURE BLOCK AND COMMISSIONER OF OATHS</w:t>
      </w:r>
    </w:p>
    <w:p>
      <w:pPr>
        <w:pStyle w:val="Heading2"/>
        <w:spacing w:after="180" w:before="360"/>
      </w:pPr>
      <w:r>
        <w:rPr>
          <w:rFonts w:ascii="Arial" w:cs="Arial" w:eastAsia="Arial" w:hAnsi="Arial"/>
          <w:b/>
          <w:bCs/>
          <w:color w:val="1A2B4C"/>
          <w:sz w:val="26"/>
          <w:szCs w:val="26"/>
        </w:rPr>
        <w:t xml:space="preserve">Statutory Declaration</w:t>
      </w:r>
    </w:p>
    <w:p>
      <w:pPr>
        <w:spacing w:after="140"/>
      </w:pPr>
      <w:r>
        <w:rPr>
          <w:rFonts w:ascii="Arial" w:cs="Arial" w:eastAsia="Arial" w:hAnsi="Arial"/>
          <w:b w:val="false"/>
          <w:bCs w:val="false"/>
          <w:i w:val="false"/>
          <w:iCs w:val="false"/>
          <w:color w:val="4A4A4A"/>
          <w:sz w:val="20"/>
          <w:szCs w:val="20"/>
        </w:rPr>
        <w:t xml:space="preserve">I, the undersigned, WILBUR WILLIAM MATTHEE, declare under oath that the contents of this Consolidated Forensic Oversight Report are, to the best of my knowledge and belief, true and correct. I have personal knowledge of the facts set out herein, except where indicated to the contrary, and the documentary evidence referenced throughout is genuine and has not been materially altered.</w:t>
      </w:r>
    </w:p>
    <w:p>
      <w:pPr>
        <w:spacing w:after="140"/>
      </w:pPr>
      <w:r>
        <w:rPr>
          <w:rFonts w:ascii="Arial" w:cs="Arial" w:eastAsia="Arial" w:hAnsi="Arial"/>
          <w:b w:val="false"/>
          <w:bCs w:val="false"/>
          <w:i w:val="false"/>
          <w:iCs w:val="false"/>
          <w:color w:val="4A4A4A"/>
          <w:sz w:val="20"/>
          <w:szCs w:val="20"/>
        </w:rPr>
        <w:t xml:space="preserve">I am aware that making false statements in a submission to Parliament may be a criminal offence. I have not made any false statements.</w:t>
      </w:r>
    </w:p>
    <w:p>
      <w:pPr>
        <w:spacing w:after="140"/>
      </w:pPr>
      <w:r>
        <w:rPr>
          <w:rFonts w:ascii="Arial" w:cs="Arial" w:eastAsia="Arial" w:hAnsi="Arial"/>
          <w:b w:val="false"/>
          <w:bCs w:val="false"/>
          <w:i w:val="false"/>
          <w:iCs w:val="false"/>
          <w:color w:val="4A4A4A"/>
          <w:sz w:val="20"/>
          <w:szCs w:val="20"/>
        </w:rPr>
        <w:t xml:space="preserve">I make this report in good faith, under the protections of the Protected Disclosures Act 26 of 2000, and in the exercise of my constitutional right to petition Parliament under Section 56 of the Constitution of the Republic of South Africa, 1996.</w:t>
      </w:r>
    </w:p>
    <w:p>
      <w:pPr>
        <w:spacing w:before="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468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FULL NAME</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Wilbur William Matthee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ID NUMBER</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890903 5151 087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CAPACITY</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Complainant / Whistleblower / Self-Represented Litigant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CONTACT</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info@ethichawks.co.za | 069 635 1435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ADDRESS</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15 Bellevue Street, Voorbrug, Cape Town, 7001 (currently homeless — service by email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DATE</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June 2026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PLACE</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Cape Town, South Africa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SIGNATURE</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_________________________ (Wilbur William Matthee)</w:t>
            </w:r>
          </w:p>
        </w:tc>
      </w:tr>
    </w:tbl>
    <w:p>
      <w:pPr>
        <w:spacing w:before="360"/>
      </w:pPr>
    </w:p>
    <w:p>
      <w:pPr>
        <w:pStyle w:val="Heading2"/>
        <w:spacing w:after="180" w:before="360"/>
      </w:pPr>
      <w:r>
        <w:rPr>
          <w:rFonts w:ascii="Arial" w:cs="Arial" w:eastAsia="Arial" w:hAnsi="Arial"/>
          <w:b/>
          <w:bCs/>
          <w:color w:val="1A2B4C"/>
          <w:sz w:val="26"/>
          <w:szCs w:val="26"/>
        </w:rPr>
        <w:t xml:space="preserve">Commissioner of Oaths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4680"/>
            <w:tcBorders>
              <w:top w:val="single" w:color="CCCCCC" w:sz="1"/>
              <w:left w:val="single" w:color="CCCCCC" w:sz="1"/>
              <w:bottom w:val="single" w:color="CCCCCC" w:sz="1"/>
              <w:right w:val="single" w:color="CCCCCC" w:sz="1"/>
            </w:tcBorders>
            <w:shd w:fill="1A2B4C" w:val="clear"/>
            <w:tcMar>
              <w:top w:type="dxa" w:w="80"/>
              <w:left w:type="dxa" w:w="120"/>
              <w:bottom w:type="dxa" w:w="80"/>
              <w:right w:type="dxa" w:w="120"/>
            </w:tcMar>
          </w:tcPr>
          <w:p>
            <w:r>
              <w:rPr>
                <w:rFonts w:ascii="Arial" w:cs="Arial" w:eastAsia="Arial" w:hAnsi="Arial"/>
                <w:b/>
                <w:bCs/>
                <w:color w:val="FFFFFF"/>
                <w:sz w:val="18"/>
                <w:szCs w:val="18"/>
              </w:rPr>
              <w:t xml:space="preserve">To Be Completed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FULL NAME</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_________________________________</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CAPACITY</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_________________________________</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BUSINESS ADDRESS</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_________________________________</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AREA OF JURISDICTION</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_________________________________</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APPOINTMENT EXPIRY DATE</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_________________________________</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DATE</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_________________________________</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PLACE</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_________________________________</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SIGNATURE</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_________________________________</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17"/>
                <w:szCs w:val="17"/>
              </w:rPr>
              <w:t xml:space="preserve">STAMP</w:t>
            </w:r>
          </w:p>
        </w:tc>
        <w:tc>
          <w:tcPr>
            <w:tcW w:type="dxa" w:w="468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4A4A4A"/>
                <w:sz w:val="17"/>
                <w:szCs w:val="17"/>
              </w:rPr>
              <w:t xml:space="preserve">(Affix Commissioner of Oaths stamp here)</w:t>
            </w:r>
          </w:p>
        </w:tc>
      </w:tr>
    </w:tbl>
    <w:p>
      <w:pPr>
        <w:spacing w:before="360"/>
      </w:pPr>
    </w:p>
    <w:p>
      <w:pPr>
        <w:spacing w:before="200"/>
      </w:pPr>
      <w:r>
        <w:rPr>
          <w:rFonts w:ascii="Arial" w:cs="Arial" w:eastAsia="Arial" w:hAnsi="Arial"/>
          <w:i/>
          <w:iCs/>
          <w:color w:val="4A4A4A"/>
          <w:sz w:val="18"/>
          <w:szCs w:val="18"/>
        </w:rPr>
        <w:t xml:space="preserve">This Consolidated Forensic Oversight Report is submitted under the protections of the Protected Disclosures Act 26 of 2000 and in the exercise of the constitutional right to petition Parliament under Section 56 of the Constitution of the Republic of South Africa, 1996. All 526 documents in the evidentiary bundle are available to Parliament upon request.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4A4A"/>
        <w:sz w:val="16"/>
        <w:szCs w:val="16"/>
      </w:rPr>
      <w:t xml:space="preserve">CONFIDENTIAL — PROTECTED DISCLOSURE UNDER PDA 26 OF 2000 — FOR PARLIAMENTARY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pPr>
    <w:r>
      <w:rPr>
        <w:rFonts w:ascii="Arial" w:cs="Arial" w:eastAsia="Arial" w:hAnsi="Arial"/>
        <w:b/>
        <w:bCs/>
        <w:color w:val="1A2B4C"/>
        <w:sz w:val="16"/>
        <w:szCs w:val="16"/>
      </w:rPr>
      <w:t xml:space="preserve">ETHICHAWKS FORENSIC GOVERNANCE &amp; COMPLIANCE CONSULTANCY</w:t>
    </w:r>
    <w:r>
      <w:rPr>
        <w:rFonts w:ascii="Arial" w:cs="Arial" w:eastAsia="Arial" w:hAnsi="Arial"/>
        <w:color w:val="4A4A4A"/>
        <w:sz w:val="16"/>
        <w:szCs w:val="16"/>
      </w:rPr>
      <w:t xml:space="preserve">   |   CONSOLIDATED FORENSIC OVERSIGHT REPORT — PARLIAMENTARY SUBMISSION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2B4C"/>
      <w:sz w:val="32"/>
      <w:szCs w:val="32"/>
    </w:rPr>
  </w:style>
  <w:style w:type="paragraph" w:styleId="Heading2">
    <w:name w:val="Heading 2"/>
    <w:basedOn w:val="Normal"/>
    <w:next w:val="Normal"/>
    <w:qFormat/>
    <w:pPr>
      <w:spacing w:after="180" w:before="360"/>
      <w:outlineLvl w:val="1"/>
    </w:pPr>
    <w:rPr>
      <w:rFonts w:ascii="Arial" w:cs="Arial" w:eastAsia="Arial" w:hAnsi="Arial"/>
      <w:b/>
      <w:bCs/>
      <w:color w:val="1A2B4C"/>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B886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2026-06-15T20:35:59.756Z</dcterms:created>
  <dcterms:modified xsi:type="dcterms:W3CDTF">2026-06-15T20:35:59.771Z</dcterms:modified>
</cp:coreProperties>
</file>

<file path=docProps/custom.xml><?xml version="1.0" encoding="utf-8"?>
<Properties xmlns="http://schemas.openxmlformats.org/officeDocument/2006/custom-properties" xmlns:vt="http://schemas.openxmlformats.org/officeDocument/2006/docPropsVTypes"/>
</file>