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t xml:space="preserve"/>
      </w:r>
    </w:p>
    <w:p>
      <w:pPr>
        <w:spacing w:before="0" w:after="80"/>
        <w:jc w:val="center"/>
      </w:pPr>
      <w:r>
        <w:rPr>
          <w:rFonts w:ascii="Arial" w:cs="Arial" w:eastAsia="Arial" w:hAnsi="Arial"/>
          <w:b/>
          <w:bCs/>
          <w:color w:val="006B6B"/>
          <w:sz w:val="36"/>
          <w:szCs w:val="36"/>
        </w:rPr>
        <w:t xml:space="preserve">OPERATOR PROCESSING AGREEMENT</w:t>
      </w:r>
    </w:p>
    <w:p>
      <w:pPr>
        <w:spacing w:before="0" w:after="60"/>
        <w:jc w:val="center"/>
      </w:pPr>
      <w:r>
        <w:rPr>
          <w:rFonts w:ascii="Arial" w:cs="Arial" w:eastAsia="Arial" w:hAnsi="Arial"/>
          <w:i/>
          <w:iCs/>
          <w:color w:val="555555"/>
          <w:sz w:val="22"/>
          <w:szCs w:val="22"/>
        </w:rPr>
        <w:t xml:space="preserve">Protection of Personal Information Act 4 of 2013 — Section 20 &amp; 21</w:t>
      </w:r>
    </w:p>
    <w:p>
      <w:pPr>
        <w:spacing w:before="0" w:after="40"/>
        <w:jc w:val="center"/>
      </w:pPr>
      <w:r>
        <w:rPr>
          <w:rFonts w:ascii="Arial" w:cs="Arial" w:eastAsia="Arial" w:hAnsi="Arial"/>
          <w:color w:val="999999"/>
          <w:sz w:val="18"/>
          <w:szCs w:val="18"/>
        </w:rPr>
        <w:t xml:space="preserve">EthicHawks (Pty) Ltd  ·  Cape Town, South Africa</w:t>
      </w:r>
    </w:p>
    <w:p>
      <w:pPr>
        <w:spacing w:before="0" w:after="280"/>
        <w:jc w:val="center"/>
      </w:pPr>
      <w:r>
        <w:rPr>
          <w:rFonts w:ascii="Arial" w:cs="Arial" w:eastAsia="Arial" w:hAnsi="Arial"/>
          <w:i/>
          <w:iCs/>
          <w:color w:val="BBBBBB"/>
          <w:sz w:val="17"/>
          <w:szCs w:val="17"/>
        </w:rPr>
        <w:t xml:space="preserve">EthicHawks (Pty) Ltd (Operator) &amp; [Pilot Site] (Responsible Party)  ·  2026</w:t>
      </w:r>
    </w:p>
    <w:p>
      <w:pPr>
        <w:spacing w:before="0" w:after="80"/>
        <w:jc w:val="left"/>
      </w:pPr>
      <w:r>
        <w:rPr>
          <w:rFonts w:ascii="Arial" w:cs="Arial" w:eastAsia="Arial" w:hAnsi="Arial"/>
          <w:b w:val="false"/>
          <w:bCs w:val="false"/>
          <w:i/>
          <w:iCs/>
          <w:color w:val="555555"/>
          <w:sz w:val="20"/>
          <w:szCs w:val="20"/>
        </w:rPr>
        <w:t xml:space="preserve">This Agreement is entered into in terms of section 20 and 21 of POPIA, which requires a responsible party to conclude a written agreement with any operator to whom it transfers personal information for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9"/>
                <w:szCs w:val="19"/>
              </w:rPr>
              <w:t xml:space="preserve">Responsible Party</w:t>
            </w:r>
          </w:p>
        </w:tc>
        <w:tc>
          <w:tcPr>
            <w:tcW w:type="dxa" w:w="616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9"/>
                <w:szCs w:val="19"/>
              </w:rPr>
              <w:t xml:space="preserve">[Hospice / Pilot Site Legal 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9"/>
                <w:szCs w:val="19"/>
              </w:rPr>
              <w:t xml:space="preserve">Information Officer (RP)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9"/>
                <w:szCs w:val="19"/>
              </w:rPr>
              <w:t xml:space="preserve">[Name, designation]</w:t>
            </w:r>
          </w:p>
        </w:tc>
      </w:tr>
      <w:tr>
        <w:tc>
          <w:tcPr>
            <w:tcW w:type="dxa" w:w="32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9"/>
                <w:szCs w:val="19"/>
              </w:rPr>
              <w:t xml:space="preserve">Operator</w:t>
            </w:r>
          </w:p>
        </w:tc>
        <w:tc>
          <w:tcPr>
            <w:tcW w:type="dxa" w:w="616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9"/>
                <w:szCs w:val="19"/>
              </w:rPr>
              <w:t xml:space="preserve">EthicHawks (Pty) Ltd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9"/>
                <w:szCs w:val="19"/>
              </w:rPr>
              <w:t xml:space="preserve">Information Officer (Op)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9"/>
                <w:szCs w:val="19"/>
              </w:rPr>
              <w:t xml:space="preserve">Wilbur Matthee</w:t>
            </w:r>
          </w:p>
        </w:tc>
      </w:tr>
      <w:tr>
        <w:tc>
          <w:tcPr>
            <w:tcW w:type="dxa" w:w="32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9"/>
                <w:szCs w:val="19"/>
              </w:rPr>
              <w:t xml:space="preserve">Processing Purpose</w:t>
            </w:r>
          </w:p>
        </w:tc>
        <w:tc>
          <w:tcPr>
            <w:tcW w:type="dxa" w:w="616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9"/>
                <w:szCs w:val="19"/>
              </w:rPr>
              <w:t xml:space="preserve">Clinical governance documentation via PalCare platform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9"/>
                <w:szCs w:val="19"/>
              </w:rPr>
              <w:t xml:space="preserve">Categories of Data Subjects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9"/>
                <w:szCs w:val="19"/>
              </w:rPr>
              <w:t xml:space="preserve">Patients, clinical staff, caregivers</w:t>
            </w:r>
          </w:p>
        </w:tc>
      </w:tr>
      <w:tr>
        <w:tc>
          <w:tcPr>
            <w:tcW w:type="dxa" w:w="32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9"/>
                <w:szCs w:val="19"/>
              </w:rPr>
              <w:t xml:space="preserve">Processing Activities</w:t>
            </w:r>
          </w:p>
        </w:tc>
        <w:tc>
          <w:tcPr>
            <w:tcW w:type="dxa" w:w="616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9"/>
                <w:szCs w:val="19"/>
              </w:rPr>
              <w:t xml:space="preserve">Collection, storage, organisation, retrieval, use, and reporting of clinical 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9"/>
                <w:szCs w:val="19"/>
              </w:rPr>
              <w:t xml:space="preserve">Platform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9"/>
                <w:szCs w:val="19"/>
              </w:rPr>
              <w:t xml:space="preserve">PalCare (cloud-hosted, South Africa-based infrastructure)</w:t>
            </w:r>
          </w:p>
        </w:tc>
      </w:tr>
      <w:tr>
        <w:tc>
          <w:tcPr>
            <w:tcW w:type="dxa" w:w="320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bCs/>
                <w:i w:val="false"/>
                <w:iCs w:val="false"/>
                <w:color w:val="006B6B"/>
                <w:sz w:val="19"/>
                <w:szCs w:val="19"/>
              </w:rPr>
              <w:t xml:space="preserve">Duration</w:t>
            </w:r>
          </w:p>
        </w:tc>
        <w:tc>
          <w:tcPr>
            <w:tcW w:type="dxa" w:w="6160"/>
            <w:tcBorders>
              <w:top w:val="single" w:color="CCCCCC" w:sz="1"/>
              <w:left w:val="single" w:color="CCCCCC" w:sz="1"/>
              <w:bottom w:val="single" w:color="CCCCCC" w:sz="1"/>
              <w:right w:val="single" w:color="CCCCCC" w:sz="1"/>
            </w:tcBorders>
            <w:shd w:fill="E6F4F4" w:val="clear"/>
            <w:tcMar>
              <w:top w:type="dxa" w:w="80"/>
              <w:left w:type="dxa" w:w="120"/>
              <w:bottom w:type="dxa" w:w="80"/>
              <w:right w:type="dxa" w:w="120"/>
            </w:tcMar>
          </w:tcPr>
          <w:p>
            <w:pPr>
              <w:spacing w:before="0" w:after="0"/>
              <w:jc w:val="left"/>
            </w:pPr>
            <w:r>
              <w:rPr>
                <w:rFonts w:ascii="Arial" w:cs="Arial" w:eastAsia="Arial" w:hAnsi="Arial"/>
                <w:b w:val="false"/>
                <w:bCs w:val="false"/>
                <w:i w:val="false"/>
                <w:iCs w:val="false"/>
                <w:color w:val="1A1A1A"/>
                <w:sz w:val="19"/>
                <w:szCs w:val="19"/>
              </w:rPr>
              <w:t xml:space="preserve">1 May 2026 – 31 July 2026 (Pilot Period) + 5-year retention</w:t>
            </w:r>
          </w:p>
        </w:tc>
      </w:tr>
    </w:tbl>
    <w:p>
      <w:pPr>
        <w:spacing w:before="80" w:after="80"/>
      </w:pPr>
      <w:r>
        <w:t xml:space="preserve"/>
      </w:r>
    </w:p>
    <w:p>
      <w:pPr>
        <w:pBdr>
          <w:bottom w:val="single" w:color="006B6B" w:sz="3" w:space="2"/>
        </w:pBdr>
        <w:spacing w:before="280" w:after="80"/>
      </w:pPr>
      <w:r>
        <w:rPr>
          <w:rFonts w:ascii="Arial" w:cs="Arial" w:eastAsia="Arial" w:hAnsi="Arial"/>
          <w:b/>
          <w:bCs/>
          <w:color w:val="006B6B"/>
          <w:sz w:val="21"/>
          <w:szCs w:val="21"/>
        </w:rPr>
        <w:t xml:space="preserve">1.  </w:t>
      </w:r>
      <w:r>
        <w:rPr>
          <w:rFonts w:ascii="Arial" w:cs="Arial" w:eastAsia="Arial" w:hAnsi="Arial"/>
          <w:b/>
          <w:bCs/>
          <w:color w:val="006B6B"/>
          <w:sz w:val="21"/>
          <w:szCs w:val="21"/>
        </w:rPr>
        <w:t xml:space="preserve">OPERATOR UNDERTAKINGS</w:t>
      </w:r>
    </w:p>
    <w:p>
      <w:pPr>
        <w:spacing w:before="60" w:after="60"/>
        <w:jc w:val="left"/>
      </w:pPr>
      <w:r>
        <w:rPr>
          <w:rFonts w:ascii="Arial" w:cs="Arial" w:eastAsia="Arial" w:hAnsi="Arial"/>
          <w:b w:val="false"/>
          <w:bCs w:val="false"/>
          <w:i w:val="false"/>
          <w:iCs w:val="false"/>
          <w:color w:val="1A1A1A"/>
          <w:sz w:val="20"/>
          <w:szCs w:val="20"/>
        </w:rPr>
        <w:t xml:space="preserve">EthicHawks (Pty) Ltd, as Operator, undertakes to:</w:t>
      </w:r>
    </w:p>
    <w:p>
      <w:pPr>
        <w:spacing w:before="40" w:after="40"/>
        <w:ind w:left="360"/>
        <w:jc w:val="left"/>
      </w:pPr>
      <w:r>
        <w:rPr>
          <w:rFonts w:ascii="Arial" w:cs="Arial" w:eastAsia="Arial" w:hAnsi="Arial"/>
          <w:b w:val="false"/>
          <w:bCs w:val="false"/>
          <w:i w:val="false"/>
          <w:iCs w:val="false"/>
          <w:color w:val="1A1A1A"/>
          <w:sz w:val="20"/>
          <w:szCs w:val="20"/>
        </w:rPr>
        <w:t xml:space="preserve">(a)  Process personal information only on documented instructions from the Responsible Party;</w:t>
      </w:r>
    </w:p>
    <w:p>
      <w:pPr>
        <w:spacing w:before="40" w:after="40"/>
        <w:ind w:left="360"/>
        <w:jc w:val="left"/>
      </w:pPr>
      <w:r>
        <w:rPr>
          <w:rFonts w:ascii="Arial" w:cs="Arial" w:eastAsia="Arial" w:hAnsi="Arial"/>
          <w:b w:val="false"/>
          <w:bCs w:val="false"/>
          <w:i w:val="false"/>
          <w:iCs w:val="false"/>
          <w:color w:val="1A1A1A"/>
          <w:sz w:val="20"/>
          <w:szCs w:val="20"/>
        </w:rPr>
        <w:t xml:space="preserve">(b)  Ensure that persons authorised to process personal information have committed themselves to confidentiality;</w:t>
      </w:r>
    </w:p>
    <w:p>
      <w:pPr>
        <w:spacing w:before="40" w:after="40"/>
        <w:ind w:left="360"/>
        <w:jc w:val="left"/>
      </w:pPr>
      <w:r>
        <w:rPr>
          <w:rFonts w:ascii="Arial" w:cs="Arial" w:eastAsia="Arial" w:hAnsi="Arial"/>
          <w:b w:val="false"/>
          <w:bCs w:val="false"/>
          <w:i w:val="false"/>
          <w:iCs w:val="false"/>
          <w:color w:val="1A1A1A"/>
          <w:sz w:val="20"/>
          <w:szCs w:val="20"/>
        </w:rPr>
        <w:t xml:space="preserve">(c)  Implement appropriate technical and organisational security measures in terms of section 19 of POPIA;</w:t>
      </w:r>
    </w:p>
    <w:p>
      <w:pPr>
        <w:spacing w:before="40" w:after="40"/>
        <w:ind w:left="360"/>
        <w:jc w:val="left"/>
      </w:pPr>
      <w:r>
        <w:rPr>
          <w:rFonts w:ascii="Arial" w:cs="Arial" w:eastAsia="Arial" w:hAnsi="Arial"/>
          <w:b w:val="false"/>
          <w:bCs w:val="false"/>
          <w:i w:val="false"/>
          <w:iCs w:val="false"/>
          <w:color w:val="1A1A1A"/>
          <w:sz w:val="20"/>
          <w:szCs w:val="20"/>
        </w:rPr>
        <w:t xml:space="preserve">(d)  Not engage another operator (sub-operator) without prior written consent of the Responsible Party;</w:t>
      </w:r>
    </w:p>
    <w:p>
      <w:pPr>
        <w:spacing w:before="40" w:after="40"/>
        <w:ind w:left="360"/>
        <w:jc w:val="left"/>
      </w:pPr>
      <w:r>
        <w:rPr>
          <w:rFonts w:ascii="Arial" w:cs="Arial" w:eastAsia="Arial" w:hAnsi="Arial"/>
          <w:b w:val="false"/>
          <w:bCs w:val="false"/>
          <w:i w:val="false"/>
          <w:iCs w:val="false"/>
          <w:color w:val="1A1A1A"/>
          <w:sz w:val="20"/>
          <w:szCs w:val="20"/>
        </w:rPr>
        <w:t xml:space="preserve">(e)  Assist the Responsible Party in responding to data subject requests (access, correction, deletion, objection);</w:t>
      </w:r>
    </w:p>
    <w:p>
      <w:pPr>
        <w:spacing w:before="40" w:after="40"/>
        <w:ind w:left="360"/>
        <w:jc w:val="left"/>
      </w:pPr>
      <w:r>
        <w:rPr>
          <w:rFonts w:ascii="Arial" w:cs="Arial" w:eastAsia="Arial" w:hAnsi="Arial"/>
          <w:b w:val="false"/>
          <w:bCs w:val="false"/>
          <w:i w:val="false"/>
          <w:iCs w:val="false"/>
          <w:color w:val="1A1A1A"/>
          <w:sz w:val="20"/>
          <w:szCs w:val="20"/>
        </w:rPr>
        <w:t xml:space="preserve">(f)  Notify the Responsible Party within 72 hours of becoming aware of a personal information breach;</w:t>
      </w:r>
    </w:p>
    <w:p>
      <w:pPr>
        <w:spacing w:before="40" w:after="40"/>
        <w:ind w:left="360"/>
        <w:jc w:val="left"/>
      </w:pPr>
      <w:r>
        <w:rPr>
          <w:rFonts w:ascii="Arial" w:cs="Arial" w:eastAsia="Arial" w:hAnsi="Arial"/>
          <w:b w:val="false"/>
          <w:bCs w:val="false"/>
          <w:i w:val="false"/>
          <w:iCs w:val="false"/>
          <w:color w:val="1A1A1A"/>
          <w:sz w:val="20"/>
          <w:szCs w:val="20"/>
        </w:rPr>
        <w:t xml:space="preserve">(g)  Delete or return all personal information to the Responsible Party upon termination, unless retention is required by law;</w:t>
      </w:r>
    </w:p>
    <w:p>
      <w:pPr>
        <w:spacing w:before="40" w:after="40"/>
        <w:ind w:left="360"/>
        <w:jc w:val="left"/>
      </w:pPr>
      <w:r>
        <w:rPr>
          <w:rFonts w:ascii="Arial" w:cs="Arial" w:eastAsia="Arial" w:hAnsi="Arial"/>
          <w:b w:val="false"/>
          <w:bCs w:val="false"/>
          <w:i w:val="false"/>
          <w:iCs w:val="false"/>
          <w:color w:val="1A1A1A"/>
          <w:sz w:val="20"/>
          <w:szCs w:val="20"/>
        </w:rPr>
        <w:t xml:space="preserve">(h)  Make available all information necessary to demonstrate compliance with this Agreement;</w:t>
      </w:r>
    </w:p>
    <w:p>
      <w:pPr>
        <w:spacing w:before="40" w:after="40"/>
        <w:ind w:left="360"/>
        <w:jc w:val="left"/>
      </w:pPr>
      <w:r>
        <w:rPr>
          <w:rFonts w:ascii="Arial" w:cs="Arial" w:eastAsia="Arial" w:hAnsi="Arial"/>
          <w:b w:val="false"/>
          <w:bCs w:val="false"/>
          <w:i w:val="false"/>
          <w:iCs w:val="false"/>
          <w:color w:val="1A1A1A"/>
          <w:sz w:val="20"/>
          <w:szCs w:val="20"/>
        </w:rPr>
        <w:t xml:space="preserve">(i)  Submit to audits conducted by the Responsible Party or its designated auditor.</w:t>
      </w:r>
    </w:p>
    <w:p>
      <w:pPr>
        <w:pBdr>
          <w:bottom w:val="single" w:color="006B6B" w:sz="3" w:space="2"/>
        </w:pBdr>
        <w:spacing w:before="280" w:after="80"/>
      </w:pPr>
      <w:r>
        <w:rPr>
          <w:rFonts w:ascii="Arial" w:cs="Arial" w:eastAsia="Arial" w:hAnsi="Arial"/>
          <w:b/>
          <w:bCs/>
          <w:color w:val="006B6B"/>
          <w:sz w:val="21"/>
          <w:szCs w:val="21"/>
        </w:rPr>
        <w:t xml:space="preserve">2.  </w:t>
      </w:r>
      <w:r>
        <w:rPr>
          <w:rFonts w:ascii="Arial" w:cs="Arial" w:eastAsia="Arial" w:hAnsi="Arial"/>
          <w:b/>
          <w:bCs/>
          <w:color w:val="006B6B"/>
          <w:sz w:val="21"/>
          <w:szCs w:val="21"/>
        </w:rPr>
        <w:t xml:space="preserve">SECURITY MEASURES</w:t>
      </w:r>
    </w:p>
    <w:p>
      <w:pPr>
        <w:spacing w:before="60" w:after="60"/>
        <w:jc w:val="left"/>
      </w:pPr>
      <w:r>
        <w:rPr>
          <w:rFonts w:ascii="Arial" w:cs="Arial" w:eastAsia="Arial" w:hAnsi="Arial"/>
          <w:b w:val="false"/>
          <w:bCs w:val="false"/>
          <w:i w:val="false"/>
          <w:iCs w:val="false"/>
          <w:color w:val="1A1A1A"/>
          <w:sz w:val="20"/>
          <w:szCs w:val="20"/>
        </w:rPr>
        <w:t xml:space="preserve">The Operator shall implement and maintain the following security measures as a minimum:</w:t>
      </w:r>
    </w:p>
    <w:p>
      <w:pPr>
        <w:spacing w:before="40" w:after="40"/>
        <w:ind w:left="360"/>
        <w:jc w:val="left"/>
      </w:pPr>
      <w:r>
        <w:rPr>
          <w:rFonts w:ascii="Arial" w:cs="Arial" w:eastAsia="Arial" w:hAnsi="Arial"/>
          <w:b w:val="false"/>
          <w:bCs w:val="false"/>
          <w:i w:val="false"/>
          <w:iCs w:val="false"/>
          <w:color w:val="1A1A1A"/>
          <w:sz w:val="20"/>
          <w:szCs w:val="20"/>
        </w:rPr>
        <w:t xml:space="preserve">(a)  End-to-end encryption of patient data in transit and at rest;</w:t>
      </w:r>
    </w:p>
    <w:p>
      <w:pPr>
        <w:spacing w:before="40" w:after="40"/>
        <w:ind w:left="360"/>
        <w:jc w:val="left"/>
      </w:pPr>
      <w:r>
        <w:rPr>
          <w:rFonts w:ascii="Arial" w:cs="Arial" w:eastAsia="Arial" w:hAnsi="Arial"/>
          <w:b w:val="false"/>
          <w:bCs w:val="false"/>
          <w:i w:val="false"/>
          <w:iCs w:val="false"/>
          <w:color w:val="1A1A1A"/>
          <w:sz w:val="20"/>
          <w:szCs w:val="20"/>
        </w:rPr>
        <w:t xml:space="preserve">(b)  Role-based access controls limiting data access to authorised users only;</w:t>
      </w:r>
    </w:p>
    <w:p>
      <w:pPr>
        <w:spacing w:before="40" w:after="40"/>
        <w:ind w:left="360"/>
        <w:jc w:val="left"/>
      </w:pPr>
      <w:r>
        <w:rPr>
          <w:rFonts w:ascii="Arial" w:cs="Arial" w:eastAsia="Arial" w:hAnsi="Arial"/>
          <w:b w:val="false"/>
          <w:bCs w:val="false"/>
          <w:i w:val="false"/>
          <w:iCs w:val="false"/>
          <w:color w:val="1A1A1A"/>
          <w:sz w:val="20"/>
          <w:szCs w:val="20"/>
        </w:rPr>
        <w:t xml:space="preserve">(c)  Multi-factor authentication for all system access;</w:t>
      </w:r>
    </w:p>
    <w:p>
      <w:pPr>
        <w:spacing w:before="40" w:after="40"/>
        <w:ind w:left="360"/>
        <w:jc w:val="left"/>
      </w:pPr>
      <w:r>
        <w:rPr>
          <w:rFonts w:ascii="Arial" w:cs="Arial" w:eastAsia="Arial" w:hAnsi="Arial"/>
          <w:b w:val="false"/>
          <w:bCs w:val="false"/>
          <w:i w:val="false"/>
          <w:iCs w:val="false"/>
          <w:color w:val="1A1A1A"/>
          <w:sz w:val="20"/>
          <w:szCs w:val="20"/>
        </w:rPr>
        <w:t xml:space="preserve">(d)  Automated audit logs of all data access, modifications, and exports;</w:t>
      </w:r>
    </w:p>
    <w:p>
      <w:pPr>
        <w:spacing w:before="40" w:after="40"/>
        <w:ind w:left="360"/>
        <w:jc w:val="left"/>
      </w:pPr>
      <w:r>
        <w:rPr>
          <w:rFonts w:ascii="Arial" w:cs="Arial" w:eastAsia="Arial" w:hAnsi="Arial"/>
          <w:b w:val="false"/>
          <w:bCs w:val="false"/>
          <w:i w:val="false"/>
          <w:iCs w:val="false"/>
          <w:color w:val="1A1A1A"/>
          <w:sz w:val="20"/>
          <w:szCs w:val="20"/>
        </w:rPr>
        <w:t xml:space="preserve">(e)  Regular penetration testing and vulnerability assessments;</w:t>
      </w:r>
    </w:p>
    <w:p>
      <w:pPr>
        <w:spacing w:before="40" w:after="40"/>
        <w:ind w:left="360"/>
        <w:jc w:val="left"/>
      </w:pPr>
      <w:r>
        <w:rPr>
          <w:rFonts w:ascii="Arial" w:cs="Arial" w:eastAsia="Arial" w:hAnsi="Arial"/>
          <w:b w:val="false"/>
          <w:bCs w:val="false"/>
          <w:i w:val="false"/>
          <w:iCs w:val="false"/>
          <w:color w:val="1A1A1A"/>
          <w:sz w:val="20"/>
          <w:szCs w:val="20"/>
        </w:rPr>
        <w:t xml:space="preserve">(f)  Secure, geographically redundant data backups within South Africa;</w:t>
      </w:r>
    </w:p>
    <w:p>
      <w:pPr>
        <w:spacing w:before="40" w:after="40"/>
        <w:ind w:left="360"/>
        <w:jc w:val="left"/>
      </w:pPr>
      <w:r>
        <w:rPr>
          <w:rFonts w:ascii="Arial" w:cs="Arial" w:eastAsia="Arial" w:hAnsi="Arial"/>
          <w:b w:val="false"/>
          <w:bCs w:val="false"/>
          <w:i w:val="false"/>
          <w:iCs w:val="false"/>
          <w:color w:val="1A1A1A"/>
          <w:sz w:val="20"/>
          <w:szCs w:val="20"/>
        </w:rPr>
        <w:t xml:space="preserve">(g)  Incident response procedures tested prior to 1 May 2026 pilot launch.</w:t>
      </w:r>
    </w:p>
    <w:p>
      <w:pPr>
        <w:pBdr>
          <w:bottom w:val="single" w:color="006B6B" w:sz="3" w:space="2"/>
        </w:pBdr>
        <w:spacing w:before="280" w:after="80"/>
      </w:pPr>
      <w:r>
        <w:rPr>
          <w:rFonts w:ascii="Arial" w:cs="Arial" w:eastAsia="Arial" w:hAnsi="Arial"/>
          <w:b/>
          <w:bCs/>
          <w:color w:val="006B6B"/>
          <w:sz w:val="21"/>
          <w:szCs w:val="21"/>
        </w:rPr>
        <w:t xml:space="preserve">3.  </w:t>
      </w:r>
      <w:r>
        <w:rPr>
          <w:rFonts w:ascii="Arial" w:cs="Arial" w:eastAsia="Arial" w:hAnsi="Arial"/>
          <w:b/>
          <w:bCs/>
          <w:color w:val="006B6B"/>
          <w:sz w:val="21"/>
          <w:szCs w:val="21"/>
        </w:rPr>
        <w:t xml:space="preserve">DATA SUBJECT RIGHTS</w:t>
      </w:r>
    </w:p>
    <w:p>
      <w:pPr>
        <w:spacing w:before="160" w:after="40"/>
      </w:pPr>
      <w:r>
        <w:rPr>
          <w:rFonts w:ascii="Arial" w:cs="Arial" w:eastAsia="Arial" w:hAnsi="Arial"/>
          <w:b/>
          <w:bCs/>
          <w:color w:val="1A1A1A"/>
          <w:sz w:val="20"/>
          <w:szCs w:val="20"/>
        </w:rPr>
        <w:t xml:space="preserve">3.1  </w:t>
      </w:r>
      <w:r>
        <w:rPr>
          <w:rFonts w:ascii="Arial" w:cs="Arial" w:eastAsia="Arial" w:hAnsi="Arial"/>
          <w:b/>
          <w:bCs/>
          <w:color w:val="1A1A1A"/>
          <w:sz w:val="20"/>
          <w:szCs w:val="20"/>
        </w:rPr>
        <w:t xml:space="preserve">Access Requests</w:t>
      </w:r>
    </w:p>
    <w:p>
      <w:pPr>
        <w:spacing w:before="40" w:after="80"/>
        <w:ind w:left="360"/>
      </w:pPr>
      <w:r>
        <w:rPr>
          <w:rFonts w:ascii="Arial" w:cs="Arial" w:eastAsia="Arial" w:hAnsi="Arial"/>
          <w:color w:val="1A1A1A"/>
          <w:sz w:val="20"/>
          <w:szCs w:val="20"/>
        </w:rPr>
        <w:t xml:space="preserve">The Operator shall assist the Responsible Party in responding to data subject access requests within the timeframes prescribed by POPIA (within 30 days, extendable by 30 days on notice).</w:t>
      </w:r>
    </w:p>
    <w:p>
      <w:pPr>
        <w:spacing w:before="160" w:after="40"/>
      </w:pPr>
      <w:r>
        <w:rPr>
          <w:rFonts w:ascii="Arial" w:cs="Arial" w:eastAsia="Arial" w:hAnsi="Arial"/>
          <w:b/>
          <w:bCs/>
          <w:color w:val="1A1A1A"/>
          <w:sz w:val="20"/>
          <w:szCs w:val="20"/>
        </w:rPr>
        <w:t xml:space="preserve">3.2  </w:t>
      </w:r>
      <w:r>
        <w:rPr>
          <w:rFonts w:ascii="Arial" w:cs="Arial" w:eastAsia="Arial" w:hAnsi="Arial"/>
          <w:b/>
          <w:bCs/>
          <w:color w:val="1A1A1A"/>
          <w:sz w:val="20"/>
          <w:szCs w:val="20"/>
        </w:rPr>
        <w:t xml:space="preserve">Correction and Deletion</w:t>
      </w:r>
    </w:p>
    <w:p>
      <w:pPr>
        <w:spacing w:before="40" w:after="80"/>
        <w:ind w:left="360"/>
      </w:pPr>
      <w:r>
        <w:rPr>
          <w:rFonts w:ascii="Arial" w:cs="Arial" w:eastAsia="Arial" w:hAnsi="Arial"/>
          <w:color w:val="1A1A1A"/>
          <w:sz w:val="20"/>
          <w:szCs w:val="20"/>
        </w:rPr>
        <w:t xml:space="preserve">The Operator shall implement corrections or deletions of personal information as instructed by the Responsible Party, subject to any legal retention obligations.</w:t>
      </w:r>
    </w:p>
    <w:p>
      <w:pPr>
        <w:spacing w:before="160" w:after="40"/>
      </w:pPr>
      <w:r>
        <w:rPr>
          <w:rFonts w:ascii="Arial" w:cs="Arial" w:eastAsia="Arial" w:hAnsi="Arial"/>
          <w:b/>
          <w:bCs/>
          <w:color w:val="1A1A1A"/>
          <w:sz w:val="20"/>
          <w:szCs w:val="20"/>
        </w:rPr>
        <w:t xml:space="preserve">3.3  </w:t>
      </w:r>
      <w:r>
        <w:rPr>
          <w:rFonts w:ascii="Arial" w:cs="Arial" w:eastAsia="Arial" w:hAnsi="Arial"/>
          <w:b/>
          <w:bCs/>
          <w:color w:val="1A1A1A"/>
          <w:sz w:val="20"/>
          <w:szCs w:val="20"/>
        </w:rPr>
        <w:t xml:space="preserve">Breach Notification</w:t>
      </w:r>
    </w:p>
    <w:p>
      <w:pPr>
        <w:spacing w:before="40" w:after="80"/>
        <w:ind w:left="360"/>
      </w:pPr>
      <w:r>
        <w:rPr>
          <w:rFonts w:ascii="Arial" w:cs="Arial" w:eastAsia="Arial" w:hAnsi="Arial"/>
          <w:color w:val="1A1A1A"/>
          <w:sz w:val="20"/>
          <w:szCs w:val="20"/>
        </w:rPr>
        <w:t xml:space="preserve">In the event of a personal information breach, the Operator shall notify the Responsible Party within 72 hours. The Responsible Party shall notify the Information Regulator and affected data subjects as required by POPIA.</w:t>
      </w:r>
    </w:p>
    <w:p>
      <w:pPr>
        <w:pBdr>
          <w:bottom w:val="single" w:color="006B6B" w:sz="3" w:space="2"/>
        </w:pBdr>
        <w:spacing w:before="280" w:after="80"/>
      </w:pPr>
      <w:r>
        <w:rPr>
          <w:rFonts w:ascii="Arial" w:cs="Arial" w:eastAsia="Arial" w:hAnsi="Arial"/>
          <w:b/>
          <w:bCs/>
          <w:color w:val="006B6B"/>
          <w:sz w:val="21"/>
          <w:szCs w:val="21"/>
        </w:rPr>
        <w:t xml:space="preserve">4.  </w:t>
      </w:r>
      <w:r>
        <w:rPr>
          <w:rFonts w:ascii="Arial" w:cs="Arial" w:eastAsia="Arial" w:hAnsi="Arial"/>
          <w:b/>
          <w:bCs/>
          <w:color w:val="006B6B"/>
          <w:sz w:val="21"/>
          <w:szCs w:val="21"/>
        </w:rPr>
        <w:t xml:space="preserve">LAWFUL BASIS FOR PROCESSING</w:t>
      </w:r>
    </w:p>
    <w:p>
      <w:pPr>
        <w:spacing w:before="160" w:after="40"/>
      </w:pPr>
      <w:r>
        <w:rPr>
          <w:rFonts w:ascii="Arial" w:cs="Arial" w:eastAsia="Arial" w:hAnsi="Arial"/>
          <w:b/>
          <w:bCs/>
          <w:color w:val="1A1A1A"/>
          <w:sz w:val="20"/>
          <w:szCs w:val="20"/>
        </w:rPr>
        <w:t xml:space="preserve">4.1  </w:t>
      </w:r>
      <w:r>
        <w:rPr>
          <w:rFonts w:ascii="Arial" w:cs="Arial" w:eastAsia="Arial" w:hAnsi="Arial"/>
          <w:b/>
          <w:bCs/>
          <w:color w:val="1A1A1A"/>
          <w:sz w:val="20"/>
          <w:szCs w:val="20"/>
        </w:rPr>
        <w:t xml:space="preserve">Patient Consent</w:t>
      </w:r>
    </w:p>
    <w:p>
      <w:pPr>
        <w:spacing w:before="40" w:after="80"/>
        <w:ind w:left="360"/>
      </w:pPr>
      <w:r>
        <w:rPr>
          <w:rFonts w:ascii="Arial" w:cs="Arial" w:eastAsia="Arial" w:hAnsi="Arial"/>
          <w:color w:val="1A1A1A"/>
          <w:sz w:val="20"/>
          <w:szCs w:val="20"/>
        </w:rPr>
        <w:t xml:space="preserve">The Responsible Party confirms that it has obtained or will obtain appropriate consent from patients for the processing of their clinical information through PalCare, or that another lawful basis exists under POPIA.</w:t>
      </w:r>
    </w:p>
    <w:p>
      <w:pPr>
        <w:spacing w:before="160" w:after="40"/>
      </w:pPr>
      <w:r>
        <w:rPr>
          <w:rFonts w:ascii="Arial" w:cs="Arial" w:eastAsia="Arial" w:hAnsi="Arial"/>
          <w:b/>
          <w:bCs/>
          <w:color w:val="1A1A1A"/>
          <w:sz w:val="20"/>
          <w:szCs w:val="20"/>
        </w:rPr>
        <w:t xml:space="preserve">4.2  </w:t>
      </w:r>
      <w:r>
        <w:rPr>
          <w:rFonts w:ascii="Arial" w:cs="Arial" w:eastAsia="Arial" w:hAnsi="Arial"/>
          <w:b/>
          <w:bCs/>
          <w:color w:val="1A1A1A"/>
          <w:sz w:val="20"/>
          <w:szCs w:val="20"/>
        </w:rPr>
        <w:t xml:space="preserve">Special Personal Information</w:t>
      </w:r>
    </w:p>
    <w:p>
      <w:pPr>
        <w:spacing w:before="40" w:after="80"/>
        <w:ind w:left="360"/>
      </w:pPr>
      <w:r>
        <w:rPr>
          <w:rFonts w:ascii="Arial" w:cs="Arial" w:eastAsia="Arial" w:hAnsi="Arial"/>
          <w:color w:val="1A1A1A"/>
          <w:sz w:val="20"/>
          <w:szCs w:val="20"/>
        </w:rPr>
        <w:t xml:space="preserve">The Parties acknowledge that clinical data constitutes special personal information under section 26 of POPIA. Processing shall occur only to the extent necessary for the clinical governance purpose and on a lawful basis.</w:t>
      </w:r>
    </w:p>
    <w:p>
      <w:pPr>
        <w:spacing w:before="160" w:after="40"/>
      </w:pPr>
      <w:r>
        <w:rPr>
          <w:rFonts w:ascii="Arial" w:cs="Arial" w:eastAsia="Arial" w:hAnsi="Arial"/>
          <w:b/>
          <w:bCs/>
          <w:color w:val="1A1A1A"/>
          <w:sz w:val="20"/>
          <w:szCs w:val="20"/>
        </w:rPr>
        <w:t xml:space="preserve">4.3  </w:t>
      </w:r>
      <w:r>
        <w:rPr>
          <w:rFonts w:ascii="Arial" w:cs="Arial" w:eastAsia="Arial" w:hAnsi="Arial"/>
          <w:b/>
          <w:bCs/>
          <w:color w:val="1A1A1A"/>
          <w:sz w:val="20"/>
          <w:szCs w:val="20"/>
        </w:rPr>
        <w:t xml:space="preserve">Anonymisation</w:t>
      </w:r>
    </w:p>
    <w:p>
      <w:pPr>
        <w:spacing w:before="40" w:after="80"/>
        <w:ind w:left="360"/>
      </w:pPr>
      <w:r>
        <w:rPr>
          <w:rFonts w:ascii="Arial" w:cs="Arial" w:eastAsia="Arial" w:hAnsi="Arial"/>
          <w:color w:val="1A1A1A"/>
          <w:sz w:val="20"/>
          <w:szCs w:val="20"/>
        </w:rPr>
        <w:t xml:space="preserve">The Operator shall anonymise data used for aggregate reporting, research, or regulatory submissions such that no individual data subject can be identified.</w:t>
      </w:r>
    </w:p>
    <w:p>
      <w:pPr>
        <w:pBdr>
          <w:bottom w:val="single" w:color="006B6B" w:sz="3" w:space="2"/>
        </w:pBdr>
        <w:spacing w:before="280" w:after="80"/>
      </w:pPr>
      <w:r>
        <w:rPr>
          <w:rFonts w:ascii="Arial" w:cs="Arial" w:eastAsia="Arial" w:hAnsi="Arial"/>
          <w:b/>
          <w:bCs/>
          <w:color w:val="006B6B"/>
          <w:sz w:val="21"/>
          <w:szCs w:val="21"/>
        </w:rPr>
        <w:t xml:space="preserve">5.  </w:t>
      </w:r>
      <w:r>
        <w:rPr>
          <w:rFonts w:ascii="Arial" w:cs="Arial" w:eastAsia="Arial" w:hAnsi="Arial"/>
          <w:b/>
          <w:bCs/>
          <w:color w:val="006B6B"/>
          <w:sz w:val="21"/>
          <w:szCs w:val="21"/>
        </w:rPr>
        <w:t xml:space="preserve">SUB-OPERATORS AND THIRD PARTIES</w:t>
      </w:r>
    </w:p>
    <w:p>
      <w:pPr>
        <w:spacing w:before="160" w:after="40"/>
      </w:pPr>
      <w:r>
        <w:rPr>
          <w:rFonts w:ascii="Arial" w:cs="Arial" w:eastAsia="Arial" w:hAnsi="Arial"/>
          <w:b/>
          <w:bCs/>
          <w:color w:val="1A1A1A"/>
          <w:sz w:val="20"/>
          <w:szCs w:val="20"/>
        </w:rPr>
        <w:t xml:space="preserve">5.1  </w:t>
      </w:r>
      <w:r>
        <w:rPr>
          <w:rFonts w:ascii="Arial" w:cs="Arial" w:eastAsia="Arial" w:hAnsi="Arial"/>
          <w:b/>
          <w:bCs/>
          <w:color w:val="1A1A1A"/>
          <w:sz w:val="20"/>
          <w:szCs w:val="20"/>
        </w:rPr>
        <w:t xml:space="preserve">Consent Required</w:t>
      </w:r>
    </w:p>
    <w:p>
      <w:pPr>
        <w:spacing w:before="40" w:after="80"/>
        <w:ind w:left="360"/>
      </w:pPr>
      <w:r>
        <w:rPr>
          <w:rFonts w:ascii="Arial" w:cs="Arial" w:eastAsia="Arial" w:hAnsi="Arial"/>
          <w:color w:val="1A1A1A"/>
          <w:sz w:val="20"/>
          <w:szCs w:val="20"/>
        </w:rPr>
        <w:t xml:space="preserve">The Operator shall not transfer personal information to any sub-operator or third party without prior written consent from the Responsible Party.</w:t>
      </w:r>
    </w:p>
    <w:p>
      <w:pPr>
        <w:spacing w:before="160" w:after="40"/>
      </w:pPr>
      <w:r>
        <w:rPr>
          <w:rFonts w:ascii="Arial" w:cs="Arial" w:eastAsia="Arial" w:hAnsi="Arial"/>
          <w:b/>
          <w:bCs/>
          <w:color w:val="1A1A1A"/>
          <w:sz w:val="20"/>
          <w:szCs w:val="20"/>
        </w:rPr>
        <w:t xml:space="preserve">5.2  </w:t>
      </w:r>
      <w:r>
        <w:rPr>
          <w:rFonts w:ascii="Arial" w:cs="Arial" w:eastAsia="Arial" w:hAnsi="Arial"/>
          <w:b/>
          <w:bCs/>
          <w:color w:val="1A1A1A"/>
          <w:sz w:val="20"/>
          <w:szCs w:val="20"/>
        </w:rPr>
        <w:t xml:space="preserve">Cloud Infrastructure</w:t>
      </w:r>
    </w:p>
    <w:p>
      <w:pPr>
        <w:spacing w:before="40" w:after="80"/>
        <w:ind w:left="360"/>
      </w:pPr>
      <w:r>
        <w:rPr>
          <w:rFonts w:ascii="Arial" w:cs="Arial" w:eastAsia="Arial" w:hAnsi="Arial"/>
          <w:color w:val="1A1A1A"/>
          <w:sz w:val="20"/>
          <w:szCs w:val="20"/>
        </w:rPr>
        <w:t xml:space="preserve">The Operator uses the following cloud infrastructure providers, to which the Responsible Party hereby consents: [Cloud provider name, country of servers]. All servers are located within South Africa.</w:t>
      </w:r>
    </w:p>
    <w:p>
      <w:pPr>
        <w:spacing w:before="160" w:after="40"/>
      </w:pPr>
      <w:r>
        <w:rPr>
          <w:rFonts w:ascii="Arial" w:cs="Arial" w:eastAsia="Arial" w:hAnsi="Arial"/>
          <w:b/>
          <w:bCs/>
          <w:color w:val="1A1A1A"/>
          <w:sz w:val="20"/>
          <w:szCs w:val="20"/>
        </w:rPr>
        <w:t xml:space="preserve">5.3  </w:t>
      </w:r>
      <w:r>
        <w:rPr>
          <w:rFonts w:ascii="Arial" w:cs="Arial" w:eastAsia="Arial" w:hAnsi="Arial"/>
          <w:b/>
          <w:bCs/>
          <w:color w:val="1A1A1A"/>
          <w:sz w:val="20"/>
          <w:szCs w:val="20"/>
        </w:rPr>
        <w:t xml:space="preserve">Flow-Down</w:t>
      </w:r>
    </w:p>
    <w:p>
      <w:pPr>
        <w:spacing w:before="40" w:after="80"/>
        <w:ind w:left="360"/>
      </w:pPr>
      <w:r>
        <w:rPr>
          <w:rFonts w:ascii="Arial" w:cs="Arial" w:eastAsia="Arial" w:hAnsi="Arial"/>
          <w:color w:val="1A1A1A"/>
          <w:sz w:val="20"/>
          <w:szCs w:val="20"/>
        </w:rPr>
        <w:t xml:space="preserve">The Operator shall impose equivalent obligations on any sub-operator as those imposed on the Operator under this Agreement.</w:t>
      </w:r>
    </w:p>
    <w:p>
      <w:pPr>
        <w:pBdr>
          <w:bottom w:val="single" w:color="006B6B" w:sz="3" w:space="2"/>
        </w:pBdr>
        <w:spacing w:before="280" w:after="80"/>
      </w:pPr>
      <w:r>
        <w:rPr>
          <w:rFonts w:ascii="Arial" w:cs="Arial" w:eastAsia="Arial" w:hAnsi="Arial"/>
          <w:b/>
          <w:bCs/>
          <w:color w:val="006B6B"/>
          <w:sz w:val="21"/>
          <w:szCs w:val="21"/>
        </w:rPr>
        <w:t xml:space="preserve">6.  </w:t>
      </w:r>
      <w:r>
        <w:rPr>
          <w:rFonts w:ascii="Arial" w:cs="Arial" w:eastAsia="Arial" w:hAnsi="Arial"/>
          <w:b/>
          <w:bCs/>
          <w:color w:val="006B6B"/>
          <w:sz w:val="21"/>
          <w:szCs w:val="21"/>
        </w:rPr>
        <w:t xml:space="preserve">TERMINATION AND DATA RETURN</w:t>
      </w:r>
    </w:p>
    <w:p>
      <w:pPr>
        <w:spacing w:before="160" w:after="40"/>
      </w:pPr>
      <w:r>
        <w:rPr>
          <w:rFonts w:ascii="Arial" w:cs="Arial" w:eastAsia="Arial" w:hAnsi="Arial"/>
          <w:b/>
          <w:bCs/>
          <w:color w:val="1A1A1A"/>
          <w:sz w:val="20"/>
          <w:szCs w:val="20"/>
        </w:rPr>
        <w:t xml:space="preserve">6.1  </w:t>
      </w:r>
      <w:r>
        <w:rPr>
          <w:rFonts w:ascii="Arial" w:cs="Arial" w:eastAsia="Arial" w:hAnsi="Arial"/>
          <w:b/>
          <w:bCs/>
          <w:color w:val="1A1A1A"/>
          <w:sz w:val="20"/>
          <w:szCs w:val="20"/>
        </w:rPr>
        <w:t xml:space="preserve">Expiry</w:t>
      </w:r>
    </w:p>
    <w:p>
      <w:pPr>
        <w:spacing w:before="40" w:after="80"/>
        <w:ind w:left="360"/>
      </w:pPr>
      <w:r>
        <w:rPr>
          <w:rFonts w:ascii="Arial" w:cs="Arial" w:eastAsia="Arial" w:hAnsi="Arial"/>
          <w:color w:val="1A1A1A"/>
          <w:sz w:val="20"/>
          <w:szCs w:val="20"/>
        </w:rPr>
        <w:t xml:space="preserve">On expiry or termination, the Operator shall provide a complete data export to the Responsible Party within 20 business days.</w:t>
      </w:r>
    </w:p>
    <w:p>
      <w:pPr>
        <w:spacing w:before="160" w:after="40"/>
      </w:pPr>
      <w:r>
        <w:rPr>
          <w:rFonts w:ascii="Arial" w:cs="Arial" w:eastAsia="Arial" w:hAnsi="Arial"/>
          <w:b/>
          <w:bCs/>
          <w:color w:val="1A1A1A"/>
          <w:sz w:val="20"/>
          <w:szCs w:val="20"/>
        </w:rPr>
        <w:t xml:space="preserve">6.2  </w:t>
      </w:r>
      <w:r>
        <w:rPr>
          <w:rFonts w:ascii="Arial" w:cs="Arial" w:eastAsia="Arial" w:hAnsi="Arial"/>
          <w:b/>
          <w:bCs/>
          <w:color w:val="1A1A1A"/>
          <w:sz w:val="20"/>
          <w:szCs w:val="20"/>
        </w:rPr>
        <w:t xml:space="preserve">Retention</w:t>
      </w:r>
    </w:p>
    <w:p>
      <w:pPr>
        <w:spacing w:before="40" w:after="80"/>
        <w:ind w:left="360"/>
      </w:pPr>
      <w:r>
        <w:rPr>
          <w:rFonts w:ascii="Arial" w:cs="Arial" w:eastAsia="Arial" w:hAnsi="Arial"/>
          <w:color w:val="1A1A1A"/>
          <w:sz w:val="20"/>
          <w:szCs w:val="20"/>
        </w:rPr>
        <w:t xml:space="preserve">Following export, the Operator shall retain a secure copy for a minimum of 5 years as required by applicable health records legislation, after which it shall be securely deleted.</w:t>
      </w:r>
    </w:p>
    <w:p>
      <w:pPr>
        <w:spacing w:before="160" w:after="40"/>
      </w:pPr>
      <w:r>
        <w:rPr>
          <w:rFonts w:ascii="Arial" w:cs="Arial" w:eastAsia="Arial" w:hAnsi="Arial"/>
          <w:b/>
          <w:bCs/>
          <w:color w:val="1A1A1A"/>
          <w:sz w:val="20"/>
          <w:szCs w:val="20"/>
        </w:rPr>
        <w:t xml:space="preserve">6.3  </w:t>
      </w:r>
      <w:r>
        <w:rPr>
          <w:rFonts w:ascii="Arial" w:cs="Arial" w:eastAsia="Arial" w:hAnsi="Arial"/>
          <w:b/>
          <w:bCs/>
          <w:color w:val="1A1A1A"/>
          <w:sz w:val="20"/>
          <w:szCs w:val="20"/>
        </w:rPr>
        <w:t xml:space="preserve">Certification</w:t>
      </w:r>
    </w:p>
    <w:p>
      <w:pPr>
        <w:spacing w:before="40" w:after="80"/>
        <w:ind w:left="360"/>
      </w:pPr>
      <w:r>
        <w:rPr>
          <w:rFonts w:ascii="Arial" w:cs="Arial" w:eastAsia="Arial" w:hAnsi="Arial"/>
          <w:color w:val="1A1A1A"/>
          <w:sz w:val="20"/>
          <w:szCs w:val="20"/>
        </w:rPr>
        <w:t xml:space="preserve">On permanent deletion, the Operator shall provide the Responsible Party with a written certificate of destruction.</w:t>
      </w:r>
    </w:p>
    <w:p>
      <w:pPr>
        <w:pBdr>
          <w:bottom w:val="single" w:color="006B6B" w:sz="3" w:space="2"/>
        </w:pBdr>
        <w:spacing w:before="280" w:after="80"/>
      </w:pPr>
      <w:r>
        <w:rPr>
          <w:rFonts w:ascii="Arial" w:cs="Arial" w:eastAsia="Arial" w:hAnsi="Arial"/>
          <w:b/>
          <w:bCs/>
          <w:color w:val="006B6B"/>
          <w:sz w:val="21"/>
          <w:szCs w:val="21"/>
        </w:rPr>
        <w:t xml:space="preserve">7.  </w:t>
      </w:r>
      <w:r>
        <w:rPr>
          <w:rFonts w:ascii="Arial" w:cs="Arial" w:eastAsia="Arial" w:hAnsi="Arial"/>
          <w:b/>
          <w:bCs/>
          <w:color w:val="006B6B"/>
          <w:sz w:val="21"/>
          <w:szCs w:val="21"/>
        </w:rPr>
        <w:t xml:space="preserve">GOVERNING LAW</w:t>
      </w:r>
    </w:p>
    <w:p>
      <w:pPr>
        <w:spacing w:before="60" w:after="80"/>
        <w:jc w:val="left"/>
      </w:pPr>
      <w:r>
        <w:rPr>
          <w:rFonts w:ascii="Arial" w:cs="Arial" w:eastAsia="Arial" w:hAnsi="Arial"/>
          <w:b w:val="false"/>
          <w:bCs w:val="false"/>
          <w:i w:val="false"/>
          <w:iCs w:val="false"/>
          <w:color w:val="1A1A1A"/>
          <w:sz w:val="20"/>
          <w:szCs w:val="20"/>
        </w:rPr>
        <w:t xml:space="preserve">This Agreement is governed by POPIA and the laws of the Republic of South Africa. Disputes shall be referred to the Information Regulator or resolved by AFSA arbitration in Cape Town.</w:t>
      </w:r>
    </w:p>
    <w:p>
      <w:pPr>
        <w:spacing w:before="80" w:after="80"/>
      </w:pPr>
      <w:r>
        <w:t xml:space="preserve"/>
      </w:r>
    </w:p>
    <w:p>
      <w:pPr>
        <w:spacing w:before="80" w:after="80"/>
      </w:pPr>
      <w:r>
        <w:t xml:space="preserve"/>
      </w:r>
    </w:p>
    <w:p>
      <w:pPr>
        <w:spacing w:before="160" w:after="80"/>
        <w:jc w:val="left"/>
      </w:pPr>
      <w:r>
        <w:rPr>
          <w:rFonts w:ascii="Arial" w:cs="Arial" w:eastAsia="Arial" w:hAnsi="Arial"/>
          <w:b/>
          <w:bCs/>
          <w:i w:val="false"/>
          <w:iCs w:val="false"/>
          <w:color w:val="006B6B"/>
          <w:sz w:val="22"/>
          <w:szCs w:val="22"/>
        </w:rPr>
        <w:t xml:space="preserve">SIGNATURES</w:t>
      </w:r>
    </w:p>
    <w:p>
      <w:pPr>
        <w:spacing w:before="0" w:after="60"/>
        <w:jc w:val="left"/>
      </w:pPr>
      <w:r>
        <w:rPr>
          <w:rFonts w:ascii="Arial" w:cs="Arial" w:eastAsia="Arial" w:hAnsi="Arial"/>
          <w:b/>
          <w:bCs/>
          <w:i w:val="false"/>
          <w:iCs w:val="false"/>
          <w:color w:val="006B6B"/>
          <w:sz w:val="19"/>
          <w:szCs w:val="19"/>
        </w:rPr>
        <w:t xml:space="preserve">OPERATOR — ETHICHAWKS (PTY) LTD</w:t>
      </w:r>
    </w:p>
    <w:p>
      <w:pPr>
        <w:spacing w:before="60" w:after="40"/>
        <w:jc w:val="left"/>
      </w:pPr>
      <w:r>
        <w:rPr>
          <w:rFonts w:ascii="Arial" w:cs="Arial" w:eastAsia="Arial" w:hAnsi="Arial"/>
          <w:b w:val="false"/>
          <w:bCs w:val="false"/>
          <w:i w:val="false"/>
          <w:iCs w:val="false"/>
          <w:color w:val="1A1A1A"/>
          <w:sz w:val="19"/>
          <w:szCs w:val="19"/>
        </w:rPr>
        <w:t xml:space="preserve">Signature: _________________________________</w:t>
      </w:r>
    </w:p>
    <w:p>
      <w:pPr>
        <w:spacing w:before="60" w:after="40"/>
        <w:jc w:val="left"/>
      </w:pPr>
      <w:r>
        <w:rPr>
          <w:rFonts w:ascii="Arial" w:cs="Arial" w:eastAsia="Arial" w:hAnsi="Arial"/>
          <w:b w:val="false"/>
          <w:bCs w:val="false"/>
          <w:i w:val="false"/>
          <w:iCs w:val="false"/>
          <w:color w:val="1A1A1A"/>
          <w:sz w:val="19"/>
          <w:szCs w:val="19"/>
        </w:rPr>
        <w:t xml:space="preserve">Full name: __________________________________</w:t>
      </w:r>
    </w:p>
    <w:p>
      <w:pPr>
        <w:spacing w:before="60" w:after="40"/>
        <w:jc w:val="left"/>
      </w:pPr>
      <w:r>
        <w:rPr>
          <w:rFonts w:ascii="Arial" w:cs="Arial" w:eastAsia="Arial" w:hAnsi="Arial"/>
          <w:b w:val="false"/>
          <w:bCs w:val="false"/>
          <w:i w:val="false"/>
          <w:iCs w:val="false"/>
          <w:color w:val="1A1A1A"/>
          <w:sz w:val="19"/>
          <w:szCs w:val="19"/>
        </w:rPr>
        <w:t xml:space="preserve">Date: _______________________________________</w:t>
      </w:r>
    </w:p>
    <w:p>
      <w:pPr>
        <w:spacing w:before="60" w:after="40"/>
        <w:jc w:val="left"/>
      </w:pPr>
      <w:r>
        <w:rPr>
          <w:rFonts w:ascii="Arial" w:cs="Arial" w:eastAsia="Arial" w:hAnsi="Arial"/>
          <w:b w:val="false"/>
          <w:bCs w:val="false"/>
          <w:i w:val="false"/>
          <w:iCs w:val="false"/>
          <w:color w:val="1A1A1A"/>
          <w:sz w:val="19"/>
          <w:szCs w:val="19"/>
        </w:rPr>
        <w:t xml:space="preserve">Witness signature: __________________________</w:t>
      </w:r>
    </w:p>
    <w:p>
      <w:pPr>
        <w:spacing w:before="60" w:after="40"/>
        <w:jc w:val="left"/>
      </w:pPr>
      <w:r>
        <w:rPr>
          <w:rFonts w:ascii="Arial" w:cs="Arial" w:eastAsia="Arial" w:hAnsi="Arial"/>
          <w:b w:val="false"/>
          <w:bCs w:val="false"/>
          <w:i w:val="false"/>
          <w:iCs w:val="false"/>
          <w:color w:val="1A1A1A"/>
          <w:sz w:val="19"/>
          <w:szCs w:val="19"/>
        </w:rPr>
        <w:t xml:space="preserve">Witness name: _______________________________</w:t>
      </w:r>
    </w:p>
    <w:p>
      <w:pPr>
        <w:spacing w:before="80" w:after="80"/>
      </w:pPr>
      <w:r>
        <w:t xml:space="preserve"/>
      </w:r>
    </w:p>
    <w:p>
      <w:pPr>
        <w:spacing w:before="80" w:after="80"/>
      </w:pPr>
      <w:r>
        <w:t xml:space="preserve"/>
      </w:r>
    </w:p>
    <w:p>
      <w:pPr>
        <w:spacing w:before="0" w:after="60"/>
        <w:jc w:val="left"/>
      </w:pPr>
      <w:r>
        <w:rPr>
          <w:rFonts w:ascii="Arial" w:cs="Arial" w:eastAsia="Arial" w:hAnsi="Arial"/>
          <w:b/>
          <w:bCs/>
          <w:i w:val="false"/>
          <w:iCs w:val="false"/>
          <w:color w:val="006B6B"/>
          <w:sz w:val="19"/>
          <w:szCs w:val="19"/>
        </w:rPr>
        <w:t xml:space="preserve">RESPONSIBLE PARTY — [PILOT SITE NAME]</w:t>
      </w:r>
    </w:p>
    <w:p>
      <w:pPr>
        <w:spacing w:before="60" w:after="40"/>
        <w:jc w:val="left"/>
      </w:pPr>
      <w:r>
        <w:rPr>
          <w:rFonts w:ascii="Arial" w:cs="Arial" w:eastAsia="Arial" w:hAnsi="Arial"/>
          <w:b w:val="false"/>
          <w:bCs w:val="false"/>
          <w:i w:val="false"/>
          <w:iCs w:val="false"/>
          <w:color w:val="1A1A1A"/>
          <w:sz w:val="19"/>
          <w:szCs w:val="19"/>
        </w:rPr>
        <w:t xml:space="preserve">Signature: _________________________________</w:t>
      </w:r>
    </w:p>
    <w:p>
      <w:pPr>
        <w:spacing w:before="60" w:after="40"/>
        <w:jc w:val="left"/>
      </w:pPr>
      <w:r>
        <w:rPr>
          <w:rFonts w:ascii="Arial" w:cs="Arial" w:eastAsia="Arial" w:hAnsi="Arial"/>
          <w:b w:val="false"/>
          <w:bCs w:val="false"/>
          <w:i w:val="false"/>
          <w:iCs w:val="false"/>
          <w:color w:val="1A1A1A"/>
          <w:sz w:val="19"/>
          <w:szCs w:val="19"/>
        </w:rPr>
        <w:t xml:space="preserve">Full name: __________________________________</w:t>
      </w:r>
    </w:p>
    <w:p>
      <w:pPr>
        <w:spacing w:before="60" w:after="40"/>
        <w:jc w:val="left"/>
      </w:pPr>
      <w:r>
        <w:rPr>
          <w:rFonts w:ascii="Arial" w:cs="Arial" w:eastAsia="Arial" w:hAnsi="Arial"/>
          <w:b w:val="false"/>
          <w:bCs w:val="false"/>
          <w:i w:val="false"/>
          <w:iCs w:val="false"/>
          <w:color w:val="1A1A1A"/>
          <w:sz w:val="19"/>
          <w:szCs w:val="19"/>
        </w:rPr>
        <w:t xml:space="preserve">Date: _______________________________________</w:t>
      </w:r>
    </w:p>
    <w:p>
      <w:pPr>
        <w:spacing w:before="60" w:after="40"/>
        <w:jc w:val="left"/>
      </w:pPr>
      <w:r>
        <w:rPr>
          <w:rFonts w:ascii="Arial" w:cs="Arial" w:eastAsia="Arial" w:hAnsi="Arial"/>
          <w:b w:val="false"/>
          <w:bCs w:val="false"/>
          <w:i w:val="false"/>
          <w:iCs w:val="false"/>
          <w:color w:val="1A1A1A"/>
          <w:sz w:val="19"/>
          <w:szCs w:val="19"/>
        </w:rPr>
        <w:t xml:space="preserve">Witness signature: __________________________</w:t>
      </w:r>
    </w:p>
    <w:p>
      <w:pPr>
        <w:spacing w:before="60" w:after="40"/>
        <w:jc w:val="left"/>
      </w:pPr>
      <w:r>
        <w:rPr>
          <w:rFonts w:ascii="Arial" w:cs="Arial" w:eastAsia="Arial" w:hAnsi="Arial"/>
          <w:b w:val="false"/>
          <w:bCs w:val="false"/>
          <w:i w:val="false"/>
          <w:iCs w:val="false"/>
          <w:color w:val="1A1A1A"/>
          <w:sz w:val="19"/>
          <w:szCs w:val="19"/>
        </w:rPr>
        <w:t xml:space="preserve">Witness name: _______________________________</w:t>
      </w:r>
    </w:p>
    <w:sectPr>
      <w:headerReference w:type="default" r:id="rId6"/>
      <w:footerReference w:type="default" r:id="rId7"/>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B6B" w:sz="4" w:space="2"/>
      </w:pBdr>
      <w:jc w:val="center"/>
    </w:pPr>
    <w:r>
      <w:rPr>
        <w:rFonts w:ascii="Arial" w:cs="Arial" w:eastAsia="Arial" w:hAnsi="Arial"/>
        <w:color w:val="999999"/>
        <w:sz w:val="16"/>
        <w:szCs w:val="16"/>
      </w:rPr>
      <w:t xml:space="preserve">EthicHawks (Pty) Ltd  |  Cape Town  |  info@ethichawks.co.za     </w:t>
    </w:r>
    <w:r>
      <w:rPr>
        <w:rFonts w:ascii="Arial" w:cs="Arial" w:eastAsia="Arial" w:hAnsi="Arial"/>
        <w:color w:val="999999"/>
        <w:sz w:val="16"/>
        <w:szCs w:val="16"/>
      </w:rPr>
      <w:t xml:space="preserve">Page </w:t>
    </w:r>
    <w:r>
      <w:rPr>
        <w:rFonts w:ascii="Arial" w:cs="Arial" w:eastAsia="Arial" w:hAnsi="Arial"/>
        <w:color w:val="00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6B" w:sz="6" w:space="1"/>
      </w:pBdr>
      <w:spacing w:after="0"/>
    </w:pPr>
    <w:r>
      <w:rPr>
        <w:rFonts w:ascii="Arial" w:cs="Arial" w:eastAsia="Arial" w:hAnsi="Arial"/>
        <w:b/>
        <w:bCs/>
        <w:color w:val="006B6B"/>
        <w:sz w:val="16"/>
        <w:szCs w:val="16"/>
      </w:rPr>
      <w:t xml:space="preserve">PALCARE  |  ETHICHAWKS (PTY) LTD</w:t>
    </w:r>
    <w:r>
      <w:rPr>
        <w:rFonts w:ascii="Arial" w:cs="Arial" w:eastAsia="Arial" w:hAnsi="Arial"/>
        <w:color w:val="999999"/>
        <w:sz w:val="16"/>
        <w:szCs w:val="16"/>
      </w:rPr>
      <w:t xml:space="preserve">     POPIA PROCESSING AGREEMENT     </w:t>
    </w:r>
    <w:r>
      <w:rPr>
        <w:rFonts w:ascii="Arial" w:cs="Arial" w:eastAsia="Arial" w:hAnsi="Arial"/>
        <w:b/>
        <w:bCs/>
        <w:color w:val="006B6B"/>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2026-03-30T09:30:53.386Z</dcterms:created>
  <dcterms:modified xsi:type="dcterms:W3CDTF">2026-03-30T09:30:53.386Z</dcterms:modified>
</cp:coreProperties>
</file>

<file path=docProps/custom.xml><?xml version="1.0" encoding="utf-8"?>
<Properties xmlns="http://schemas.openxmlformats.org/officeDocument/2006/custom-properties" xmlns:vt="http://schemas.openxmlformats.org/officeDocument/2006/docPropsVTypes"/>
</file>