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Bdr>
          <w:bottom w:val="single" w:color="1F3864" w:sz="6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ANNEXURE NTA1</w:t>
      </w:r>
    </w:p>
    <w:p>
      <w:pPr>
        <w:spacing w:after="0" w:before="200"/>
      </w:pPr>
      <w: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2E2E2E"/>
          <w:sz w:val="36"/>
          <w:szCs w:val="36"/>
        </w:rPr>
        <w:t xml:space="preserve">Email Correspondence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Respondent to Applicant's Legal Representatives</w:t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1F3864"/>
          <w:sz w:val="28"/>
          <w:szCs w:val="28"/>
        </w:rPr>
        <w:t xml:space="preserve">Dated: 20 April 2026</w:t>
      </w:r>
    </w:p>
    <w:p>
      <w:pPr>
        <w:pBdr>
          <w:top w:val="single" w:color="AAAAAA" w:sz="4" w:space="6"/>
        </w:pBdr>
        <w:spacing w:after="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Filing of Supplementary Answering Affidavit,
Notice of Counter-Application,
and Request to Enroll</w:t>
      </w:r>
    </w:p>
    <w:p>
      <w:pPr>
        <w:spacing w:before="2000"/>
      </w:pPr>
      <w:r>
        <w:t xml:space="preserve"/>
      </w:r>
    </w:p>
    <w:p>
      <w:pPr>
        <w:pBdr>
          <w:top w:val="single" w:color="1F3864" w:sz="6" w:space="4"/>
        </w:pBdr>
        <w:spacing w:after="0" w:before="0"/>
        <w:jc w:val="center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Case No. 2026-086906  |  AfroCentric Investment Corporation Limited v Wilbur William Matthee</w:t>
      </w:r>
    </w:p>
    <w:p>
      <w:r>
        <w:br w:type="page"/>
      </w:r>
    </w:p>
    <w:p>
      <w:pPr>
        <w:spacing w:before="2400"/>
      </w:pPr>
      <w:r>
        <w:t xml:space="preserve"/>
      </w:r>
    </w:p>
    <w:p>
      <w:pPr>
        <w:pBdr>
          <w:bottom w:val="single" w:color="1F3864" w:sz="6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ANNEXURE NTA2</w:t>
      </w:r>
    </w:p>
    <w:p>
      <w:pPr>
        <w:spacing w:after="0" w:before="200"/>
      </w:pPr>
      <w: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2E2E2E"/>
          <w:sz w:val="36"/>
          <w:szCs w:val="36"/>
        </w:rPr>
        <w:t xml:space="preserve">Email Correspondence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Respondent to Applicant's Legal Representatives</w:t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1F3864"/>
          <w:sz w:val="28"/>
          <w:szCs w:val="28"/>
        </w:rPr>
        <w:t xml:space="preserve">Dated: 22 April 2026 at 11h32</w:t>
      </w:r>
    </w:p>
    <w:p>
      <w:pPr>
        <w:pBdr>
          <w:top w:val="single" w:color="AAAAAA" w:sz="4" w:space="6"/>
        </w:pBdr>
        <w:spacing w:after="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Formal Notice of Intention to Anticipate
Return Day in terms of Uniform Rule 6(8)</w:t>
      </w:r>
    </w:p>
    <w:p>
      <w:pPr>
        <w:spacing w:before="2000"/>
      </w:pPr>
      <w:r>
        <w:t xml:space="preserve"/>
      </w:r>
    </w:p>
    <w:p>
      <w:pPr>
        <w:pBdr>
          <w:top w:val="single" w:color="1F3864" w:sz="6" w:space="4"/>
        </w:pBdr>
        <w:spacing w:after="0" w:before="0"/>
        <w:jc w:val="center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Case No. 2026-086906  |  AfroCentric Investment Corporation Limited v Wilbur William Matthee</w:t>
      </w:r>
    </w:p>
    <w:p>
      <w:r>
        <w:br w:type="page"/>
      </w:r>
    </w:p>
    <w:p>
      <w:pPr>
        <w:spacing w:before="2400"/>
      </w:pPr>
      <w:r>
        <w:t xml:space="preserve"/>
      </w:r>
    </w:p>
    <w:p>
      <w:pPr>
        <w:pBdr>
          <w:bottom w:val="single" w:color="1F3864" w:sz="6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ANNEXURE NTA3</w:t>
      </w:r>
    </w:p>
    <w:p>
      <w:pPr>
        <w:spacing w:after="0" w:before="200"/>
      </w:pPr>
      <w: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2E2E2E"/>
          <w:sz w:val="36"/>
          <w:szCs w:val="36"/>
        </w:rPr>
        <w:t xml:space="preserve">Email Response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Applicant's Attorneys (Jason Whyte, Deneys Attorneys)
to Respondent</w:t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1F3864"/>
          <w:sz w:val="28"/>
          <w:szCs w:val="28"/>
        </w:rPr>
        <w:t xml:space="preserve">Dated: 22 April 2026 at 13h37</w:t>
      </w:r>
    </w:p>
    <w:p>
      <w:pPr>
        <w:pBdr>
          <w:top w:val="single" w:color="AAAAAA" w:sz="4" w:space="6"/>
        </w:pBdr>
        <w:spacing w:after="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Opposition to Anticipation and Threats of
Punitive Costs Order</w:t>
      </w:r>
    </w:p>
    <w:p>
      <w:pPr>
        <w:spacing w:before="2000"/>
      </w:pPr>
      <w:r>
        <w:t xml:space="preserve"/>
      </w:r>
    </w:p>
    <w:p>
      <w:pPr>
        <w:pBdr>
          <w:top w:val="single" w:color="1F3864" w:sz="6" w:space="4"/>
        </w:pBdr>
        <w:spacing w:after="0" w:before="0"/>
        <w:jc w:val="center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Case No. 2026-086906  |  AfroCentric Investment Corporation Limited v Wilbur William Matthee</w:t>
      </w:r>
    </w:p>
    <w:p>
      <w:r>
        <w:br w:type="page"/>
      </w:r>
    </w:p>
    <w:p>
      <w:pPr>
        <w:spacing w:before="2400"/>
      </w:pPr>
      <w:r>
        <w:t xml:space="preserve"/>
      </w:r>
    </w:p>
    <w:p>
      <w:pPr>
        <w:pBdr>
          <w:bottom w:val="single" w:color="1F3864" w:sz="6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ANNEXURE NTA4</w:t>
      </w:r>
    </w:p>
    <w:p>
      <w:pPr>
        <w:spacing w:after="0" w:before="200"/>
      </w:pPr>
      <w: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2E2E2E"/>
          <w:sz w:val="36"/>
          <w:szCs w:val="36"/>
        </w:rPr>
        <w:t xml:space="preserve">Email Reply — Respondent to Applicant's Attorneys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With UI-19 Employer Declaration
(Medscheme Holdings Pty Ltd, signed 19 January 2026)</w:t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1F3864"/>
          <w:sz w:val="28"/>
          <w:szCs w:val="28"/>
        </w:rPr>
        <w:t xml:space="preserve">Dated: 22 April 2026 at 15h03</w:t>
      </w:r>
    </w:p>
    <w:p>
      <w:pPr>
        <w:pBdr>
          <w:top w:val="single" w:color="AAAAAA" w:sz="4" w:space="6"/>
        </w:pBdr>
        <w:spacing w:after="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Rebuttal of Applicant's Conflation of Discovery
and Emergency Timelines;
Confirming Termination Code 6 and Gross
Remuneration of R42,796</w:t>
      </w:r>
    </w:p>
    <w:p>
      <w:pPr>
        <w:spacing w:before="2000"/>
      </w:pPr>
      <w:r>
        <w:t xml:space="preserve"/>
      </w:r>
    </w:p>
    <w:p>
      <w:pPr>
        <w:pBdr>
          <w:top w:val="single" w:color="1F3864" w:sz="6" w:space="4"/>
        </w:pBdr>
        <w:spacing w:after="0" w:before="0"/>
        <w:jc w:val="center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Case No. 2026-086906  |  AfroCentric Investment Corporation Limited v Wilbur William Matthee</w:t>
      </w:r>
    </w:p>
    <w:p>
      <w:r>
        <w:br w:type="page"/>
      </w:r>
    </w:p>
    <w:p>
      <w:pPr>
        <w:spacing w:before="2400"/>
      </w:pPr>
      <w:r>
        <w:t xml:space="preserve"/>
      </w:r>
    </w:p>
    <w:p>
      <w:pPr>
        <w:pBdr>
          <w:bottom w:val="single" w:color="1F3864" w:sz="6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ANNEXURE NTA4.1</w:t>
      </w:r>
    </w:p>
    <w:p>
      <w:pPr>
        <w:spacing w:after="0" w:before="200"/>
      </w:pPr>
      <w: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2E2E2E"/>
          <w:sz w:val="36"/>
          <w:szCs w:val="36"/>
        </w:rPr>
        <w:t xml:space="preserve">UI-19 Employer Declaration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Medscheme Holdings Pty Ltd
(Authorised: Natasha Johnson, ID No. 6909300157084)</w:t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1F3864"/>
          <w:sz w:val="28"/>
          <w:szCs w:val="28"/>
        </w:rPr>
        <w:t xml:space="preserve">Dated: 19 January 2026</w:t>
      </w:r>
    </w:p>
    <w:p>
      <w:pPr>
        <w:pBdr>
          <w:top w:val="single" w:color="AAAAAA" w:sz="4" w:space="6"/>
        </w:pBdr>
        <w:spacing w:after="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Unemployment Insurance Act 63 of 2001
Termination Code: 6 (Resigned / Constructive Dismissal)
Gross Remuneration Declared: R42,796
Confirming UIF Entitlement and Administrative Deadlock</w:t>
      </w:r>
    </w:p>
    <w:p>
      <w:pPr>
        <w:spacing w:before="2000"/>
      </w:pPr>
      <w:r>
        <w:t xml:space="preserve"/>
      </w:r>
    </w:p>
    <w:p>
      <w:pPr>
        <w:pBdr>
          <w:top w:val="single" w:color="1F3864" w:sz="6" w:space="4"/>
        </w:pBdr>
        <w:spacing w:after="0" w:before="0"/>
        <w:jc w:val="center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Case No. 2026-086906  |  AfroCentric Investment Corporation Limited v Wilbur William Matthee</w:t>
      </w:r>
    </w:p>
    <w:p>
      <w:r>
        <w:br w:type="page"/>
      </w:r>
    </w:p>
    <w:p>
      <w:pPr>
        <w:spacing w:before="2400"/>
      </w:pPr>
      <w:r>
        <w:t xml:space="preserve"/>
      </w:r>
    </w:p>
    <w:p>
      <w:pPr>
        <w:pBdr>
          <w:bottom w:val="single" w:color="1F3864" w:sz="6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ANNEXURE WW6</w:t>
      </w:r>
    </w:p>
    <w:p>
      <w:pPr>
        <w:spacing w:after="0" w:before="200"/>
      </w:pPr>
      <w: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2E2E2E"/>
          <w:sz w:val="36"/>
          <w:szCs w:val="36"/>
        </w:rPr>
        <w:t xml:space="preserve">Affidavit of Destitution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Deposed to by Respondent Wilbur William Matthee</w:t>
      </w:r>
    </w:p>
    <w:p>
      <w:pPr>
        <w:spacing w:after="160" w:before="80"/>
      </w:pPr>
      <w:r>
        <w:t xml:space="preserve"/>
      </w:r>
    </w:p>
    <w:p>
      <w:pPr>
        <w:pBdr>
          <w:top w:val="single" w:color="AAAAAA" w:sz="4" w:space="6"/>
        </w:pBdr>
        <w:spacing w:after="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Documenting Humanitarian Crisis, Obstruction
of Statutory UIF Benefits, and State of
Destitution</w:t>
      </w:r>
    </w:p>
    <w:p>
      <w:pPr>
        <w:spacing w:before="2000"/>
      </w:pPr>
      <w:r>
        <w:t xml:space="preserve"/>
      </w:r>
    </w:p>
    <w:p>
      <w:pPr>
        <w:pBdr>
          <w:top w:val="single" w:color="1F3864" w:sz="6" w:space="4"/>
        </w:pBdr>
        <w:spacing w:after="0" w:before="0"/>
        <w:jc w:val="center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Case No. 2026-086906  |  AfroCentric Investment Corporation Limited v Wilbur William Matthee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2026-04-23T08:06:06.107Z</dcterms:created>
  <dcterms:modified xsi:type="dcterms:W3CDTF">2026-04-23T08:06:06.108Z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