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1B2A4A"/>
          <w:sz w:val="20"/>
          <w:szCs w:val="20"/>
        </w:rPr>
        <w:t xml:space="preserve">ETHICHAWKS FORENSIC GOVERNANCE &amp; COMPLIANCE CONSULTANCY</w:t>
      </w:r>
    </w:p>
    <w:p>
      <w:pPr>
        <w:spacing w:after="60"/>
        <w:jc w:val="center"/>
      </w:pPr>
      <w:r>
        <w:rPr>
          <w:rFonts w:ascii="Times New Roman" w:cs="Times New Roman" w:eastAsia="Times New Roman" w:hAnsi="Times New Roman"/>
          <w:color w:val="1B2A4A"/>
          <w:sz w:val="18"/>
          <w:szCs w:val="18"/>
        </w:rPr>
        <w:t xml:space="preserve">info@ethichawks.co.za  |  Tel: 069 635 1435</w:t>
      </w:r>
    </w:p>
    <w:p>
      <w:pPr>
        <w:pBdr>
          <w:bottom w:val="single" w:color="1B2A4A" w:sz="6" w:space="1"/>
        </w:pBdr>
        <w:spacing w:after="160"/>
      </w:pPr>
      <w:r>
        <w:rPr>
          <w:sz w:val="4"/>
          <w:szCs w:val="4"/>
        </w:rPr>
        <w:t xml:space="preserve"/>
      </w:r>
    </w:p>
    <w:p>
      <w:pPr>
        <w:spacing w:after="80"/>
        <w:jc w:val="right"/>
      </w:pPr>
      <w:r>
        <w:rPr>
          <w:rFonts w:ascii="Times New Roman" w:cs="Times New Roman" w:eastAsia="Times New Roman" w:hAnsi="Times New Roman"/>
          <w:sz w:val="24"/>
          <w:szCs w:val="24"/>
        </w:rPr>
        <w:t xml:space="preserve">10 June 2026</w:t>
      </w:r>
    </w:p>
    <w:p>
      <w:pPr>
        <w:spacing w:after="80"/>
      </w:pPr>
      <w:r>
        <w:rPr>
          <w:sz w:val="24"/>
          <w:szCs w:val="24"/>
        </w:rPr>
        <w:t xml:space="preserve"/>
      </w:r>
    </w:p>
    <w:p>
      <w:pPr>
        <w:spacing w:after="160" w:line="360"/>
        <w:jc w:val="both"/>
      </w:pPr>
      <w:r>
        <w:rPr>
          <w:rFonts w:ascii="Times New Roman" w:cs="Times New Roman" w:eastAsia="Times New Roman" w:hAnsi="Times New Roman"/>
          <w:b w:val="false"/>
          <w:bCs w:val="false"/>
          <w:i w:val="false"/>
          <w:iCs w:val="false"/>
          <w:color w:val="000000"/>
          <w:sz w:val="24"/>
          <w:szCs w:val="24"/>
        </w:rPr>
        <w:t xml:space="preserve">The Judge President / Duty Judge</w:t>
      </w:r>
    </w:p>
    <w:p>
      <w:pPr>
        <w:spacing w:after="160" w:line="360"/>
        <w:jc w:val="both"/>
      </w:pPr>
      <w:r>
        <w:rPr>
          <w:rFonts w:ascii="Times New Roman" w:cs="Times New Roman" w:eastAsia="Times New Roman" w:hAnsi="Times New Roman"/>
          <w:b w:val="false"/>
          <w:bCs w:val="false"/>
          <w:i w:val="false"/>
          <w:iCs w:val="false"/>
          <w:color w:val="000000"/>
          <w:sz w:val="24"/>
          <w:szCs w:val="24"/>
        </w:rPr>
        <w:t xml:space="preserve">Labour Court of South Africa</w:t>
      </w:r>
    </w:p>
    <w:p>
      <w:pPr>
        <w:spacing w:after="160" w:line="360"/>
        <w:jc w:val="both"/>
      </w:pPr>
      <w:r>
        <w:rPr>
          <w:rFonts w:ascii="Times New Roman" w:cs="Times New Roman" w:eastAsia="Times New Roman" w:hAnsi="Times New Roman"/>
          <w:b w:val="false"/>
          <w:bCs w:val="false"/>
          <w:i w:val="false"/>
          <w:iCs w:val="false"/>
          <w:color w:val="000000"/>
          <w:sz w:val="24"/>
          <w:szCs w:val="24"/>
        </w:rPr>
        <w:t xml:space="preserve">Western Cape Division</w:t>
      </w:r>
    </w:p>
    <w:p>
      <w:pPr>
        <w:spacing w:after="160" w:line="360"/>
        <w:jc w:val="both"/>
      </w:pPr>
      <w:r>
        <w:rPr>
          <w:rFonts w:ascii="Times New Roman" w:cs="Times New Roman" w:eastAsia="Times New Roman" w:hAnsi="Times New Roman"/>
          <w:b w:val="false"/>
          <w:bCs w:val="false"/>
          <w:i w:val="false"/>
          <w:iCs w:val="false"/>
          <w:color w:val="000000"/>
          <w:sz w:val="24"/>
          <w:szCs w:val="24"/>
        </w:rPr>
        <w:t xml:space="preserve">Cape Town</w:t>
      </w:r>
    </w:p>
    <w:p>
      <w:pPr>
        <w:spacing w:after="80"/>
      </w:pPr>
      <w:r>
        <w:rPr>
          <w:sz w:val="24"/>
          <w:szCs w:val="24"/>
        </w:rPr>
        <w:t xml:space="preserve"/>
      </w:r>
    </w:p>
    <w:p>
      <w:pPr>
        <w:spacing w:after="160"/>
      </w:pPr>
      <w:r>
        <w:rPr>
          <w:rFonts w:ascii="Times New Roman" w:cs="Times New Roman" w:eastAsia="Times New Roman" w:hAnsi="Times New Roman"/>
          <w:b/>
          <w:bCs/>
          <w:color w:val="1B2A4A"/>
          <w:sz w:val="24"/>
          <w:szCs w:val="24"/>
        </w:rPr>
        <w:t xml:space="preserve">RE: URGENT REQUEST FOR JUDICIAL INTERVENTION — DEFAULT JUDGMENT APPLICATION — CASE NO: 2026-077546 — W.W. MATTHEE v AFROCENTRIC HEALTH (RF) (PTY) LTD &amp; ANOTHER</w:t>
      </w:r>
    </w:p>
    <w:p>
      <w:pPr>
        <w:pBdr>
          <w:bottom w:val="single" w:color="1B2A4A" w:sz="6" w:space="1"/>
        </w:pBdr>
        <w:spacing w:after="160"/>
      </w:pPr>
      <w:r>
        <w:rPr>
          <w:sz w:val="4"/>
          <w:szCs w:val="4"/>
        </w:rPr>
        <w:t xml:space="preserve"/>
      </w:r>
    </w:p>
    <w:p>
      <w:pPr>
        <w:spacing w:after="160" w:line="360"/>
        <w:jc w:val="both"/>
      </w:pPr>
      <w:r>
        <w:rPr>
          <w:rFonts w:ascii="Times New Roman" w:cs="Times New Roman" w:eastAsia="Times New Roman" w:hAnsi="Times New Roman"/>
          <w:b w:val="false"/>
          <w:bCs w:val="false"/>
          <w:i w:val="false"/>
          <w:iCs w:val="false"/>
          <w:color w:val="000000"/>
          <w:sz w:val="24"/>
          <w:szCs w:val="24"/>
        </w:rPr>
        <w:t xml:space="preserve">To The Honourable Judge President / Duty Judge,</w:t>
      </w:r>
    </w:p>
    <w:p>
      <w:pPr>
        <w:spacing w:after="80"/>
      </w:pPr>
      <w:r>
        <w:rPr>
          <w:sz w:val="24"/>
          <w:szCs w:val="24"/>
        </w:rPr>
        <w:t xml:space="preserve"/>
      </w:r>
    </w:p>
    <w:p>
      <w:pPr>
        <w:spacing w:after="120" w:before="200"/>
      </w:pPr>
      <w:r>
        <w:rPr>
          <w:rFonts w:ascii="Times New Roman" w:cs="Times New Roman" w:eastAsia="Times New Roman" w:hAnsi="Times New Roman"/>
          <w:b/>
          <w:bCs/>
          <w:color w:val="1B2A4A"/>
          <w:sz w:val="24"/>
          <w:szCs w:val="24"/>
          <w:u w:val="single"/>
        </w:rPr>
        <w:t xml:space="preserve">A. INTRODUCTION AND PROCEDURAL BACKGROUND</w:t>
      </w:r>
    </w:p>
    <w:p>
      <w:pPr>
        <w:spacing w:after="140" w:line="360"/>
        <w:ind w:left="720" w:hanging="36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The Applicant, Wilbur William Matthee, is a self-represented litigant who instituted proceedings in this Honourable Court under Case No. 2026-077546 for a declaratory order that a deduction of R14,811.77 from his remuneration was unlawful under Section 34(1) and Section 34(2) of the Basic Conditions of Employment Act 75 of 1997 ("the BCEA"), together with an order for immediate repayment of that amount, interest at the prescribed legal rate from 23 July 2025 to date of payment, and costs — all in terms of Section 77A of the BCEA.</w:t>
      </w:r>
    </w:p>
    <w:p>
      <w:pPr>
        <w:spacing w:after="140" w:line="360"/>
        <w:ind w:left="720" w:hanging="36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The following procedural timeline is placed before this Honourable Court:</w:t>
      </w:r>
    </w:p>
    <w:p>
      <w:pPr>
        <w:spacing w:after="120" w:line="360"/>
        <w:ind w:left="1080" w:hanging="36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sz w:val="24"/>
          <w:szCs w:val="24"/>
        </w:rPr>
        <w:t xml:space="preserve">Service was effected on the Respondents on 14 April 2026 (service was transmitted electronically on 13 April 2026 at 22:03; having been effected after 16:00, it is deemed served on 14 April 2026 as Day 0, in terms of the Rules).</w:t>
      </w:r>
    </w:p>
    <w:p>
      <w:pPr>
        <w:spacing w:after="120" w:line="360"/>
        <w:ind w:left="1080" w:hanging="360"/>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sz w:val="24"/>
          <w:szCs w:val="24"/>
        </w:rPr>
        <w:t xml:space="preserve">The 10-day opposition period, accounting for the public holiday of 27 April 2026, expired at close of business on 29 April 2026.</w:t>
      </w:r>
    </w:p>
    <w:p>
      <w:pPr>
        <w:spacing w:after="120" w:line="360"/>
        <w:ind w:left="1080" w:hanging="360"/>
        <w:jc w:val="both"/>
      </w:pPr>
      <w:r>
        <w:rPr>
          <w:rFonts w:ascii="Times New Roman" w:cs="Times New Roman" w:eastAsia="Times New Roman" w:hAnsi="Times New Roman"/>
          <w:sz w:val="24"/>
          <w:szCs w:val="24"/>
        </w:rPr>
        <w:t xml:space="preserve">(c)	</w:t>
      </w:r>
      <w:r>
        <w:rPr>
          <w:rFonts w:ascii="Times New Roman" w:cs="Times New Roman" w:eastAsia="Times New Roman" w:hAnsi="Times New Roman"/>
          <w:sz w:val="24"/>
          <w:szCs w:val="24"/>
        </w:rPr>
        <w:t xml:space="preserve">The Application for Default Judgment, Practice Note, and Affidavit of Service were formally filed with the Registrar on 30 April 2026.</w:t>
      </w:r>
    </w:p>
    <w:p>
      <w:pPr>
        <w:spacing w:after="120" w:line="360"/>
        <w:ind w:left="1080" w:hanging="360"/>
        <w:jc w:val="both"/>
      </w:pPr>
      <w:r>
        <w:rPr>
          <w:rFonts w:ascii="Times New Roman" w:cs="Times New Roman" w:eastAsia="Times New Roman" w:hAnsi="Times New Roman"/>
          <w:sz w:val="24"/>
          <w:szCs w:val="24"/>
        </w:rPr>
        <w:t xml:space="preserve">(d)	</w:t>
      </w:r>
      <w:r>
        <w:rPr>
          <w:rFonts w:ascii="Times New Roman" w:cs="Times New Roman" w:eastAsia="Times New Roman" w:hAnsi="Times New Roman"/>
          <w:sz w:val="24"/>
          <w:szCs w:val="24"/>
        </w:rPr>
        <w:t xml:space="preserve">As of the date of this letter, no Notice of Intention to Oppose and no answering papers have been filed. The matter is wholly unopposed and ripe for default judgment.</w:t>
      </w:r>
    </w:p>
    <w:p>
      <w:pPr>
        <w:spacing w:after="140" w:line="360"/>
        <w:ind w:left="720" w:hanging="36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The Applicant first wrote to the Registrar, Ms. Farzaana Ismail, on 08 May 2026. On 12 May 2026, the Registrar acknowledged receipt and indicated the matter had been added to the backlog. A further follow-up was sent on 03 June 2026. As of the date of this letter — 29 days after the follow-up and 41 days after filing — no date has been allocated and no further response received.</w:t>
      </w:r>
    </w:p>
    <w:p>
      <w:pPr>
        <w:spacing w:after="80"/>
      </w:pPr>
      <w:r>
        <w:rPr>
          <w:sz w:val="24"/>
          <w:szCs w:val="24"/>
        </w:rPr>
        <w:t xml:space="preserve"/>
      </w:r>
    </w:p>
    <w:p>
      <w:pPr>
        <w:spacing w:after="120" w:before="200"/>
      </w:pPr>
      <w:r>
        <w:rPr>
          <w:rFonts w:ascii="Times New Roman" w:cs="Times New Roman" w:eastAsia="Times New Roman" w:hAnsi="Times New Roman"/>
          <w:b/>
          <w:bCs/>
          <w:color w:val="1B2A4A"/>
          <w:sz w:val="24"/>
          <w:szCs w:val="24"/>
          <w:u w:val="single"/>
        </w:rPr>
        <w:t xml:space="preserve">B. GROUNDS FOR URGENT INTERVENTION</w:t>
      </w:r>
    </w:p>
    <w:p>
      <w:pPr>
        <w:spacing w:after="140" w:line="360"/>
        <w:ind w:left="720" w:hanging="36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The Applicant approaches this Honourable Court on an urgent basis in terms of Rule 8 of the Labour Court Rules on the following grounds:</w:t>
      </w:r>
    </w:p>
    <w:p>
      <w:pPr>
        <w:spacing w:after="120" w:line="360"/>
        <w:ind w:left="1080" w:hanging="36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sz w:val="24"/>
          <w:szCs w:val="24"/>
        </w:rPr>
        <w:t xml:space="preserve">The Applicant has received no salary since November 2025 as a direct result of the Respondents' unlawful conduct. He is in a state of financial destitution.</w:t>
      </w:r>
    </w:p>
    <w:p>
      <w:pPr>
        <w:spacing w:after="120" w:line="360"/>
        <w:ind w:left="1080" w:hanging="360"/>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sz w:val="24"/>
          <w:szCs w:val="24"/>
        </w:rPr>
        <w:t xml:space="preserve">His debts are compounding daily, with attendant risk of adverse credit action and inability to meet basic subsistence needs.</w:t>
      </w:r>
    </w:p>
    <w:p>
      <w:pPr>
        <w:spacing w:after="120" w:line="360"/>
        <w:ind w:left="1080" w:hanging="360"/>
        <w:jc w:val="both"/>
      </w:pPr>
      <w:r>
        <w:rPr>
          <w:rFonts w:ascii="Times New Roman" w:cs="Times New Roman" w:eastAsia="Times New Roman" w:hAnsi="Times New Roman"/>
          <w:sz w:val="24"/>
          <w:szCs w:val="24"/>
        </w:rPr>
        <w:t xml:space="preserve">(c)	</w:t>
      </w:r>
      <w:r>
        <w:rPr>
          <w:rFonts w:ascii="Times New Roman" w:cs="Times New Roman" w:eastAsia="Times New Roman" w:hAnsi="Times New Roman"/>
          <w:sz w:val="24"/>
          <w:szCs w:val="24"/>
        </w:rPr>
        <w:t xml:space="preserve">The claim is liquidated and arithmetically certain. It raises no disputed facts and requires no oral evidence. The Practice Note confirms the matter requires no more than 10 minutes, or may be disposed of by a Judge in Chambers.</w:t>
      </w:r>
    </w:p>
    <w:p>
      <w:pPr>
        <w:spacing w:after="120" w:line="360"/>
        <w:ind w:left="1080" w:hanging="360"/>
        <w:jc w:val="both"/>
      </w:pPr>
      <w:r>
        <w:rPr>
          <w:rFonts w:ascii="Times New Roman" w:cs="Times New Roman" w:eastAsia="Times New Roman" w:hAnsi="Times New Roman"/>
          <w:sz w:val="24"/>
          <w:szCs w:val="24"/>
        </w:rPr>
        <w:t xml:space="preserve">(d)	</w:t>
      </w:r>
      <w:r>
        <w:rPr>
          <w:rFonts w:ascii="Times New Roman" w:cs="Times New Roman" w:eastAsia="Times New Roman" w:hAnsi="Times New Roman"/>
          <w:sz w:val="24"/>
          <w:szCs w:val="24"/>
        </w:rPr>
        <w:t xml:space="preserve">The matter has been ripe for hearing since 29 April 2026 — over six weeks as at the date of this letter — without any judicial attention.</w:t>
      </w:r>
    </w:p>
    <w:p>
      <w:pPr>
        <w:spacing w:after="120" w:line="360"/>
        <w:ind w:left="1080" w:hanging="360"/>
        <w:jc w:val="both"/>
      </w:pPr>
      <w:r>
        <w:rPr>
          <w:rFonts w:ascii="Times New Roman" w:cs="Times New Roman" w:eastAsia="Times New Roman" w:hAnsi="Times New Roman"/>
          <w:sz w:val="24"/>
          <w:szCs w:val="24"/>
        </w:rPr>
        <w:t xml:space="preserve">(e)	</w:t>
      </w:r>
      <w:r>
        <w:rPr>
          <w:rFonts w:ascii="Times New Roman" w:cs="Times New Roman" w:eastAsia="Times New Roman" w:hAnsi="Times New Roman"/>
          <w:sz w:val="24"/>
          <w:szCs w:val="24"/>
        </w:rPr>
        <w:t xml:space="preserve">The Applicant, having no income, cannot afford the costs of a formal urgent application in the ordinary sense. Equity and justice demand that administrative delay not be visited upon a destitute, self-represented litigant.</w:t>
      </w:r>
    </w:p>
    <w:p>
      <w:pPr>
        <w:spacing w:after="120" w:line="360"/>
        <w:ind w:left="1080" w:hanging="360"/>
        <w:jc w:val="both"/>
      </w:pPr>
      <w:r>
        <w:rPr>
          <w:rFonts w:ascii="Times New Roman" w:cs="Times New Roman" w:eastAsia="Times New Roman" w:hAnsi="Times New Roman"/>
          <w:sz w:val="24"/>
          <w:szCs w:val="24"/>
        </w:rPr>
        <w:t xml:space="preserve">(f)	</w:t>
      </w:r>
      <w:r>
        <w:rPr>
          <w:rFonts w:ascii="Times New Roman" w:cs="Times New Roman" w:eastAsia="Times New Roman" w:hAnsi="Times New Roman"/>
          <w:sz w:val="24"/>
          <w:szCs w:val="24"/>
        </w:rPr>
        <w:t xml:space="preserve">The delay constitutes an infringement of the Applicant's right of access to courts under Section 34 of the Constitution of the Republic of South Africa, 1996.</w:t>
      </w:r>
    </w:p>
    <w:p>
      <w:pPr>
        <w:spacing w:after="80"/>
      </w:pPr>
      <w:r>
        <w:rPr>
          <w:sz w:val="24"/>
          <w:szCs w:val="24"/>
        </w:rPr>
        <w:t xml:space="preserve"/>
      </w:r>
    </w:p>
    <w:p>
      <w:pPr>
        <w:spacing w:after="120" w:before="200"/>
      </w:pPr>
      <w:r>
        <w:rPr>
          <w:rFonts w:ascii="Times New Roman" w:cs="Times New Roman" w:eastAsia="Times New Roman" w:hAnsi="Times New Roman"/>
          <w:b/>
          <w:bCs/>
          <w:color w:val="1B2A4A"/>
          <w:sz w:val="24"/>
          <w:szCs w:val="24"/>
          <w:u w:val="single"/>
        </w:rPr>
        <w:t xml:space="preserve">C. RELIEF SOUGHT</w:t>
      </w:r>
    </w:p>
    <w:p>
      <w:pPr>
        <w:spacing w:after="140" w:line="360"/>
        <w:ind w:left="720" w:hanging="36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The Applicant respectfully requests that this Honourable Court:</w:t>
      </w:r>
    </w:p>
    <w:p>
      <w:pPr>
        <w:spacing w:after="120" w:line="360"/>
        <w:ind w:left="1080" w:hanging="36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sz w:val="24"/>
          <w:szCs w:val="24"/>
        </w:rPr>
        <w:t xml:space="preserve">Direct the Registrar to place the file before a Judge in Chambers for a final default judgment order as a matter of priority; or</w:t>
      </w:r>
    </w:p>
    <w:p>
      <w:pPr>
        <w:spacing w:after="120" w:line="360"/>
        <w:ind w:left="1080" w:hanging="360"/>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sz w:val="24"/>
          <w:szCs w:val="24"/>
        </w:rPr>
        <w:t xml:space="preserve">Allocate the matter to the next available date on the Unopposed Roll, with the Registrar notifying the Applicant by no later than 13 June 2026; or</w:t>
      </w:r>
    </w:p>
    <w:p>
      <w:pPr>
        <w:spacing w:after="120" w:line="360"/>
        <w:ind w:left="1080" w:hanging="360"/>
        <w:jc w:val="both"/>
      </w:pPr>
      <w:r>
        <w:rPr>
          <w:rFonts w:ascii="Times New Roman" w:cs="Times New Roman" w:eastAsia="Times New Roman" w:hAnsi="Times New Roman"/>
          <w:sz w:val="24"/>
          <w:szCs w:val="24"/>
        </w:rPr>
        <w:t xml:space="preserve">(c)	</w:t>
      </w:r>
      <w:r>
        <w:rPr>
          <w:rFonts w:ascii="Times New Roman" w:cs="Times New Roman" w:eastAsia="Times New Roman" w:hAnsi="Times New Roman"/>
          <w:sz w:val="24"/>
          <w:szCs w:val="24"/>
        </w:rPr>
        <w:t xml:space="preserve">Issue such further or alternative directions as may be appropriate to give effect to the Applicant's constitutional right to have his dispute resolved without undue delay.</w:t>
      </w:r>
    </w:p>
    <w:p>
      <w:pPr>
        <w:spacing w:after="80"/>
      </w:pPr>
      <w:r>
        <w:rPr>
          <w:sz w:val="24"/>
          <w:szCs w:val="24"/>
        </w:rPr>
        <w:t xml:space="preserve"/>
      </w:r>
    </w:p>
    <w:p>
      <w:pPr>
        <w:spacing w:after="120" w:before="200"/>
      </w:pPr>
      <w:r>
        <w:rPr>
          <w:rFonts w:ascii="Times New Roman" w:cs="Times New Roman" w:eastAsia="Times New Roman" w:hAnsi="Times New Roman"/>
          <w:b/>
          <w:bCs/>
          <w:color w:val="1B2A4A"/>
          <w:sz w:val="24"/>
          <w:szCs w:val="24"/>
          <w:u w:val="single"/>
        </w:rPr>
        <w:t xml:space="preserve">D. DOCUMENTS ALREADY ON FILE</w:t>
      </w:r>
    </w:p>
    <w:p>
      <w:pPr>
        <w:spacing w:after="140" w:line="360"/>
        <w:ind w:left="720" w:hanging="360"/>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The following documents are on the court file and available to the presiding Judge:</w:t>
      </w:r>
    </w:p>
    <w:p>
      <w:pPr>
        <w:spacing w:after="120" w:line="360"/>
        <w:ind w:left="1080" w:hanging="36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sz w:val="24"/>
          <w:szCs w:val="24"/>
        </w:rPr>
        <w:t xml:space="preserve">Notice of Application for Default Judgment (filed 30 April 2026).</w:t>
      </w:r>
    </w:p>
    <w:p>
      <w:pPr>
        <w:spacing w:after="120" w:line="360"/>
        <w:ind w:left="1080" w:hanging="360"/>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sz w:val="24"/>
          <w:szCs w:val="24"/>
        </w:rPr>
        <w:t xml:space="preserve">Applicant's Founding Affidavit with supporting payroll records evidencing the unlawful deduction.</w:t>
      </w:r>
    </w:p>
    <w:p>
      <w:pPr>
        <w:spacing w:after="120" w:line="360"/>
        <w:ind w:left="1080" w:hanging="360"/>
        <w:jc w:val="both"/>
      </w:pPr>
      <w:r>
        <w:rPr>
          <w:rFonts w:ascii="Times New Roman" w:cs="Times New Roman" w:eastAsia="Times New Roman" w:hAnsi="Times New Roman"/>
          <w:sz w:val="24"/>
          <w:szCs w:val="24"/>
        </w:rPr>
        <w:t xml:space="preserve">(c)	</w:t>
      </w:r>
      <w:r>
        <w:rPr>
          <w:rFonts w:ascii="Times New Roman" w:cs="Times New Roman" w:eastAsia="Times New Roman" w:hAnsi="Times New Roman"/>
          <w:sz w:val="24"/>
          <w:szCs w:val="24"/>
        </w:rPr>
        <w:t xml:space="preserve">Applicant's Practice Note (confirming 10-minute duration and eligibility for Chambers consideration).</w:t>
      </w:r>
    </w:p>
    <w:p>
      <w:pPr>
        <w:spacing w:after="120" w:line="360"/>
        <w:ind w:left="1080" w:hanging="360"/>
        <w:jc w:val="both"/>
      </w:pPr>
      <w:r>
        <w:rPr>
          <w:rFonts w:ascii="Times New Roman" w:cs="Times New Roman" w:eastAsia="Times New Roman" w:hAnsi="Times New Roman"/>
          <w:sz w:val="24"/>
          <w:szCs w:val="24"/>
        </w:rPr>
        <w:t xml:space="preserve">(d)	</w:t>
      </w:r>
      <w:r>
        <w:rPr>
          <w:rFonts w:ascii="Times New Roman" w:cs="Times New Roman" w:eastAsia="Times New Roman" w:hAnsi="Times New Roman"/>
          <w:sz w:val="24"/>
          <w:szCs w:val="24"/>
        </w:rPr>
        <w:t xml:space="preserve">Affidavit of Service (confirming deemed service on 14 April 2026).</w:t>
      </w:r>
    </w:p>
    <w:p>
      <w:pPr>
        <w:spacing w:after="80"/>
      </w:pPr>
      <w:r>
        <w:rPr>
          <w:sz w:val="24"/>
          <w:szCs w:val="24"/>
        </w:rPr>
        <w:t xml:space="preserve"/>
      </w:r>
    </w:p>
    <w:p>
      <w:pPr>
        <w:spacing w:after="120" w:before="200"/>
      </w:pPr>
      <w:r>
        <w:rPr>
          <w:rFonts w:ascii="Times New Roman" w:cs="Times New Roman" w:eastAsia="Times New Roman" w:hAnsi="Times New Roman"/>
          <w:b/>
          <w:bCs/>
          <w:color w:val="1B2A4A"/>
          <w:sz w:val="24"/>
          <w:szCs w:val="24"/>
          <w:u w:val="single"/>
        </w:rPr>
        <w:t xml:space="preserve">E. CONCLUSION</w:t>
      </w:r>
    </w:p>
    <w:p>
      <w:pPr>
        <w:spacing w:after="140" w:line="360"/>
        <w:ind w:left="720" w:hanging="360"/>
        <w:jc w:val="both"/>
      </w:pPr>
      <w:r>
        <w:rPr>
          <w:rFonts w:ascii="Times New Roman" w:cs="Times New Roman" w:eastAsia="Times New Roman" w:hAnsi="Times New Roman"/>
          <w:sz w:val="24"/>
          <w:szCs w:val="24"/>
        </w:rPr>
        <w:t xml:space="preserve">7.	</w:t>
      </w:r>
      <w:r>
        <w:rPr>
          <w:rFonts w:ascii="Times New Roman" w:cs="Times New Roman" w:eastAsia="Times New Roman" w:hAnsi="Times New Roman"/>
          <w:sz w:val="24"/>
          <w:szCs w:val="24"/>
        </w:rPr>
        <w:t xml:space="preserve">This matter is straightforward, fully documented, unopposed, and ripe for finalization. The claim is for a precisely quantified statutory amount — R14,811.77 plus prescribed interest from 23 July 2025. The only obstacle to justice is administrative delay. A self-represented litigant in a state of destitution should not bear the consequences of that delay.</w:t>
      </w:r>
    </w:p>
    <w:p>
      <w:pPr>
        <w:spacing w:after="140" w:line="360"/>
        <w:ind w:left="720" w:hanging="360"/>
        <w:jc w:val="both"/>
      </w:pPr>
      <w:r>
        <w:rPr>
          <w:rFonts w:ascii="Times New Roman" w:cs="Times New Roman" w:eastAsia="Times New Roman" w:hAnsi="Times New Roman"/>
          <w:sz w:val="24"/>
          <w:szCs w:val="24"/>
        </w:rPr>
        <w:t xml:space="preserve">8.	</w:t>
      </w:r>
      <w:r>
        <w:rPr>
          <w:rFonts w:ascii="Times New Roman" w:cs="Times New Roman" w:eastAsia="Times New Roman" w:hAnsi="Times New Roman"/>
          <w:sz w:val="24"/>
          <w:szCs w:val="24"/>
        </w:rPr>
        <w:t xml:space="preserve">The Applicant is available to appear before this Honourable Court at any time and on the shortest possible notice, and will furnish any further documentation immediately upon request.</w:t>
      </w:r>
    </w:p>
    <w:p>
      <w:pPr>
        <w:spacing w:after="80"/>
      </w:pPr>
      <w:r>
        <w:rPr>
          <w:sz w:val="24"/>
          <w:szCs w:val="24"/>
        </w:rPr>
        <w:t xml:space="preserve"/>
      </w:r>
    </w:p>
    <w:p>
      <w:pPr>
        <w:spacing w:after="160" w:line="360"/>
        <w:jc w:val="both"/>
      </w:pPr>
      <w:r>
        <w:rPr>
          <w:rFonts w:ascii="Times New Roman" w:cs="Times New Roman" w:eastAsia="Times New Roman" w:hAnsi="Times New Roman"/>
          <w:b w:val="false"/>
          <w:bCs w:val="false"/>
          <w:i w:val="false"/>
          <w:iCs w:val="false"/>
          <w:color w:val="000000"/>
          <w:sz w:val="24"/>
          <w:szCs w:val="24"/>
        </w:rPr>
        <w:t xml:space="preserve">The Applicant respectfully trusts that this Honourable Court will intervene in the interests of justice.</w:t>
      </w:r>
    </w:p>
    <w:p>
      <w:pPr>
        <w:spacing w:after="80"/>
      </w:pPr>
      <w:r>
        <w:rPr>
          <w:sz w:val="24"/>
          <w:szCs w:val="24"/>
        </w:rPr>
        <w:t xml:space="preserve"/>
      </w:r>
    </w:p>
    <w:p>
      <w:pPr>
        <w:spacing w:after="160" w:line="360"/>
        <w:jc w:val="both"/>
      </w:pPr>
      <w:r>
        <w:rPr>
          <w:rFonts w:ascii="Times New Roman" w:cs="Times New Roman" w:eastAsia="Times New Roman" w:hAnsi="Times New Roman"/>
          <w:b w:val="false"/>
          <w:bCs w:val="false"/>
          <w:i w:val="false"/>
          <w:iCs w:val="false"/>
          <w:color w:val="000000"/>
          <w:sz w:val="24"/>
          <w:szCs w:val="24"/>
        </w:rPr>
        <w:t xml:space="preserve">Yours faithfully,</w:t>
      </w:r>
    </w:p>
    <w:p>
      <w:pPr>
        <w:spacing w:after="80"/>
      </w:pPr>
      <w:r>
        <w:rPr>
          <w:sz w:val="24"/>
          <w:szCs w:val="24"/>
        </w:rPr>
        <w:t xml:space="preserve"/>
      </w:r>
    </w:p>
    <w:p>
      <w:pPr>
        <w:spacing w:after="80"/>
      </w:pPr>
      <w:r>
        <w:rPr>
          <w:sz w:val="24"/>
          <w:szCs w:val="24"/>
        </w:rPr>
        <w:t xml:space="preserve"/>
      </w:r>
    </w:p>
    <w:p>
      <w:pPr>
        <w:spacing w:after="80"/>
      </w:pPr>
      <w:r>
        <w:rPr>
          <w:sz w:val="24"/>
          <w:szCs w:val="24"/>
        </w:rPr>
        <w:t xml:space="preserve"/>
      </w:r>
    </w:p>
    <w:p>
      <w:pPr>
        <w:spacing w:after="160" w:line="360"/>
        <w:jc w:val="both"/>
      </w:pPr>
      <w:r>
        <w:rPr>
          <w:rFonts w:ascii="Times New Roman" w:cs="Times New Roman" w:eastAsia="Times New Roman" w:hAnsi="Times New Roman"/>
          <w:b w:val="false"/>
          <w:bCs w:val="false"/>
          <w:i w:val="false"/>
          <w:iCs w:val="false"/>
          <w:color w:val="000000"/>
          <w:sz w:val="24"/>
          <w:szCs w:val="24"/>
        </w:rPr>
        <w:t xml:space="preserve">_________________________________</w:t>
      </w:r>
    </w:p>
    <w:p>
      <w:pPr>
        <w:spacing w:after="160" w:line="360"/>
        <w:jc w:val="both"/>
      </w:pPr>
      <w:r>
        <w:rPr>
          <w:rFonts w:ascii="Times New Roman" w:cs="Times New Roman" w:eastAsia="Times New Roman" w:hAnsi="Times New Roman"/>
          <w:b w:val="false"/>
          <w:bCs w:val="false"/>
          <w:i w:val="false"/>
          <w:iCs w:val="false"/>
          <w:color w:val="000000"/>
          <w:sz w:val="24"/>
          <w:szCs w:val="24"/>
        </w:rPr>
        <w:t xml:space="preserve">WILBUR WILLIAM MATTHEE</w:t>
      </w:r>
    </w:p>
    <w:p>
      <w:pPr>
        <w:spacing w:after="160" w:line="360"/>
        <w:jc w:val="both"/>
      </w:pPr>
      <w:r>
        <w:rPr>
          <w:rFonts w:ascii="Times New Roman" w:cs="Times New Roman" w:eastAsia="Times New Roman" w:hAnsi="Times New Roman"/>
          <w:b w:val="false"/>
          <w:bCs w:val="false"/>
          <w:i w:val="false"/>
          <w:iCs w:val="false"/>
          <w:color w:val="000000"/>
          <w:sz w:val="24"/>
          <w:szCs w:val="24"/>
        </w:rPr>
        <w:t xml:space="preserve">Applicant (Self-Represented)</w:t>
      </w:r>
    </w:p>
    <w:p>
      <w:pPr>
        <w:spacing w:after="160" w:line="360"/>
        <w:jc w:val="both"/>
      </w:pPr>
      <w:r>
        <w:rPr>
          <w:rFonts w:ascii="Times New Roman" w:cs="Times New Roman" w:eastAsia="Times New Roman" w:hAnsi="Times New Roman"/>
          <w:b w:val="false"/>
          <w:bCs w:val="false"/>
          <w:i w:val="false"/>
          <w:iCs w:val="false"/>
          <w:color w:val="000000"/>
          <w:sz w:val="24"/>
          <w:szCs w:val="24"/>
        </w:rPr>
        <w:t xml:space="preserve">Email: info@ethichawks.co.za</w:t>
      </w:r>
    </w:p>
    <w:p>
      <w:pPr>
        <w:spacing w:after="160" w:line="360"/>
        <w:jc w:val="both"/>
      </w:pPr>
      <w:r>
        <w:rPr>
          <w:rFonts w:ascii="Times New Roman" w:cs="Times New Roman" w:eastAsia="Times New Roman" w:hAnsi="Times New Roman"/>
          <w:b w:val="false"/>
          <w:bCs w:val="false"/>
          <w:i w:val="false"/>
          <w:iCs w:val="false"/>
          <w:color w:val="000000"/>
          <w:sz w:val="24"/>
          <w:szCs w:val="24"/>
        </w:rPr>
        <w:t xml:space="preserve">Tel: 069 635 1435</w:t>
      </w:r>
    </w:p>
    <w:p>
      <w:pPr>
        <w:spacing w:after="80"/>
      </w:pPr>
      <w:r>
        <w:rPr>
          <w:sz w:val="24"/>
          <w:szCs w:val="24"/>
        </w:rPr>
        <w:t xml:space="preserve"/>
      </w:r>
    </w:p>
    <w:p>
      <w:pPr>
        <w:pBdr>
          <w:bottom w:val="single" w:color="1B2A4A" w:sz="6" w:space="1"/>
        </w:pBdr>
        <w:spacing w:after="160"/>
      </w:pPr>
      <w:r>
        <w:rPr>
          <w:sz w:val="4"/>
          <w:szCs w:val="4"/>
        </w:rPr>
        <w:t xml:space="preserve"/>
      </w:r>
    </w:p>
    <w:p>
      <w:pPr>
        <w:spacing w:after="60"/>
        <w:jc w:val="center"/>
      </w:pPr>
      <w:r>
        <w:rPr>
          <w:rFonts w:ascii="Times New Roman" w:cs="Times New Roman" w:eastAsia="Times New Roman" w:hAnsi="Times New Roman"/>
          <w:i/>
          <w:iCs/>
          <w:color w:val="555555"/>
          <w:sz w:val="20"/>
          <w:szCs w:val="20"/>
        </w:rPr>
        <w:t xml:space="preserve">CC: Ms. Farzaana Ismail, Registrar — Labour Court, Cape Town (FIsmail@judiciary.org.za)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2026-06-03T07:29:36.210Z</dcterms:created>
  <dcterms:modified xsi:type="dcterms:W3CDTF">2026-06-03T07:29:36.226Z</dcterms:modified>
</cp:coreProperties>
</file>

<file path=docProps/custom.xml><?xml version="1.0" encoding="utf-8"?>
<Properties xmlns="http://schemas.openxmlformats.org/officeDocument/2006/custom-properties" xmlns:vt="http://schemas.openxmlformats.org/officeDocument/2006/docPropsVTypes"/>
</file>