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17"/>
        <w:gridCol w:w="2729"/>
      </w:tblGrid>
      <w:tr w:rsidR="005272C9" w14:paraId="2D1AAAC4" w14:textId="77777777">
        <w:tblPrEx>
          <w:tblCellMar>
            <w:top w:w="0" w:type="dxa"/>
            <w:bottom w:w="0" w:type="dxa"/>
          </w:tblCellMar>
        </w:tblPrEx>
        <w:tc>
          <w:tcPr>
            <w:tcW w:w="7017" w:type="dxa"/>
            <w:tcBorders>
              <w:top w:val="none" w:sz="0" w:space="0" w:color="FFFFFF"/>
              <w:left w:val="none" w:sz="0" w:space="0" w:color="FFFFFF"/>
              <w:bottom w:val="none" w:sz="0" w:space="0" w:color="FFFFFF"/>
              <w:right w:val="none" w:sz="0" w:space="0" w:color="FFFFFF"/>
            </w:tcBorders>
            <w:shd w:val="clear" w:color="auto" w:fill="1B7A78"/>
            <w:tcMar>
              <w:top w:w="160" w:type="dxa"/>
              <w:left w:w="240" w:type="dxa"/>
              <w:bottom w:w="160" w:type="dxa"/>
              <w:right w:w="120" w:type="dxa"/>
            </w:tcMar>
          </w:tcPr>
          <w:p w14:paraId="0B812AE9" w14:textId="77777777" w:rsidR="005272C9" w:rsidRDefault="00B757E9">
            <w:r>
              <w:rPr>
                <w:b/>
                <w:bCs/>
                <w:color w:val="FFFFFF"/>
                <w:sz w:val="52"/>
                <w:szCs w:val="52"/>
              </w:rPr>
              <w:t>ETHICHAWKS</w:t>
            </w:r>
          </w:p>
          <w:p w14:paraId="7557DC4C" w14:textId="77777777" w:rsidR="005272C9" w:rsidRDefault="00B757E9">
            <w:r>
              <w:rPr>
                <w:color w:val="C8E6E6"/>
                <w:sz w:val="18"/>
                <w:szCs w:val="18"/>
              </w:rPr>
              <w:t>FORENSIC GOVERNANCE &amp; COMPLIANCE</w:t>
            </w:r>
          </w:p>
        </w:tc>
        <w:tc>
          <w:tcPr>
            <w:tcW w:w="2729" w:type="dxa"/>
            <w:tcBorders>
              <w:top w:val="none" w:sz="0" w:space="0" w:color="FFFFFF"/>
              <w:left w:val="none" w:sz="0" w:space="0" w:color="FFFFFF"/>
              <w:bottom w:val="none" w:sz="0" w:space="0" w:color="FFFFFF"/>
              <w:right w:val="none" w:sz="0" w:space="0" w:color="FFFFFF"/>
            </w:tcBorders>
            <w:shd w:val="clear" w:color="auto" w:fill="1A2E35"/>
            <w:tcMar>
              <w:top w:w="120" w:type="dxa"/>
              <w:left w:w="160" w:type="dxa"/>
              <w:bottom w:w="120" w:type="dxa"/>
              <w:right w:w="160" w:type="dxa"/>
            </w:tcMar>
          </w:tcPr>
          <w:p w14:paraId="46AB3D87" w14:textId="77777777" w:rsidR="005272C9" w:rsidRDefault="00B757E9">
            <w:pPr>
              <w:jc w:val="right"/>
            </w:pPr>
            <w:r>
              <w:rPr>
                <w:color w:val="C8E6E6"/>
                <w:sz w:val="15"/>
                <w:szCs w:val="15"/>
              </w:rPr>
              <w:t>info@ethichawks.co.za</w:t>
            </w:r>
          </w:p>
          <w:p w14:paraId="32644FDE" w14:textId="77777777" w:rsidR="005272C9" w:rsidRDefault="00B757E9">
            <w:pPr>
              <w:jc w:val="right"/>
            </w:pPr>
            <w:r>
              <w:rPr>
                <w:color w:val="C8E6E6"/>
                <w:sz w:val="15"/>
                <w:szCs w:val="15"/>
              </w:rPr>
              <w:t>wilburmat@gmail.com</w:t>
            </w:r>
          </w:p>
          <w:p w14:paraId="4D58B9BC" w14:textId="77777777" w:rsidR="005272C9" w:rsidRDefault="00B757E9">
            <w:pPr>
              <w:jc w:val="right"/>
            </w:pPr>
            <w:r>
              <w:rPr>
                <w:color w:val="C8E6E6"/>
                <w:sz w:val="15"/>
                <w:szCs w:val="15"/>
              </w:rPr>
              <w:t>069 635 1435 / 063 378 8782</w:t>
            </w:r>
          </w:p>
          <w:p w14:paraId="5FDA4314" w14:textId="77777777" w:rsidR="005272C9" w:rsidRDefault="00B757E9">
            <w:pPr>
              <w:jc w:val="right"/>
            </w:pPr>
            <w:r>
              <w:rPr>
                <w:color w:val="C8E6E6"/>
                <w:sz w:val="15"/>
                <w:szCs w:val="15"/>
              </w:rPr>
              <w:t xml:space="preserve">15 Bellevue Street, </w:t>
            </w:r>
            <w:proofErr w:type="spellStart"/>
            <w:r>
              <w:rPr>
                <w:color w:val="C8E6E6"/>
                <w:sz w:val="15"/>
                <w:szCs w:val="15"/>
              </w:rPr>
              <w:t>Voorbrug</w:t>
            </w:r>
            <w:proofErr w:type="spellEnd"/>
          </w:p>
          <w:p w14:paraId="534C31AD" w14:textId="77777777" w:rsidR="005272C9" w:rsidRDefault="00B757E9">
            <w:pPr>
              <w:jc w:val="right"/>
            </w:pPr>
            <w:r>
              <w:rPr>
                <w:color w:val="C8E6E6"/>
                <w:sz w:val="15"/>
                <w:szCs w:val="15"/>
              </w:rPr>
              <w:t>Cape Town, 7100</w:t>
            </w:r>
          </w:p>
        </w:tc>
      </w:tr>
    </w:tbl>
    <w:p w14:paraId="7315F0C6" w14:textId="77777777" w:rsidR="005272C9" w:rsidRDefault="005272C9">
      <w:pPr>
        <w:pBdr>
          <w:bottom w:val="single" w:sz="6" w:space="0" w:color="C8942A"/>
        </w:pBdr>
      </w:pPr>
    </w:p>
    <w:p w14:paraId="2BC2D863" w14:textId="77777777" w:rsidR="005272C9" w:rsidRDefault="005272C9">
      <w:pPr>
        <w:spacing w:after="16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54"/>
        <w:gridCol w:w="7992"/>
      </w:tblGrid>
      <w:tr w:rsidR="005272C9" w14:paraId="3E5AD804" w14:textId="77777777">
        <w:tblPrEx>
          <w:tblCellMar>
            <w:top w:w="0" w:type="dxa"/>
            <w:bottom w:w="0" w:type="dxa"/>
          </w:tblCellMar>
        </w:tblPrEx>
        <w:tc>
          <w:tcPr>
            <w:tcW w:w="1754" w:type="dxa"/>
            <w:tcBorders>
              <w:top w:val="none" w:sz="0" w:space="0" w:color="FFFFFF"/>
              <w:left w:val="none" w:sz="0" w:space="0" w:color="FFFFFF"/>
              <w:bottom w:val="none" w:sz="0" w:space="0" w:color="FFFFFF"/>
              <w:right w:val="none" w:sz="0" w:space="0" w:color="FFFFFF"/>
            </w:tcBorders>
            <w:tcMar>
              <w:top w:w="50" w:type="dxa"/>
              <w:left w:w="0" w:type="dxa"/>
              <w:bottom w:w="50" w:type="dxa"/>
              <w:right w:w="100" w:type="dxa"/>
            </w:tcMar>
          </w:tcPr>
          <w:p w14:paraId="6CF41C90" w14:textId="77777777" w:rsidR="005272C9" w:rsidRDefault="00B757E9">
            <w:r>
              <w:rPr>
                <w:b/>
                <w:bCs/>
                <w:color w:val="1B7A78"/>
                <w:sz w:val="20"/>
                <w:szCs w:val="20"/>
              </w:rPr>
              <w:t>TO:</w:t>
            </w:r>
          </w:p>
        </w:tc>
        <w:tc>
          <w:tcPr>
            <w:tcW w:w="7992" w:type="dxa"/>
            <w:tcBorders>
              <w:top w:val="none" w:sz="0" w:space="0" w:color="FFFFFF"/>
              <w:left w:val="none" w:sz="0" w:space="0" w:color="FFFFFF"/>
              <w:bottom w:val="none" w:sz="0" w:space="0" w:color="FFFFFF"/>
              <w:right w:val="none" w:sz="0" w:space="0" w:color="FFFFFF"/>
            </w:tcBorders>
            <w:tcMar>
              <w:top w:w="50" w:type="dxa"/>
              <w:left w:w="100" w:type="dxa"/>
              <w:bottom w:w="50" w:type="dxa"/>
              <w:right w:w="0" w:type="dxa"/>
            </w:tcMar>
          </w:tcPr>
          <w:p w14:paraId="6BF8AEE8" w14:textId="77777777" w:rsidR="005272C9" w:rsidRDefault="00B757E9">
            <w:pPr>
              <w:jc w:val="both"/>
            </w:pPr>
            <w:r>
              <w:rPr>
                <w:color w:val="1A2E35"/>
                <w:sz w:val="20"/>
                <w:szCs w:val="20"/>
              </w:rPr>
              <w:t>The Council for Medical Schemes</w:t>
            </w:r>
          </w:p>
        </w:tc>
      </w:tr>
      <w:tr w:rsidR="005272C9" w14:paraId="66FF4CA3" w14:textId="77777777">
        <w:tblPrEx>
          <w:tblCellMar>
            <w:top w:w="0" w:type="dxa"/>
            <w:bottom w:w="0" w:type="dxa"/>
          </w:tblCellMar>
        </w:tblPrEx>
        <w:tc>
          <w:tcPr>
            <w:tcW w:w="1754" w:type="dxa"/>
            <w:tcBorders>
              <w:top w:val="none" w:sz="0" w:space="0" w:color="FFFFFF"/>
              <w:left w:val="none" w:sz="0" w:space="0" w:color="FFFFFF"/>
              <w:bottom w:val="none" w:sz="0" w:space="0" w:color="FFFFFF"/>
              <w:right w:val="none" w:sz="0" w:space="0" w:color="FFFFFF"/>
            </w:tcBorders>
            <w:tcMar>
              <w:top w:w="50" w:type="dxa"/>
              <w:left w:w="0" w:type="dxa"/>
              <w:bottom w:w="50" w:type="dxa"/>
              <w:right w:w="100" w:type="dxa"/>
            </w:tcMar>
          </w:tcPr>
          <w:p w14:paraId="3E1DF449" w14:textId="77777777" w:rsidR="005272C9" w:rsidRDefault="00B757E9">
            <w:r>
              <w:rPr>
                <w:b/>
                <w:bCs/>
                <w:color w:val="1B7A78"/>
                <w:sz w:val="20"/>
                <w:szCs w:val="20"/>
              </w:rPr>
              <w:t>REF:</w:t>
            </w:r>
          </w:p>
        </w:tc>
        <w:tc>
          <w:tcPr>
            <w:tcW w:w="7992" w:type="dxa"/>
            <w:tcBorders>
              <w:top w:val="none" w:sz="0" w:space="0" w:color="FFFFFF"/>
              <w:left w:val="none" w:sz="0" w:space="0" w:color="FFFFFF"/>
              <w:bottom w:val="none" w:sz="0" w:space="0" w:color="FFFFFF"/>
              <w:right w:val="none" w:sz="0" w:space="0" w:color="FFFFFF"/>
            </w:tcBorders>
            <w:tcMar>
              <w:top w:w="50" w:type="dxa"/>
              <w:left w:w="100" w:type="dxa"/>
              <w:bottom w:w="50" w:type="dxa"/>
              <w:right w:w="0" w:type="dxa"/>
            </w:tcMar>
          </w:tcPr>
          <w:p w14:paraId="1E315E67" w14:textId="77777777" w:rsidR="005272C9" w:rsidRDefault="00B757E9">
            <w:pPr>
              <w:jc w:val="both"/>
            </w:pPr>
            <w:r>
              <w:rPr>
                <w:color w:val="1A2E35"/>
                <w:sz w:val="20"/>
                <w:szCs w:val="20"/>
              </w:rPr>
              <w:t xml:space="preserve">Existing CMS Protected Disclosure File — Matthee / Medscheme Holdings (Pty) Ltd — </w:t>
            </w:r>
            <w:proofErr w:type="spellStart"/>
            <w:r>
              <w:rPr>
                <w:color w:val="1A2E35"/>
                <w:sz w:val="20"/>
                <w:szCs w:val="20"/>
              </w:rPr>
              <w:t>Gexus</w:t>
            </w:r>
            <w:proofErr w:type="spellEnd"/>
            <w:r>
              <w:rPr>
                <w:color w:val="1A2E35"/>
                <w:sz w:val="20"/>
                <w:szCs w:val="20"/>
              </w:rPr>
              <w:t>-DMS System Failure</w:t>
            </w:r>
          </w:p>
        </w:tc>
      </w:tr>
      <w:tr w:rsidR="005272C9" w14:paraId="3FC33A49" w14:textId="77777777">
        <w:tblPrEx>
          <w:tblCellMar>
            <w:top w:w="0" w:type="dxa"/>
            <w:bottom w:w="0" w:type="dxa"/>
          </w:tblCellMar>
        </w:tblPrEx>
        <w:tc>
          <w:tcPr>
            <w:tcW w:w="1754" w:type="dxa"/>
            <w:tcBorders>
              <w:top w:val="none" w:sz="0" w:space="0" w:color="FFFFFF"/>
              <w:left w:val="none" w:sz="0" w:space="0" w:color="FFFFFF"/>
              <w:bottom w:val="none" w:sz="0" w:space="0" w:color="FFFFFF"/>
              <w:right w:val="none" w:sz="0" w:space="0" w:color="FFFFFF"/>
            </w:tcBorders>
            <w:tcMar>
              <w:top w:w="50" w:type="dxa"/>
              <w:left w:w="0" w:type="dxa"/>
              <w:bottom w:w="50" w:type="dxa"/>
              <w:right w:w="100" w:type="dxa"/>
            </w:tcMar>
          </w:tcPr>
          <w:p w14:paraId="6B2C0465" w14:textId="77777777" w:rsidR="005272C9" w:rsidRDefault="00B757E9">
            <w:r>
              <w:rPr>
                <w:b/>
                <w:bCs/>
                <w:color w:val="1B7A78"/>
                <w:sz w:val="20"/>
                <w:szCs w:val="20"/>
              </w:rPr>
              <w:t>DATE:</w:t>
            </w:r>
          </w:p>
        </w:tc>
        <w:tc>
          <w:tcPr>
            <w:tcW w:w="7992" w:type="dxa"/>
            <w:tcBorders>
              <w:top w:val="none" w:sz="0" w:space="0" w:color="FFFFFF"/>
              <w:left w:val="none" w:sz="0" w:space="0" w:color="FFFFFF"/>
              <w:bottom w:val="none" w:sz="0" w:space="0" w:color="FFFFFF"/>
              <w:right w:val="none" w:sz="0" w:space="0" w:color="FFFFFF"/>
            </w:tcBorders>
            <w:tcMar>
              <w:top w:w="50" w:type="dxa"/>
              <w:left w:w="100" w:type="dxa"/>
              <w:bottom w:w="50" w:type="dxa"/>
              <w:right w:w="0" w:type="dxa"/>
            </w:tcMar>
          </w:tcPr>
          <w:p w14:paraId="12B18836" w14:textId="28D16563" w:rsidR="005272C9" w:rsidRDefault="00B42BD1">
            <w:pPr>
              <w:jc w:val="both"/>
            </w:pPr>
            <w:r>
              <w:rPr>
                <w:color w:val="1A2E35"/>
                <w:sz w:val="20"/>
                <w:szCs w:val="20"/>
              </w:rPr>
              <w:t>20</w:t>
            </w:r>
            <w:r w:rsidR="00B757E9">
              <w:rPr>
                <w:color w:val="1A2E35"/>
                <w:sz w:val="20"/>
                <w:szCs w:val="20"/>
              </w:rPr>
              <w:t xml:space="preserve"> March 2026</w:t>
            </w:r>
          </w:p>
        </w:tc>
      </w:tr>
      <w:tr w:rsidR="005272C9" w14:paraId="0E4E0E8A" w14:textId="77777777">
        <w:tblPrEx>
          <w:tblCellMar>
            <w:top w:w="0" w:type="dxa"/>
            <w:bottom w:w="0" w:type="dxa"/>
          </w:tblCellMar>
        </w:tblPrEx>
        <w:tc>
          <w:tcPr>
            <w:tcW w:w="1754" w:type="dxa"/>
            <w:tcBorders>
              <w:top w:val="none" w:sz="0" w:space="0" w:color="FFFFFF"/>
              <w:left w:val="none" w:sz="0" w:space="0" w:color="FFFFFF"/>
              <w:bottom w:val="none" w:sz="0" w:space="0" w:color="FFFFFF"/>
              <w:right w:val="none" w:sz="0" w:space="0" w:color="FFFFFF"/>
            </w:tcBorders>
            <w:tcMar>
              <w:top w:w="50" w:type="dxa"/>
              <w:left w:w="0" w:type="dxa"/>
              <w:bottom w:w="50" w:type="dxa"/>
              <w:right w:w="100" w:type="dxa"/>
            </w:tcMar>
          </w:tcPr>
          <w:p w14:paraId="3F9FE4FA" w14:textId="77777777" w:rsidR="005272C9" w:rsidRDefault="00B757E9">
            <w:r>
              <w:rPr>
                <w:b/>
                <w:bCs/>
                <w:color w:val="1B7A78"/>
                <w:sz w:val="20"/>
                <w:szCs w:val="20"/>
              </w:rPr>
              <w:t>RE:</w:t>
            </w:r>
          </w:p>
        </w:tc>
        <w:tc>
          <w:tcPr>
            <w:tcW w:w="7992" w:type="dxa"/>
            <w:tcBorders>
              <w:top w:val="none" w:sz="0" w:space="0" w:color="FFFFFF"/>
              <w:left w:val="none" w:sz="0" w:space="0" w:color="FFFFFF"/>
              <w:bottom w:val="none" w:sz="0" w:space="0" w:color="FFFFFF"/>
              <w:right w:val="none" w:sz="0" w:space="0" w:color="FFFFFF"/>
            </w:tcBorders>
            <w:tcMar>
              <w:top w:w="50" w:type="dxa"/>
              <w:left w:w="100" w:type="dxa"/>
              <w:bottom w:w="50" w:type="dxa"/>
              <w:right w:w="0" w:type="dxa"/>
            </w:tcMar>
          </w:tcPr>
          <w:p w14:paraId="74201838" w14:textId="77777777" w:rsidR="005272C9" w:rsidRDefault="00B757E9">
            <w:pPr>
              <w:jc w:val="both"/>
            </w:pPr>
            <w:r>
              <w:rPr>
                <w:color w:val="1A2E35"/>
                <w:sz w:val="20"/>
                <w:szCs w:val="20"/>
              </w:rPr>
              <w:t>FACTUAL UPDATE — HIGH COURT SECTION 162 APPLICATION FILED 19 MARCH 2026 | FILING REFERENCE HCGS951842 | PATIENT SAFETY DISCLOSURE AND GOVERNANCE FAILURE</w:t>
            </w:r>
          </w:p>
        </w:tc>
      </w:tr>
    </w:tbl>
    <w:p w14:paraId="639070B7" w14:textId="77777777" w:rsidR="005272C9" w:rsidRDefault="005272C9">
      <w:pPr>
        <w:spacing w:after="160"/>
      </w:pPr>
    </w:p>
    <w:p w14:paraId="3740F93E" w14:textId="77777777" w:rsidR="005272C9" w:rsidRDefault="005272C9">
      <w:pPr>
        <w:pBdr>
          <w:bottom w:val="single" w:sz="8" w:space="0" w:color="1B7A78"/>
        </w:pBdr>
      </w:pPr>
    </w:p>
    <w:p w14:paraId="52A6946B" w14:textId="77777777" w:rsidR="005272C9" w:rsidRDefault="005272C9">
      <w:pPr>
        <w:spacing w:after="120"/>
      </w:pPr>
    </w:p>
    <w:p w14:paraId="5B989EFE" w14:textId="77777777" w:rsidR="005272C9" w:rsidRDefault="00B757E9">
      <w:pPr>
        <w:spacing w:before="120" w:after="120"/>
      </w:pPr>
      <w:r>
        <w:rPr>
          <w:color w:val="1A2E35"/>
        </w:rPr>
        <w:t>Dear Commissioner / Legal Officer,</w:t>
      </w:r>
    </w:p>
    <w:p w14:paraId="0918531D" w14:textId="77777777" w:rsidR="005272C9" w:rsidRDefault="00B757E9">
      <w:pPr>
        <w:spacing w:before="80" w:after="80"/>
        <w:jc w:val="both"/>
      </w:pPr>
      <w:r>
        <w:rPr>
          <w:color w:val="1A2E35"/>
        </w:rPr>
        <w:t>I write to provide a factual update to the existing CMS file concerning the protected disclosure I made regarding a systemic platform integration failure at Medscheme Holdings (Pty) Ltd — a registered medical scheme administrator — which resulted in a clinically incorrect non-adherence letter being issued to a 75-year-old beneficiary.</w:t>
      </w:r>
    </w:p>
    <w:p w14:paraId="0539350A" w14:textId="77777777" w:rsidR="005272C9" w:rsidRDefault="00B757E9">
      <w:pPr>
        <w:spacing w:before="200" w:after="80"/>
      </w:pPr>
      <w:r>
        <w:rPr>
          <w:b/>
          <w:bCs/>
          <w:color w:val="1B7A78"/>
          <w:sz w:val="24"/>
          <w:szCs w:val="24"/>
        </w:rPr>
        <w:t>1.  HIGH COURT APPLICATION — FILED 19 MARCH 2026</w:t>
      </w:r>
    </w:p>
    <w:p w14:paraId="7EB46844" w14:textId="77777777" w:rsidR="005272C9" w:rsidRDefault="00B757E9">
      <w:pPr>
        <w:spacing w:before="80" w:after="80"/>
        <w:jc w:val="both"/>
      </w:pPr>
      <w:r>
        <w:rPr>
          <w:color w:val="1A2E35"/>
        </w:rPr>
        <w:t xml:space="preserve">On 19 March 2026, I filed an urgent Section 162 Director Delinquency Application with the High Court of South Africa (Western Cape Division) under Filing Reference HCGS951842 against named directors and officers of </w:t>
      </w:r>
      <w:proofErr w:type="spellStart"/>
      <w:r>
        <w:rPr>
          <w:color w:val="1A2E35"/>
        </w:rPr>
        <w:t>AfroCentric</w:t>
      </w:r>
      <w:proofErr w:type="spellEnd"/>
      <w:r>
        <w:rPr>
          <w:color w:val="1A2E35"/>
        </w:rPr>
        <w:t xml:space="preserve"> Investment Corporation Limited, the holding company of Medscheme Holdings (Pty) Ltd.</w:t>
      </w:r>
    </w:p>
    <w:p w14:paraId="6A10FC46" w14:textId="77777777" w:rsidR="005272C9" w:rsidRDefault="00B757E9">
      <w:pPr>
        <w:spacing w:before="80" w:after="80"/>
        <w:jc w:val="both"/>
      </w:pPr>
      <w:r>
        <w:rPr>
          <w:color w:val="1A2E35"/>
        </w:rPr>
        <w:t>The application is relevant to the CMS file in the following respects:</w:t>
      </w:r>
    </w:p>
    <w:p w14:paraId="28AB0823" w14:textId="77777777" w:rsidR="005272C9" w:rsidRDefault="00B757E9">
      <w:pPr>
        <w:spacing w:before="100" w:after="40"/>
        <w:ind w:left="360"/>
      </w:pPr>
      <w:r>
        <w:rPr>
          <w:b/>
          <w:bCs/>
          <w:color w:val="1A2E35"/>
        </w:rPr>
        <w:t xml:space="preserve">1.1  </w:t>
      </w:r>
    </w:p>
    <w:p w14:paraId="4463E01C" w14:textId="77777777" w:rsidR="005272C9" w:rsidRDefault="00B757E9">
      <w:pPr>
        <w:spacing w:before="80" w:after="80"/>
        <w:ind w:left="720"/>
        <w:jc w:val="both"/>
      </w:pPr>
      <w:r>
        <w:rPr>
          <w:color w:val="1A2E35"/>
        </w:rPr>
        <w:t>The GRC3 Maximum Severity Escalation of 16 December 2025 (Annexure D6 of the High Court application) documents that my ethical refusal to misattribute system-level fault to the beneficiary — the disclosure which forms the subject of the CMS protected disclosure — was characterised by management as "insubordination." This is documented in an audio recording and constitutes retaliation against a protected disclosure in the context of a registered medical scheme administrator;</w:t>
      </w:r>
    </w:p>
    <w:p w14:paraId="46997141" w14:textId="77777777" w:rsidR="005272C9" w:rsidRDefault="00B757E9">
      <w:pPr>
        <w:spacing w:before="100" w:after="40"/>
        <w:ind w:left="360"/>
      </w:pPr>
      <w:r>
        <w:rPr>
          <w:b/>
          <w:bCs/>
          <w:color w:val="1A2E35"/>
        </w:rPr>
        <w:t xml:space="preserve">1.2  </w:t>
      </w:r>
    </w:p>
    <w:p w14:paraId="079AB7B6" w14:textId="77777777" w:rsidR="005272C9" w:rsidRDefault="00B757E9">
      <w:pPr>
        <w:spacing w:before="80" w:after="80"/>
        <w:ind w:left="720"/>
        <w:jc w:val="both"/>
      </w:pPr>
      <w:r>
        <w:rPr>
          <w:color w:val="1A2E35"/>
        </w:rPr>
        <w:t>The Section 162 application documents the complete failure of all named directors to investigate or remediate the governance failure arising from that retaliation, despite having been placed on formal notice through the P1 Material Risk Report of 9 December 2025; and</w:t>
      </w:r>
    </w:p>
    <w:p w14:paraId="55868693" w14:textId="77777777" w:rsidR="005272C9" w:rsidRDefault="00B757E9">
      <w:pPr>
        <w:spacing w:before="100" w:after="40"/>
        <w:ind w:left="360"/>
      </w:pPr>
      <w:r>
        <w:rPr>
          <w:b/>
          <w:bCs/>
          <w:color w:val="1A2E35"/>
        </w:rPr>
        <w:t xml:space="preserve">1.3  </w:t>
      </w:r>
    </w:p>
    <w:p w14:paraId="24E59DDB" w14:textId="77777777" w:rsidR="005272C9" w:rsidRDefault="00B757E9">
      <w:pPr>
        <w:spacing w:before="80" w:after="80"/>
        <w:ind w:left="720"/>
        <w:jc w:val="both"/>
      </w:pPr>
      <w:r>
        <w:rPr>
          <w:color w:val="1A2E35"/>
        </w:rPr>
        <w:t>The systemic platform integration failure that gave rise to the original disclosure was never remediated — meaning the risk to medical scheme beneficiaries that I disclosed remains unaddressed.</w:t>
      </w:r>
    </w:p>
    <w:p w14:paraId="17E595FB" w14:textId="77777777" w:rsidR="005272C9" w:rsidRDefault="00B757E9">
      <w:pPr>
        <w:spacing w:before="200" w:after="80"/>
      </w:pPr>
      <w:r>
        <w:rPr>
          <w:b/>
          <w:bCs/>
          <w:color w:val="1B7A78"/>
          <w:sz w:val="24"/>
          <w:szCs w:val="24"/>
        </w:rPr>
        <w:t>2.  JURISDICTIONAL QUESTION — CMS REDIRECT</w:t>
      </w:r>
    </w:p>
    <w:p w14:paraId="5DB7733B" w14:textId="77777777" w:rsidR="005272C9" w:rsidRDefault="00B757E9">
      <w:pPr>
        <w:spacing w:before="80" w:after="80"/>
        <w:jc w:val="both"/>
      </w:pPr>
      <w:r>
        <w:rPr>
          <w:color w:val="1A2E35"/>
        </w:rPr>
        <w:t>I note that the CMS previously acknowledged receipt of the protected disclosure and redirected the matter without accepting primary jurisdiction. I do not raise this as a complaint. I note it for the formal record so that the CMS is aware that the underlying patient safety disclosure now forms part of the evidentiary record of an active High Court application, and that the retaliation against that disclosure is pleaded as a ground for director delinquency.</w:t>
      </w:r>
    </w:p>
    <w:p w14:paraId="61CC8F59" w14:textId="77777777" w:rsidR="005272C9" w:rsidRDefault="005272C9">
      <w:pPr>
        <w:spacing w:after="80"/>
      </w:pPr>
    </w:p>
    <w:tbl>
      <w:tblPr>
        <w:tblW w:w="974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5272C9" w14:paraId="71ECA75D" w14:textId="77777777">
        <w:tblPrEx>
          <w:tblCellMar>
            <w:top w:w="0" w:type="dxa"/>
            <w:bottom w:w="0" w:type="dxa"/>
          </w:tblCellMar>
        </w:tblPrEx>
        <w:tc>
          <w:tcPr>
            <w:tcW w:w="0" w:type="auto"/>
            <w:tcBorders>
              <w:top w:val="single" w:sz="4" w:space="0" w:color="1B7A78"/>
              <w:left w:val="single" w:sz="4" w:space="0" w:color="1B7A78"/>
              <w:bottom w:val="single" w:sz="4" w:space="0" w:color="1B7A78"/>
              <w:right w:val="single" w:sz="4" w:space="0" w:color="1B7A78"/>
            </w:tcBorders>
            <w:shd w:val="clear" w:color="auto" w:fill="EAF4F4"/>
            <w:tcMar>
              <w:top w:w="120" w:type="dxa"/>
              <w:left w:w="200" w:type="dxa"/>
              <w:bottom w:w="120" w:type="dxa"/>
              <w:right w:w="200" w:type="dxa"/>
            </w:tcMar>
          </w:tcPr>
          <w:p w14:paraId="7FA43F44" w14:textId="77777777" w:rsidR="005272C9" w:rsidRDefault="00B757E9">
            <w:pPr>
              <w:spacing w:before="50" w:after="50"/>
              <w:jc w:val="both"/>
            </w:pPr>
            <w:r>
              <w:rPr>
                <w:b/>
                <w:bCs/>
                <w:color w:val="1A2E35"/>
                <w:sz w:val="21"/>
                <w:szCs w:val="21"/>
              </w:rPr>
              <w:t>Patient Safety Risk — Ongoing:</w:t>
            </w:r>
          </w:p>
          <w:p w14:paraId="5B1C1028" w14:textId="77777777" w:rsidR="005272C9" w:rsidRDefault="005272C9">
            <w:pPr>
              <w:spacing w:before="50" w:after="50"/>
              <w:jc w:val="both"/>
            </w:pPr>
          </w:p>
          <w:p w14:paraId="5EA4C37E" w14:textId="77777777" w:rsidR="005272C9" w:rsidRDefault="00B757E9">
            <w:pPr>
              <w:spacing w:before="50" w:after="50"/>
              <w:jc w:val="both"/>
            </w:pPr>
            <w:r>
              <w:rPr>
                <w:color w:val="1A2E35"/>
                <w:sz w:val="21"/>
                <w:szCs w:val="21"/>
              </w:rPr>
              <w:t>The systemic platform integration failure that gave rise to the original CMS protected disclosure has not been remediated. The risk to medical scheme beneficiaries identified in the original disclosure remains active and unaddressed as of 19 March 2026.</w:t>
            </w:r>
          </w:p>
        </w:tc>
      </w:tr>
    </w:tbl>
    <w:p w14:paraId="1EDD9EE3" w14:textId="77777777" w:rsidR="005272C9" w:rsidRDefault="005272C9">
      <w:pPr>
        <w:spacing w:after="80"/>
      </w:pPr>
    </w:p>
    <w:p w14:paraId="372526EF" w14:textId="77777777" w:rsidR="005272C9" w:rsidRDefault="00B757E9">
      <w:pPr>
        <w:spacing w:before="80" w:after="80"/>
        <w:jc w:val="both"/>
      </w:pPr>
      <w:r>
        <w:rPr>
          <w:color w:val="1A2E35"/>
        </w:rPr>
        <w:t>I remain available to provide further documentation upon request and to discuss any aspect of the CMS file that the Council considers relevant to its oversight mandate.</w:t>
      </w:r>
    </w:p>
    <w:p w14:paraId="275368B5" w14:textId="77777777" w:rsidR="005272C9" w:rsidRDefault="005272C9">
      <w:pPr>
        <w:spacing w:after="120"/>
      </w:pPr>
    </w:p>
    <w:p w14:paraId="45E49EFA" w14:textId="77777777" w:rsidR="005272C9" w:rsidRDefault="00B757E9">
      <w:r>
        <w:rPr>
          <w:color w:val="1A2E35"/>
        </w:rPr>
        <w:t>Yours faithfully,</w:t>
      </w:r>
    </w:p>
    <w:p w14:paraId="6EB3B1A3" w14:textId="77777777" w:rsidR="005272C9" w:rsidRDefault="005272C9">
      <w:pPr>
        <w:spacing w:after="340"/>
      </w:pPr>
    </w:p>
    <w:p w14:paraId="7EB2ABBA" w14:textId="77777777" w:rsidR="005272C9" w:rsidRDefault="00B757E9">
      <w:r>
        <w:rPr>
          <w:b/>
          <w:bCs/>
          <w:color w:val="1A2E35"/>
        </w:rPr>
        <w:t>WILBUR WILLIAM MATTHEE</w:t>
      </w:r>
    </w:p>
    <w:p w14:paraId="277305F8" w14:textId="77777777" w:rsidR="005272C9" w:rsidRDefault="00B757E9">
      <w:r>
        <w:rPr>
          <w:color w:val="1B7A78"/>
          <w:sz w:val="21"/>
          <w:szCs w:val="21"/>
        </w:rPr>
        <w:t xml:space="preserve">Founder — </w:t>
      </w:r>
      <w:proofErr w:type="spellStart"/>
      <w:r>
        <w:rPr>
          <w:color w:val="1B7A78"/>
          <w:sz w:val="21"/>
          <w:szCs w:val="21"/>
        </w:rPr>
        <w:t>EthicHawks</w:t>
      </w:r>
      <w:proofErr w:type="spellEnd"/>
      <w:r>
        <w:rPr>
          <w:color w:val="1B7A78"/>
          <w:sz w:val="21"/>
          <w:szCs w:val="21"/>
        </w:rPr>
        <w:t xml:space="preserve">  |  Forensic Governance Architect</w:t>
      </w:r>
    </w:p>
    <w:p w14:paraId="02B8B744" w14:textId="0667950B" w:rsidR="005272C9" w:rsidRDefault="00B42BD1">
      <w:r>
        <w:rPr>
          <w:color w:val="1A2E35"/>
          <w:sz w:val="19"/>
          <w:szCs w:val="19"/>
        </w:rPr>
        <w:t>Specialis</w:t>
      </w:r>
      <w:r w:rsidR="0085322B">
        <w:rPr>
          <w:color w:val="1A2E35"/>
          <w:sz w:val="19"/>
          <w:szCs w:val="19"/>
        </w:rPr>
        <w:t>t Nurse</w:t>
      </w:r>
      <w:r w:rsidR="00B757E9">
        <w:rPr>
          <w:color w:val="1A2E35"/>
          <w:sz w:val="19"/>
          <w:szCs w:val="19"/>
        </w:rPr>
        <w:t xml:space="preserve"> |  </w:t>
      </w:r>
      <w:proofErr w:type="spellStart"/>
      <w:r w:rsidR="00B757E9">
        <w:rPr>
          <w:color w:val="1A2E35"/>
          <w:sz w:val="19"/>
          <w:szCs w:val="19"/>
        </w:rPr>
        <w:t>BTech</w:t>
      </w:r>
      <w:proofErr w:type="spellEnd"/>
      <w:r w:rsidR="00B757E9">
        <w:rPr>
          <w:color w:val="1A2E35"/>
          <w:sz w:val="19"/>
          <w:szCs w:val="19"/>
        </w:rPr>
        <w:t xml:space="preserve"> General Nursing  |  PGDip Health Services Management (NQF 8)</w:t>
      </w:r>
    </w:p>
    <w:p w14:paraId="035B59B7" w14:textId="77777777" w:rsidR="005272C9" w:rsidRDefault="005272C9">
      <w:pPr>
        <w:spacing w:after="60"/>
      </w:pPr>
    </w:p>
    <w:p w14:paraId="628D62D3" w14:textId="77777777" w:rsidR="005272C9" w:rsidRDefault="005272C9">
      <w:pPr>
        <w:pBdr>
          <w:bottom w:val="single" w:sz="6" w:space="0" w:color="C8942A"/>
        </w:pBdr>
      </w:pPr>
    </w:p>
    <w:p w14:paraId="651522F8" w14:textId="77777777" w:rsidR="005272C9" w:rsidRDefault="005272C9">
      <w:pPr>
        <w:spacing w:after="40"/>
      </w:pPr>
    </w:p>
    <w:p w14:paraId="76EB72FC" w14:textId="77777777" w:rsidR="005272C9" w:rsidRDefault="00B757E9">
      <w:r>
        <w:rPr>
          <w:color w:val="1B7A78"/>
          <w:sz w:val="18"/>
          <w:szCs w:val="18"/>
        </w:rPr>
        <w:t>info@ethichawks.co.za  |  wilburmat@gmail.com  |  Tel: 069 635 1435  |  www.ethichawks.co.za</w:t>
      </w:r>
    </w:p>
    <w:sectPr w:rsidR="005272C9">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00000003" w:usb1="00000000" w:usb2="00000000" w:usb3="00000000" w:csb0="00000001"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DC3A85"/>
    <w:multiLevelType w:val="hybridMultilevel"/>
    <w:tmpl w:val="FFFFFFFF"/>
    <w:lvl w:ilvl="0" w:tplc="6D666510">
      <w:start w:val="1"/>
      <w:numFmt w:val="bullet"/>
      <w:lvlText w:val="●"/>
      <w:lvlJc w:val="left"/>
      <w:pPr>
        <w:ind w:left="720" w:hanging="360"/>
      </w:pPr>
    </w:lvl>
    <w:lvl w:ilvl="1" w:tplc="AA6445E8">
      <w:start w:val="1"/>
      <w:numFmt w:val="bullet"/>
      <w:lvlText w:val="○"/>
      <w:lvlJc w:val="left"/>
      <w:pPr>
        <w:ind w:left="1440" w:hanging="360"/>
      </w:pPr>
    </w:lvl>
    <w:lvl w:ilvl="2" w:tplc="616037A6">
      <w:start w:val="1"/>
      <w:numFmt w:val="bullet"/>
      <w:lvlText w:val="■"/>
      <w:lvlJc w:val="left"/>
      <w:pPr>
        <w:ind w:left="2160" w:hanging="360"/>
      </w:pPr>
    </w:lvl>
    <w:lvl w:ilvl="3" w:tplc="5EE631B8">
      <w:start w:val="1"/>
      <w:numFmt w:val="bullet"/>
      <w:lvlText w:val="●"/>
      <w:lvlJc w:val="left"/>
      <w:pPr>
        <w:ind w:left="2880" w:hanging="360"/>
      </w:pPr>
    </w:lvl>
    <w:lvl w:ilvl="4" w:tplc="CD826DC8">
      <w:start w:val="1"/>
      <w:numFmt w:val="bullet"/>
      <w:lvlText w:val="○"/>
      <w:lvlJc w:val="left"/>
      <w:pPr>
        <w:ind w:left="3600" w:hanging="360"/>
      </w:pPr>
    </w:lvl>
    <w:lvl w:ilvl="5" w:tplc="1000525E">
      <w:start w:val="1"/>
      <w:numFmt w:val="bullet"/>
      <w:lvlText w:val="■"/>
      <w:lvlJc w:val="left"/>
      <w:pPr>
        <w:ind w:left="4320" w:hanging="360"/>
      </w:pPr>
    </w:lvl>
    <w:lvl w:ilvl="6" w:tplc="3C1C61E8">
      <w:start w:val="1"/>
      <w:numFmt w:val="bullet"/>
      <w:lvlText w:val="●"/>
      <w:lvlJc w:val="left"/>
      <w:pPr>
        <w:ind w:left="5040" w:hanging="360"/>
      </w:pPr>
    </w:lvl>
    <w:lvl w:ilvl="7" w:tplc="8702DD10">
      <w:start w:val="1"/>
      <w:numFmt w:val="bullet"/>
      <w:lvlText w:val="●"/>
      <w:lvlJc w:val="left"/>
      <w:pPr>
        <w:ind w:left="5760" w:hanging="360"/>
      </w:pPr>
    </w:lvl>
    <w:lvl w:ilvl="8" w:tplc="73B09EC0">
      <w:start w:val="1"/>
      <w:numFmt w:val="bullet"/>
      <w:lvlText w:val="●"/>
      <w:lvlJc w:val="left"/>
      <w:pPr>
        <w:ind w:left="6480" w:hanging="360"/>
      </w:pPr>
    </w:lvl>
  </w:abstractNum>
  <w:num w:numId="1" w16cid:durableId="53288849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displayBackgroundShape/>
  <w:proofState w:spelling="clean" w:grammar="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72C9"/>
    <w:rsid w:val="005272C9"/>
    <w:rsid w:val="007C5FB9"/>
    <w:rsid w:val="0085322B"/>
    <w:rsid w:val="00B42BD1"/>
    <w:rsid w:val="00B757E9"/>
    <w:rsid w:val="00FC4639"/>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2856B550"/>
  <w15:docId w15:val="{A42A1D89-7CC3-8B44-810E-DD221257BC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Z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522</Words>
  <Characters>2978</Characters>
  <Application>Microsoft Office Word</Application>
  <DocSecurity>0</DocSecurity>
  <Lines>24</Lines>
  <Paragraphs>6</Paragraphs>
  <ScaleCrop>false</ScaleCrop>
  <Company/>
  <LinksUpToDate>false</LinksUpToDate>
  <CharactersWithSpaces>3494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Erhics Hawks</cp:lastModifiedBy>
  <cp:revision>4</cp:revision>
  <dcterms:created xsi:type="dcterms:W3CDTF">2026-03-20T11:53:00Z</dcterms:created>
  <dcterms:modified xsi:type="dcterms:W3CDTF">2026-03-20T11:55:00Z</dcterms:modified>
</cp:coreProperties>
</file>