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360"/>
              <w:left w:type="dxa" w:w="560"/>
              <w:bottom w:type="dxa" w:w="360"/>
              <w:right w:type="dxa" w:w="56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2"/>
                <w:szCs w:val="22"/>
              </w:rPr>
              <w:t xml:space="preserve">IN THE HIGH COURT OF SOUTH AFRICA</w:t>
            </w:r>
          </w:p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952A"/>
                <w:sz w:val="20"/>
                <w:szCs w:val="20"/>
              </w:rPr>
              <w:t xml:space="preserve">(WESTERN CAPE DIVISION, CAPE TOWN)</w:t>
            </w:r>
          </w:p>
          <w:p>
            <w:pPr>
              <w:spacing w:after="80" w:before="12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28"/>
                <w:szCs w:val="28"/>
              </w:rPr>
              <w:t xml:space="preserve">Case No: 2026‑086906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AfroCentric Investment Corporation Limited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952A"/>
                <w:sz w:val="20"/>
                <w:szCs w:val="20"/>
              </w:rPr>
              <w:t xml:space="preserve">  v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Matthee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8"/>
              <w:left w:val="nil" w:color="FFFFFF" w:sz="0"/>
              <w:bottom w:val="single" w:color="B8952A" w:sz="8"/>
              <w:right w:val="nil" w:color="FFFFFF" w:sz="0"/>
            </w:tcBorders>
            <w:shd w:fill="F2F4F8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26"/>
                <w:szCs w:val="26"/>
              </w:rPr>
              <w:t xml:space="preserve">RESPONDENT'S BUNDLE OF ANNEXURES</w:t>
            </w:r>
          </w:p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D1B3E"/>
                <w:sz w:val="20"/>
                <w:szCs w:val="20"/>
              </w:rPr>
              <w:t xml:space="preserve">Final Consolidated Supplementary Answering Affidavit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8952A"/>
                <w:sz w:val="20"/>
                <w:szCs w:val="20"/>
              </w:rPr>
              <w:t xml:space="preserve">Index &amp; Annexure Tab Covers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2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Capacity</w:t>
            </w:r>
          </w:p>
        </w:tc>
        <w:tc>
          <w:tcPr>
            <w:tcW w:type="dxa" w:w="62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Self-Represented Respondent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Number</w:t>
            </w:r>
          </w:p>
        </w:tc>
        <w:tc>
          <w:tcPr>
            <w:tcW w:type="dxa" w:w="62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2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Filed</w:t>
            </w:r>
          </w:p>
        </w:tc>
        <w:tc>
          <w:tcPr>
            <w:tcW w:type="dxa" w:w="62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62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info@ethichawks.co.za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Represented by</w:t>
            </w:r>
          </w:p>
        </w:tc>
        <w:tc>
          <w:tcPr>
            <w:tcW w:type="dxa" w:w="62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In Person (Pro Se)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Total Annexures</w:t>
            </w:r>
          </w:p>
        </w:tc>
        <w:tc>
          <w:tcPr>
            <w:tcW w:type="dxa" w:w="62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34 (Groups A – F)</w:t>
            </w:r>
          </w:p>
        </w:tc>
      </w:tr>
    </w:tbl>
    <w:p>
      <w:r>
        <w:br w:type="page"/>
      </w:r>
    </w:p>
    <w:p>
      <w:pPr>
        <w:pBdr>
          <w:bottom w:val="single" w:color="B8952A" w:sz="6"/>
        </w:pBd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D1B3E"/>
          <w:sz w:val="26"/>
          <w:szCs w:val="26"/>
        </w:rPr>
        <w:t xml:space="preserve">INDEX OF ANNEXURES</w:t>
      </w:r>
    </w:p>
    <w:p>
      <w:pPr>
        <w:spacing w:after="200" w:before="8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20"/>
          <w:szCs w:val="20"/>
        </w:rPr>
        <w:t xml:space="preserve">AfroCentric Investment Corporation Limited v Matthee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8952A"/>
          <w:sz w:val="20"/>
          <w:szCs w:val="20"/>
        </w:rPr>
        <w:t xml:space="preserve">|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20"/>
          <w:szCs w:val="20"/>
        </w:rPr>
        <w:t xml:space="preserve">  Case No. 2026‑086906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8952A"/>
          <w:sz w:val="20"/>
          <w:szCs w:val="20"/>
        </w:rPr>
        <w:t xml:space="preserve">|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20"/>
          <w:szCs w:val="20"/>
        </w:rPr>
        <w:t xml:space="preserve">  Final Consolidated Supplementary Answering Affidavit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3926"/>
        <w:gridCol w:w="2200"/>
        <w:gridCol w:w="1100"/>
      </w:tblGrid>
      <w:tr>
        <w:trPr>
          <w:tblHeader/>
        </w:trP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Description (Summary)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9026"/>
            <w:gridSpan w:val="5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19"/>
                <w:szCs w:val="19"/>
              </w:rPr>
              <w:t xml:space="preserve">GROUP A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Governance / Integration Evidence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VICT1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A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Root Cause Analysis — Gexus/DMS Integration Gap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Internal Medscheme RCA documenting "miscommunication between Gexus and DMS systems", system integration gaps, and recommended system‑level fix. Core forensic exhibit.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Governance / Integration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WM-RCA1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A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Draft Apology Letter — Medscheme to Affected Member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Medscheme's own draft apology confirming that the non-adherence communication was erroneously triggered due to a system error.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Governance / Integration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WM-RCA2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A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Member Complaint — False Non‑Adherence Letter (May 2025)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Complaint lodged by GEMS beneficiary confirming receipt of false non-adherence letter in May 2025, prior to RCA being completed.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Governance / Integration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WM-RCA3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A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Member Complaint — False Non‑Adherence Letter (October 2025)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Second complaint confirming that the Gexus/DMS integration gap continued to generate false non-adherence letters after the RCA finding, demonstrating the systemic and ongoing nature of the failure.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Governance / Integration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WM-APN1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A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APN 303 Risk Loading Data Extract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Actuarial data extract demonstrating the risk loading applied to GEMS beneficiaries misclassified as non-adherent. Quantifies the Governance Tax per member per year.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Governance / Integration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WM-GOV1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A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Board GRC Escalation — Reference to Mahlangu RCA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Internal governance escalation document referencing the Mahlangu RCA in Board GRC proceedings, contradicting Van Wyk's sworn statement that the Applicant does not know what the Mahlangu RCA is.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Governance / Integration</w:t>
            </w:r>
          </w:p>
        </w:tc>
      </w:tr>
      <w:tr>
        <w:tc>
          <w:tcPr>
            <w:tcW w:type="dxa" w:w="9026"/>
            <w:gridSpan w:val="5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19"/>
                <w:szCs w:val="19"/>
              </w:rPr>
              <w:t xml:space="preserve">GROUP B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CCMA / Labour Court Documents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WM-CCMA1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B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CCMA Referral — WECT23564‑25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Original CCMA referral lodged by the Respondent in respect of unfair labour practice and constructive dismissal, Case No. WECT23564‑25.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CCMA / Labour Court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WM-CCMA2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B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CCMA Referral — WECT24486‑25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Second CCMA referral lodged by the Respondent, Case No. WECT24486‑25.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CCMA / Labour Court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WM-CCMA3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B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CCMA Opposing Affidavit of Xolile Vincent Manyati — 10 December 2025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Affidavit deposed by Manyati in CCMA proceedings containing false designations, defamatory characterisations of the Respondent's psychiatric diagnosis, and perjured job title classification.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CCMA / Labour Court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WM-CCMA4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B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Notice of Constructive Dismissal — LRA s187(1)(h)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Formal notice issued by the Respondent citing constructive dismissal under s187(1)(h) of the Labour Relations Act, directly contradicting the UI‑19 "Resignation" entry.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CCMA / Labour Court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WM-LC1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B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Labour Court Statement of Claim — Parts A–S with 28 Annexures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Full Statement of Claim filed in Matthee v AfroCentric Health &amp; Medscheme Holdings, incorporating all 28 supporting annexures across Parts A through S.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CCMA / Labour Court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WM-LC2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B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Labour Court Heads of Argument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Heads of Argument filed in Labour Court proceedings.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CCMA / Labour Court</w:t>
            </w:r>
          </w:p>
        </w:tc>
      </w:tr>
      <w:tr>
        <w:tc>
          <w:tcPr>
            <w:tcW w:type="dxa" w:w="9026"/>
            <w:gridSpan w:val="5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7B18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19"/>
                <w:szCs w:val="19"/>
              </w:rPr>
              <w:t xml:space="preserve">GROUP C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Statutory Documents &amp; UIF Fraud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WM-UI19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C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UI‑19 Form — Medscheme Holdings (19 January 2026)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UIF form recording reason for termination as voluntary "Resignation", contradicting the Respondent's Notice of Constructive Dismissal under LRA s187(1)(h). Exhibit P16.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Statutory Documents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WM-COS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C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Certificate of Service — Medscheme Holdings (19 January 2026)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Certificate of Service recording the Respondent's position as "Care Coordinator", in direct contradiction of his contract, email signature, and the CEO's own affidavit. Exhibit P17.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Statutory Documents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WM-UIF1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C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uFiling Portal Screenshot — June 2025 UIF Declaration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Screenshot from the uFiling portal confirming "No Information" for June 2025, despite the Respondent's payslip reflecting a UIF deduction. Exhibit P18.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Statutory Documents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WM-PAY1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C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Payslip — June 2025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Payslip confirming UIF deduction in June 2025, cross-referenced with uFiling portal screenshot WM-UIF1 to demonstrate non-remittance.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Statutory Documents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WM-CON1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C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Employment Contract — Designation as "Case Manager"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Original employment contract confirming the Respondent's designation as Case Manager, contradicting the false "Care Coordinator" entries on statutory documents.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Statutory Documents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WM-SAPS1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C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SAPS Case Reference — CAS 705/3/2026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Criminal case reference for UIF statutory fraud, originally opened at SAPS Delft and transferred to SAPS Woodstock.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Statutory Documents</w:t>
            </w:r>
          </w:p>
        </w:tc>
      </w:tr>
      <w:tr>
        <w:tc>
          <w:tcPr>
            <w:tcW w:type="dxa" w:w="9026"/>
            <w:gridSpan w:val="5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C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19"/>
                <w:szCs w:val="19"/>
              </w:rPr>
              <w:t xml:space="preserve">GROUP D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Correspondence &amp; Court Procedure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WM-AA1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D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Answering Affidavit — Filed and Served 16 April 2026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Full Answering Affidavit served on Deneys by email before 10h00 on 16 April 2026, prior to the urgent hearing. Deliberately not placed before Acting Justice Mphego.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Correspondence / Court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WM-ACCESS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D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Email — Request for Court Online Access (23 April 2026)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Email exchange demonstrating that the Applicant's attorneys failed to invite the self-represented Respondent to the Court Online platform, and only provided access following a formal written request.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Correspondence / Court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WM-NIOO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D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Court Online Screenshot — Notice of Intention to Oppose (23 April 2026)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Screenshot confirming that the Respondent's Notice of Intention to Oppose was filed on 23 April 2026, directly contradicting Mpumulwana's sworn statement at para 15.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Correspondence / Court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WM-SAA1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D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Supplementary Answering Affidavit — 20 April 2026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Supplementary Answering Affidavit incorporating the Counter-Application for declaratory relief.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Correspondence / Court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WM-EMAIL1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D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Email Chain — Mpumulwana Admission of Receipt (para 11)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Email chain referenced in Mpumulwana's affidavit at para 11, confirming that Deneys received the Respondent's opposition emails prior to the 16 April 2026 hearing.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Correspondence / Court</w:t>
            </w:r>
          </w:p>
        </w:tc>
      </w:tr>
      <w:tr>
        <w:tc>
          <w:tcPr>
            <w:tcW w:type="dxa" w:w="9026"/>
            <w:gridSpan w:val="5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5A3A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19"/>
                <w:szCs w:val="19"/>
              </w:rPr>
              <w:t xml:space="preserve">GROUP E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Regulatory Notifications &amp; Disclosures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WM-REG1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E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Disclosure — B‑BBEE Commission (Case 5/02/2026)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Formal disclosure filed with the B-BBEE Commission under Case 5/02/2026.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Regulatory Notifications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WM-REG2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E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Disclosure — SAHRC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Formal notification filed with the South African Human Rights Commission.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Regulatory Notifications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WM-REG3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E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Disclosure — JSE Issuer Regulation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Notification to JSE Issuer Regulation regarding governance failures at AfroCentric Investment Corporation Limited.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Regulatory Notifications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WM-REG4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E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Disclosure — FSCA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Notification to the Financial Sector Conduct Authority.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Regulatory Notifications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WM-REG5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E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Disclosure — Council for Medical Schemes (CMS)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Formal letter to the CMS reframing the Gexus/DMS disclosure as systemic administrator maladministration under the Medical Schemes Act.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Regulatory Notifications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WM-REG6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E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Disclosure — Department of Employment and Labour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Notification to DEL in connection with UIF statutory fraud and labour law non-compliance.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Regulatory Notifications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WM-REG7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E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Parliamentary Memorandum — Portfolio Committee on Justice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Memorandum submitted to the Parliamentary Portfolio Committee on Justice documenting alleged judicial and administrative failures spanning March–April 2026.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Regulatory Notifications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WM-REG8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E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Writ of Mandamus — Department of Employment and Labour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Writ of Mandamus filed in the Western Cape High Court against the Department of Employment and Labour.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Regulatory Notifications</w:t>
            </w:r>
          </w:p>
        </w:tc>
      </w:tr>
      <w:tr>
        <w:tc>
          <w:tcPr>
            <w:tcW w:type="dxa" w:w="9026"/>
            <w:gridSpan w:val="5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D3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19"/>
                <w:szCs w:val="19"/>
              </w:rPr>
              <w:t xml:space="preserve">GROUP F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Medical &amp; Professional Records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WM-MED1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F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Specialist Psychiatric Report — Dr Jacques Malan (FCPSYCH(SA))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Clinical report by specialist psychiatrist Dr Jacques Malan confirming diagnosis of PTSD and depression, directly contradicting Manyati's characterisation of the diagnosis as "an excuse."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Medical / Professional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WM-MED2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F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Recommendation Letter — Dr Ohm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Letter from Dr Ohm confirming the Respondent's clinical competence and professional integrity, contradicting Manyati's sworn statement that the Respondent has an "untruthful character."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Medical / Professional</w:t>
            </w:r>
          </w:p>
        </w:tc>
      </w:tr>
      <w:tr>
        <w:tc>
          <w:tcPr>
            <w:tcW w:type="dxa" w:w="7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WM-QUAL1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1B3E"/>
                <w:sz w:val="18"/>
                <w:szCs w:val="18"/>
              </w:rPr>
              <w:t xml:space="preserve">F</w:t>
            </w:r>
          </w:p>
        </w:tc>
        <w:tc>
          <w:tcPr>
            <w:tcW w:type="dxa" w:w="39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NQF Level 8 Qualification — CPUT Postgraduate Diploma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16"/>
                <w:szCs w:val="16"/>
              </w:rPr>
              <w:t xml:space="preserve">Certified copy of the Respondent's NQF Level 8 Postgraduate Diploma in Health Services Management (90% Distinction), establishing the professional and intellectual property appropriation context.</w:t>
            </w:r>
          </w:p>
        </w:tc>
        <w:tc>
          <w:tcPr>
            <w:tcW w:type="dxa" w:w="11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B0000"/>
                <w:sz w:val="16"/>
                <w:szCs w:val="16"/>
              </w:rPr>
              <w:t xml:space="preserve">Medical / Professional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6B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2"/>
                <w:szCs w:val="22"/>
              </w:rPr>
              <w:t xml:space="preserve">GROUP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96"/>
                <w:szCs w:val="96"/>
              </w:rPr>
              <w:t xml:space="preserve">A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4"/>
                <w:szCs w:val="24"/>
              </w:rPr>
              <w:t xml:space="preserve">Governance / Integration Evidence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B8952A" w:sz="4"/>
          <w:bottom w:val="single" w:color="B8952A" w:sz="4"/>
        </w:pBdr>
        <w:spacing w:after="10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20"/>
          <w:szCs w:val="20"/>
        </w:rPr>
        <w:t xml:space="preserve">Annexures in this group: VICT1  ·  WM-RCA1  ·  WM-RCA2  ·  WM-RCA3  ·  WM-APN1  ·  WM-GOV1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6B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A  —  Governance / Integration Evidence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VICT1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3A6B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Root Cause Analysis — Gexus/DMS Integration Gap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VICT1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A — Governance / Integration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Internal Medscheme RCA documenting "miscommunication between Gexus and DMS systems", system integration gaps, and recommended system‑level fix. Core forensic exhibit.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VICT1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6B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A  —  Governance / Integration Evidence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WM-RCA1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3A6B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Draft Apology Letter — Medscheme to Affected Member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WM-RCA1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A — Governance / Integration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Medscheme's own draft apology confirming that the non-adherence communication was erroneously triggered due to a system error.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WM-RCA1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6B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A  —  Governance / Integration Evidence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WM-RCA2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3A6B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Member Complaint — False Non‑Adherence Letter (May 2025)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WM-RCA2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A — Governance / Integration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Complaint lodged by GEMS beneficiary confirming receipt of false non-adherence letter in May 2025, prior to RCA being completed.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WM-RCA2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6B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A  —  Governance / Integration Evidence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WM-RCA3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3A6B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Member Complaint — False Non‑Adherence Letter (October 2025)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WM-RCA3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A — Governance / Integration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Second complaint confirming that the Gexus/DMS integration gap continued to generate false non-adherence letters after the RCA finding, demonstrating the systemic and ongoing nature of the failure.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WM-RCA3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6B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A  —  Governance / Integration Evidence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WM-APN1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3A6B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APN 303 Risk Loading Data Extract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WM-APN1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A — Governance / Integration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Actuarial data extract demonstrating the risk loading applied to GEMS beneficiaries misclassified as non-adherent. Quantifies the Governance Tax per member per year.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WM-APN1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6B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A  —  Governance / Integration Evidence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WM-GOV1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3A6B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Board GRC Escalation — Reference to Mahlangu RCA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WM-GOV1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A — Governance / Integration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Internal governance escalation document referencing the Mahlangu RCA in Board GRC proceedings, contradicting Van Wyk's sworn statement that the Applicant does not know what the Mahlangu RCA is.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WM-GOV1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2"/>
                <w:szCs w:val="22"/>
              </w:rPr>
              <w:t xml:space="preserve">GROUP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96"/>
                <w:szCs w:val="96"/>
              </w:rPr>
              <w:t xml:space="preserve">B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4"/>
                <w:szCs w:val="24"/>
              </w:rPr>
              <w:t xml:space="preserve">CCMA / Labour Court Documents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B8952A" w:sz="4"/>
          <w:bottom w:val="single" w:color="B8952A" w:sz="4"/>
        </w:pBdr>
        <w:spacing w:after="10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20"/>
          <w:szCs w:val="20"/>
        </w:rPr>
        <w:t xml:space="preserve">Annexures in this group: WM-CCMA1  ·  WM-CCMA2  ·  WM-CCMA3  ·  WM-CCMA4  ·  WM-LC1  ·  WM-LC2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B  —  CCMA / Labour Court Documents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WM-CCMA1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4A235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CCMA Referral — WECT23564‑25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WM-CCMA1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B — CCMA / Labour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Original CCMA referral lodged by the Respondent in respect of unfair labour practice and constructive dismissal, Case No. WECT23564‑25.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WM-CCMA1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B  —  CCMA / Labour Court Documents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WM-CCMA2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4A235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CCMA Referral — WECT24486‑25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WM-CCMA2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B — CCMA / Labour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Second CCMA referral lodged by the Respondent, Case No. WECT24486‑25.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WM-CCMA2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B  —  CCMA / Labour Court Documents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WM-CCMA3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4A235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CCMA Opposing Affidavit of Xolile Vincent Manyati — 10 December 2025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WM-CCMA3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B — CCMA / Labour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Affidavit deposed by Manyati in CCMA proceedings containing false designations, defamatory characterisations of the Respondent's psychiatric diagnosis, and perjured job title classification.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WM-CCMA3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B  —  CCMA / Labour Court Documents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WM-CCMA4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4A235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Notice of Constructive Dismissal — LRA s187(1)(h)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WM-CCMA4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B — CCMA / Labour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Formal notice issued by the Respondent citing constructive dismissal under s187(1)(h) of the Labour Relations Act, directly contradicting the UI‑19 "Resignation" entry.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WM-CCMA4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B  —  CCMA / Labour Court Documents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WM-LC1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4A235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Labour Court Statement of Claim — Parts A–S with 28 Annexures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WM-LC1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B — CCMA / Labour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Full Statement of Claim filed in Matthee v AfroCentric Health &amp; Medscheme Holdings, incorporating all 28 supporting annexures across Parts A through S.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WM-LC1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B  —  CCMA / Labour Court Documents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WM-LC2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4A235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Labour Court Heads of Argument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WM-LC2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B — CCMA / Labour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Heads of Argument filed in Labour Court proceedings.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WM-LC2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818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2"/>
                <w:szCs w:val="22"/>
              </w:rPr>
              <w:t xml:space="preserve">GROUP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96"/>
                <w:szCs w:val="96"/>
              </w:rPr>
              <w:t xml:space="preserve">C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4"/>
                <w:szCs w:val="24"/>
              </w:rPr>
              <w:t xml:space="preserve">Statutory Documents &amp; UIF Fraud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B8952A" w:sz="4"/>
          <w:bottom w:val="single" w:color="B8952A" w:sz="4"/>
        </w:pBdr>
        <w:spacing w:after="10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20"/>
          <w:szCs w:val="20"/>
        </w:rPr>
        <w:t xml:space="preserve">Annexures in this group: WM-UI19  ·  WM-COS  ·  WM-UIF1  ·  WM-PAY1  ·  WM-CON1  ·  WM-SAPS1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818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C  —  Statutory Documents &amp; UIF Fraud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WM-UI19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7B1818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UI‑19 Form — Medscheme Holdings (19 January 2026)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WM-UI19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C — Statutory Documents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UIF form recording reason for termination as voluntary "Resignation", contradicting the Respondent's Notice of Constructive Dismissal under LRA s187(1)(h). Exhibit P16.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WM-UI19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818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C  —  Statutory Documents &amp; UIF Fraud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WM-COS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7B1818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Certificate of Service — Medscheme Holdings (19 January 2026)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WM-COS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C — Statutory Documents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Certificate of Service recording the Respondent's position as "Care Coordinator", in direct contradiction of his contract, email signature, and the CEO's own affidavit. Exhibit P17.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WM-COS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818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C  —  Statutory Documents &amp; UIF Fraud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WM-UIF1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7B1818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uFiling Portal Screenshot — June 2025 UIF Declaration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WM-UIF1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C — Statutory Documents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Screenshot from the uFiling portal confirming "No Information" for June 2025, despite the Respondent's payslip reflecting a UIF deduction. Exhibit P18.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WM-UIF1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818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C  —  Statutory Documents &amp; UIF Fraud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WM-PAY1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7B1818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Payslip — June 2025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WM-PAY1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C — Statutory Documents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Payslip confirming UIF deduction in June 2025, cross-referenced with uFiling portal screenshot WM-UIF1 to demonstrate non-remittance.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WM-PAY1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818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C  —  Statutory Documents &amp; UIF Fraud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WM-CON1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7B1818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Employment Contract — Designation as "Case Manager"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WM-CON1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C — Statutory Documents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Original employment contract confirming the Respondent's designation as Case Manager, contradicting the false "Care Coordinator" entries on statutory documents.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WM-CON1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818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C  —  Statutory Documents &amp; UIF Fraud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WM-SAPS1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7B1818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SAPS Case Reference — CAS 705/3/2026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WM-SAPS1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C — Statutory Documents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Criminal case reference for UIF statutory fraud, originally opened at SAPS Delft and transferred to SAPS Woodstock.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WM-SAPS1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C2A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2"/>
                <w:szCs w:val="22"/>
              </w:rPr>
              <w:t xml:space="preserve">GROUP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96"/>
                <w:szCs w:val="96"/>
              </w:rPr>
              <w:t xml:space="preserve">D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4"/>
                <w:szCs w:val="24"/>
              </w:rPr>
              <w:t xml:space="preserve">Correspondence &amp; Court Procedure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B8952A" w:sz="4"/>
          <w:bottom w:val="single" w:color="B8952A" w:sz="4"/>
        </w:pBdr>
        <w:spacing w:after="10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20"/>
          <w:szCs w:val="20"/>
        </w:rPr>
        <w:t xml:space="preserve">Annexures in this group: WM-AA1  ·  WM-ACCESS  ·  WM-NIOO  ·  WM-SAA1  ·  WM-EMAIL1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C2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D  —  Correspondence &amp; Court Procedure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WM-AA1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5C2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Answering Affidavit — Filed and Served 16 April 2026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WM-AA1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D — Correspondence /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Full Answering Affidavit served on Deneys by email before 10h00 on 16 April 2026, prior to the urgent hearing. Deliberately not placed before Acting Justice Mphego.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WM-AA1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C2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D  —  Correspondence &amp; Court Procedure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WM-ACCESS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5C2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Email — Request for Court Online Access (23 April 2026)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WM-ACCESS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D — Correspondence /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Email exchange demonstrating that the Applicant's attorneys failed to invite the self-represented Respondent to the Court Online platform, and only provided access following a formal written request.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WM-ACCESS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C2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D  —  Correspondence &amp; Court Procedure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WM-NIOO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5C2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Court Online Screenshot — Notice of Intention to Oppose (23 April 2026)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WM-NIOO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D — Correspondence /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Screenshot confirming that the Respondent's Notice of Intention to Oppose was filed on 23 April 2026, directly contradicting Mpumulwana's sworn statement at para 15.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WM-NIOO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C2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D  —  Correspondence &amp; Court Procedure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WM-SAA1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5C2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Supplementary Answering Affidavit — 20 April 2026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WM-SAA1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D — Correspondence /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Supplementary Answering Affidavit incorporating the Counter-Application for declaratory relief.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WM-SAA1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C2A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D  —  Correspondence &amp; Court Procedure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WM-EMAIL1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1A5C2A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Email Chain — Mpumulwana Admission of Receipt (para 11)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WM-EMAIL1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D — Correspondence / Court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Email chain referenced in Mpumulwana's affidavit at para 11, confirming that Deneys received the Respondent's opposition emails prior to the 16 April 2026 hearing.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WM-EMAIL1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3A10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2"/>
                <w:szCs w:val="22"/>
              </w:rPr>
              <w:t xml:space="preserve">GROUP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96"/>
                <w:szCs w:val="96"/>
              </w:rPr>
              <w:t xml:space="preserve">E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4"/>
                <w:szCs w:val="24"/>
              </w:rPr>
              <w:t xml:space="preserve">Regulatory Notifications &amp; Disclosures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B8952A" w:sz="4"/>
          <w:bottom w:val="single" w:color="B8952A" w:sz="4"/>
        </w:pBdr>
        <w:spacing w:after="10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20"/>
          <w:szCs w:val="20"/>
        </w:rPr>
        <w:t xml:space="preserve">Annexures in this group: WM-REG1  ·  WM-REG2  ·  WM-REG3  ·  WM-REG4  ·  WM-REG5  ·  WM-REG6  ·  WM-REG7  ·  WM-REG8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3A10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E  —  Regulatory Notifications &amp; Disclosures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WM-REG1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5A3A10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Disclosure — B‑BBEE Commission (Case 5/02/2026)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WM-REG1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E — Regulatory Notifications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Formal disclosure filed with the B-BBEE Commission under Case 5/02/2026.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WM-REG1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3A10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E  —  Regulatory Notifications &amp; Disclosures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WM-REG2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5A3A10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Disclosure — SAHRC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WM-REG2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E — Regulatory Notifications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Formal notification filed with the South African Human Rights Commission.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WM-REG2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3A10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E  —  Regulatory Notifications &amp; Disclosures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WM-REG3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5A3A10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Disclosure — JSE Issuer Regulation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WM-REG3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E — Regulatory Notifications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Notification to JSE Issuer Regulation regarding governance failures at AfroCentric Investment Corporation Limited.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WM-REG3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3A10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E  —  Regulatory Notifications &amp; Disclosures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WM-REG4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5A3A10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Disclosure — FSCA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WM-REG4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E — Regulatory Notifications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Notification to the Financial Sector Conduct Authority.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WM-REG4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3A10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E  —  Regulatory Notifications &amp; Disclosures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WM-REG5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5A3A10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Disclosure — Council for Medical Schemes (CMS)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WM-REG5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E — Regulatory Notifications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Formal letter to the CMS reframing the Gexus/DMS disclosure as systemic administrator maladministration under the Medical Schemes Act.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WM-REG5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3A10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E  —  Regulatory Notifications &amp; Disclosures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WM-REG6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5A3A10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Disclosure — Department of Employment and Labour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WM-REG6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E — Regulatory Notifications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Notification to DEL in connection with UIF statutory fraud and labour law non-compliance.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WM-REG6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3A10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E  —  Regulatory Notifications &amp; Disclosures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WM-REG7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5A3A10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Parliamentary Memorandum — Portfolio Committee on Justice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WM-REG7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E — Regulatory Notifications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Memorandum submitted to the Parliamentary Portfolio Committee on Justice documenting alleged judicial and administrative failures spanning March–April 2026.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WM-REG7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3A10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E  —  Regulatory Notifications &amp; Disclosures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WM-REG8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5A3A10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Writ of Mandamus — Department of Employment and Labour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WM-REG8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E — Regulatory Notifications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Writ of Mandamus filed in the Western Cape High Court against the Department of Employment and Labour.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WM-REG8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4D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2"/>
                <w:szCs w:val="22"/>
              </w:rPr>
              <w:t xml:space="preserve">GROUP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96"/>
                <w:szCs w:val="96"/>
              </w:rPr>
              <w:t xml:space="preserve">F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24"/>
                <w:szCs w:val="24"/>
              </w:rPr>
              <w:t xml:space="preserve">Medical &amp; Professional Records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B8952A" w:sz="4"/>
          <w:bottom w:val="single" w:color="B8952A" w:sz="4"/>
        </w:pBdr>
        <w:spacing w:after="10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20"/>
          <w:szCs w:val="20"/>
        </w:rPr>
        <w:t xml:space="preserve">Annexures in this group: WM-MED1  ·  WM-MED2  ·  WM-QUAL1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4D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F  —  Medical &amp; Professional Records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WM-MED1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0D3D4D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Specialist Psychiatric Report — Dr Jacques Malan (FCPSYCH(SA))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WM-MED1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F — Medical / Professional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Clinical report by specialist psychiatrist Dr Jacques Malan confirming diagnosis of PTSD and depression, directly contradicting Manyati's characterisation of the diagnosis as "an excuse."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WM-MED1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4D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F  —  Medical &amp; Professional Records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WM-MED2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0D3D4D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Recommendation Letter — Dr Ohm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WM-MED2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F — Medical / Professional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Letter from Dr Ohm confirming the Respondent's clinical competence and professional integrity, contradicting Manyati's sworn statement that the Respondent has an "untruthful character."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WM-MED2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3D4D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952A"/>
                <w:sz w:val="18"/>
                <w:szCs w:val="18"/>
              </w:rPr>
              <w:t xml:space="preserve">GROUP F  —  Medical &amp; Professional Records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ANNEXURE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952A"/>
                <w:sz w:val="64"/>
                <w:szCs w:val="64"/>
              </w:rPr>
              <w:t xml:space="preserve">WM-QUAL1</w:t>
            </w:r>
          </w:p>
        </w:tc>
      </w:tr>
    </w:tbl>
    <w:p>
      <w:pPr>
        <w:pBdr>
          <w:bottom w:val="thick" w:color="B8952A" w:sz="8"/>
        </w:pBd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spacing w:after="10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52A" w:sz="4"/>
              <w:left w:val="thick" w:color="0D3D4D" w:sz="12"/>
              <w:bottom w:val="single" w:color="B8952A" w:sz="4"/>
              <w:right w:val="nil" w:color="FFFFFF" w:sz="0"/>
            </w:tcBorders>
            <w:shd w:fill="F2F4F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DOCUMENT TITLE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0D1B3E"/>
                <w:sz w:val="26"/>
                <w:szCs w:val="26"/>
              </w:rPr>
              <w:t xml:space="preserve">NQF Level 8 Qualification — CPUT Postgraduate Diploma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Annexure Reference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WM-QUAL1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Group F — Medical / Professional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AfroCentric Investment Corporation Limited v Matthee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Case No.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2026‑086906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Western Cape Division, High Court of South Africa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Deponent</w:t>
            </w:r>
          </w:p>
        </w:tc>
        <w:tc>
          <w:tcPr>
            <w:tcW w:type="dxa" w:w="6626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Wilbur William Matthee (Respondent — Self-Represented)</w:t>
            </w:r>
          </w:p>
        </w:tc>
      </w:tr>
    </w:tbl>
    <w:p>
      <w:pPr>
        <w:spacing w:after="1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thick" w:color="B8952A" w:sz="12"/>
              <w:bottom w:val="nil" w:color="FFFFFF" w:sz="0"/>
              <w:right w:val="nil" w:color="FFFFFF" w:sz="0"/>
            </w:tcBorders>
            <w:shd w:fill="F7F3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D1B3E"/>
                <w:sz w:val="16"/>
                <w:szCs w:val="16"/>
              </w:rPr>
              <w:t xml:space="preserve">RELEVANCE TO PROCEEDINGS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000000"/>
                <w:sz w:val="21"/>
                <w:szCs w:val="21"/>
              </w:rPr>
              <w:t xml:space="preserve">Certified copy of the Respondent's NQF Level 8 Postgraduate Diploma in Health Services Management (90% Distinction), establishing the professional and intellectual property appropriation context.</w:t>
            </w:r>
          </w:p>
        </w:tc>
      </w:tr>
    </w:tbl>
    <w:p>
      <w:pPr>
        <w:spacing w:after="100" w:before="3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/>
      </w:r>
    </w:p>
    <w:p>
      <w:pPr>
        <w:pBdr>
          <w:top w:val="single" w:color="D0D5E0" w:sz="4"/>
        </w:pBdr>
        <w:tabs>
          <w:tab w:val="right" w:pos="9026"/>
        </w:tabs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1B3E"/>
          <w:sz w:val="17"/>
          <w:szCs w:val="17"/>
        </w:rPr>
        <w:t xml:space="preserve">This annexure is referred to in the Final Consolidated Supplementary Answering Affidavit of Wilbur William Matthee.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8952A"/>
          <w:sz w:val="17"/>
          <w:szCs w:val="17"/>
        </w:rPr>
        <w:t xml:space="preserve">Ref: WM-QUAL1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52A" w:sz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color w:val="0D1B3E"/>
        <w:sz w:val="16"/>
        <w:szCs w:val="16"/>
      </w:rPr>
      <w:t xml:space="preserve">EthicHawks Forensic Governance &amp; Compliance Consultancy  |  info@ethichawks.co.za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0D1B3E"/>
        <w:sz w:val="16"/>
        <w:szCs w:val="16"/>
      </w:rPr>
      <w:t xml:space="preserve">Page </w:t>
    </w:r>
    <w:r>
      <w:rPr>
        <w:rFonts w:ascii="Arial" w:cs="Arial" w:eastAsia="Arial" w:hAnsi="Arial"/>
        <w:color w:val="0D1B3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52A" w:sz="6"/>
      </w:pBdr>
      <w:tabs>
        <w:tab w:val="right" w:pos="9026"/>
      </w:tabs>
      <w:spacing w:after="60" w:before="0"/>
      <w:jc w:val="left"/>
    </w:pPr>
    <w:r>
      <w:rPr>
        <w:rFonts w:ascii="Arial" w:cs="Arial" w:eastAsia="Arial" w:hAnsi="Arial"/>
        <w:b/>
        <w:bCs/>
        <w:color w:val="0D1B3E"/>
        <w:sz w:val="18"/>
        <w:szCs w:val="18"/>
      </w:rPr>
      <w:t xml:space="preserve">IN THE HIGH COURT OF SOUTH AFRICA  </w:t>
    </w:r>
    <w:r>
      <w:rPr>
        <w:rFonts w:ascii="Arial" w:cs="Arial" w:eastAsia="Arial" w:hAnsi="Arial"/>
        <w:color w:val="0D1B3E"/>
        <w:sz w:val="18"/>
        <w:szCs w:val="18"/>
      </w:rPr>
      <w:t xml:space="preserve">(WESTERN CAPE DIVISION, CAPE TOWN)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B8952A"/>
        <w:sz w:val="18"/>
        <w:szCs w:val="18"/>
      </w:rPr>
      <w:t xml:space="preserve">Case No: 2026‑086906</w:t>
    </w:r>
  </w:p>
  <w:p>
    <w:pPr>
      <w:tabs>
        <w:tab w:val="right" w:pos="9026"/>
      </w:tabs>
      <w:spacing w:after="0" w:before="40"/>
    </w:pPr>
    <w:r>
      <w:rPr>
        <w:rFonts w:ascii="Arial" w:cs="Arial" w:eastAsia="Arial" w:hAnsi="Arial"/>
        <w:i/>
        <w:iCs/>
        <w:color w:val="0D1B3E"/>
        <w:sz w:val="16"/>
        <w:szCs w:val="16"/>
      </w:rPr>
      <w:t xml:space="preserve">AfroCentric Investment Corporation Limited v Matthee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D0D5E0"/>
        <w:sz w:val="16"/>
        <w:szCs w:val="16"/>
      </w:rPr>
      <w:t xml:space="preserve">RESPONDENT'S BUNDLE OF ANNEXURES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2026-05-10T23:33:28.825Z</dcterms:created>
  <dcterms:modified xsi:type="dcterms:W3CDTF">2026-05-10T23:33:28.825Z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