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1"/>
      </w:tblGrid>
      <w:tr w:rsidR="00B414CD" w14:paraId="7893C7E7"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1F3864"/>
            <w:tcMar>
              <w:top w:w="140" w:type="dxa"/>
              <w:left w:w="220" w:type="dxa"/>
              <w:bottom w:w="140" w:type="dxa"/>
              <w:right w:w="220" w:type="dxa"/>
            </w:tcMar>
          </w:tcPr>
          <w:p w14:paraId="58B06560" w14:textId="77777777" w:rsidR="00B414CD" w:rsidRDefault="00000000">
            <w:pPr>
              <w:spacing w:before="60" w:after="60" w:line="276" w:lineRule="auto"/>
              <w:jc w:val="center"/>
            </w:pPr>
            <w:r>
              <w:rPr>
                <w:b/>
                <w:bCs/>
                <w:color w:val="FFFFFF"/>
              </w:rPr>
              <w:t>IN THE HIGH COURT OF SOUTH AFRICA</w:t>
            </w:r>
          </w:p>
          <w:p w14:paraId="022DEE2B" w14:textId="77777777" w:rsidR="00B414CD" w:rsidRDefault="00000000">
            <w:pPr>
              <w:spacing w:before="60" w:after="60" w:line="276" w:lineRule="auto"/>
              <w:jc w:val="center"/>
            </w:pPr>
            <w:r>
              <w:rPr>
                <w:b/>
                <w:bCs/>
                <w:color w:val="FFFFFF"/>
              </w:rPr>
              <w:t>WESTERN CAPE DIVISION, CAPE TOWN</w:t>
            </w:r>
          </w:p>
          <w:p w14:paraId="37169661" w14:textId="31B0D49F" w:rsidR="00B414CD" w:rsidRDefault="00000000">
            <w:pPr>
              <w:spacing w:before="100" w:after="40"/>
              <w:jc w:val="center"/>
            </w:pPr>
            <w:r>
              <w:rPr>
                <w:b/>
                <w:bCs/>
                <w:color w:val="FFCC00"/>
              </w:rPr>
              <w:t xml:space="preserve">CASE NO: </w:t>
            </w:r>
            <w:r w:rsidR="001A0739">
              <w:rPr>
                <w:b/>
                <w:bCs/>
                <w:color w:val="FFCC00"/>
              </w:rPr>
              <w:t>2026-086906</w:t>
            </w:r>
          </w:p>
        </w:tc>
      </w:tr>
    </w:tbl>
    <w:p w14:paraId="5868D065" w14:textId="77777777" w:rsidR="00B414CD" w:rsidRDefault="00B414CD">
      <w:pPr>
        <w:spacing w:before="80" w:after="80"/>
      </w:pP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07"/>
        <w:gridCol w:w="1314"/>
      </w:tblGrid>
      <w:tr w:rsidR="00B414CD" w14:paraId="4CCE082F" w14:textId="77777777">
        <w:tblPrEx>
          <w:tblCellMar>
            <w:top w:w="0" w:type="dxa"/>
            <w:bottom w:w="0" w:type="dxa"/>
          </w:tblCellMar>
        </w:tblPrEx>
        <w:tc>
          <w:tcPr>
            <w:tcW w:w="0" w:type="auto"/>
            <w:tcBorders>
              <w:top w:val="nil"/>
              <w:left w:val="nil"/>
              <w:bottom w:val="nil"/>
              <w:right w:val="nil"/>
            </w:tcBorders>
            <w:tcMar>
              <w:top w:w="60" w:type="dxa"/>
              <w:bottom w:w="20" w:type="dxa"/>
            </w:tcMar>
          </w:tcPr>
          <w:p w14:paraId="480F86B0" w14:textId="77777777" w:rsidR="00B414CD" w:rsidRDefault="00000000">
            <w:pPr>
              <w:spacing w:before="60" w:after="60" w:line="276" w:lineRule="auto"/>
            </w:pPr>
            <w:r>
              <w:rPr>
                <w:b/>
                <w:bCs/>
                <w:color w:val="000000"/>
              </w:rPr>
              <w:t>In the matter between:</w:t>
            </w:r>
          </w:p>
        </w:tc>
        <w:tc>
          <w:tcPr>
            <w:tcW w:w="0" w:type="auto"/>
            <w:tcBorders>
              <w:top w:val="nil"/>
              <w:left w:val="nil"/>
              <w:bottom w:val="nil"/>
              <w:right w:val="nil"/>
            </w:tcBorders>
          </w:tcPr>
          <w:p w14:paraId="16AED92B" w14:textId="77777777" w:rsidR="00B414CD" w:rsidRDefault="00B414CD"/>
        </w:tc>
      </w:tr>
      <w:tr w:rsidR="00B414CD" w14:paraId="7C3C8C35" w14:textId="77777777">
        <w:tblPrEx>
          <w:tblCellMar>
            <w:top w:w="0" w:type="dxa"/>
            <w:bottom w:w="0" w:type="dxa"/>
          </w:tblCellMar>
        </w:tblPrEx>
        <w:tc>
          <w:tcPr>
            <w:tcW w:w="0" w:type="auto"/>
            <w:tcBorders>
              <w:top w:val="nil"/>
              <w:left w:val="nil"/>
              <w:bottom w:val="nil"/>
              <w:right w:val="nil"/>
            </w:tcBorders>
            <w:tcMar>
              <w:top w:w="40" w:type="dxa"/>
              <w:bottom w:w="10" w:type="dxa"/>
            </w:tcMar>
          </w:tcPr>
          <w:p w14:paraId="171CCA72" w14:textId="77777777" w:rsidR="00B414CD" w:rsidRDefault="00000000">
            <w:pPr>
              <w:spacing w:before="60" w:after="60" w:line="276" w:lineRule="auto"/>
            </w:pPr>
            <w:r>
              <w:rPr>
                <w:b/>
                <w:bCs/>
                <w:color w:val="000000"/>
              </w:rPr>
              <w:t>AFROCENTRIC INVESTMENT CORPORATION LIMITED</w:t>
            </w:r>
          </w:p>
        </w:tc>
        <w:tc>
          <w:tcPr>
            <w:tcW w:w="0" w:type="auto"/>
            <w:tcBorders>
              <w:top w:val="nil"/>
              <w:left w:val="nil"/>
              <w:bottom w:val="nil"/>
              <w:right w:val="nil"/>
            </w:tcBorders>
            <w:tcMar>
              <w:top w:w="40" w:type="dxa"/>
              <w:bottom w:w="10" w:type="dxa"/>
            </w:tcMar>
          </w:tcPr>
          <w:p w14:paraId="468F22F3" w14:textId="77777777" w:rsidR="00B414CD" w:rsidRDefault="00000000">
            <w:pPr>
              <w:spacing w:before="60" w:after="60" w:line="276" w:lineRule="auto"/>
              <w:jc w:val="right"/>
            </w:pPr>
            <w:r>
              <w:rPr>
                <w:b/>
                <w:bCs/>
                <w:color w:val="000000"/>
              </w:rPr>
              <w:t>Applicant</w:t>
            </w:r>
          </w:p>
        </w:tc>
      </w:tr>
      <w:tr w:rsidR="00B414CD" w14:paraId="4561C198" w14:textId="77777777">
        <w:tblPrEx>
          <w:tblCellMar>
            <w:top w:w="0" w:type="dxa"/>
            <w:bottom w:w="0" w:type="dxa"/>
          </w:tblCellMar>
        </w:tblPrEx>
        <w:tc>
          <w:tcPr>
            <w:tcW w:w="0" w:type="auto"/>
            <w:tcBorders>
              <w:top w:val="nil"/>
              <w:left w:val="nil"/>
              <w:bottom w:val="nil"/>
              <w:right w:val="nil"/>
            </w:tcBorders>
          </w:tcPr>
          <w:p w14:paraId="39DBB57B" w14:textId="77777777" w:rsidR="00B414CD" w:rsidRDefault="00000000">
            <w:pPr>
              <w:spacing w:before="60" w:after="60" w:line="276" w:lineRule="auto"/>
            </w:pPr>
            <w:r>
              <w:rPr>
                <w:b/>
                <w:bCs/>
                <w:color w:val="000000"/>
              </w:rPr>
              <w:t>and</w:t>
            </w:r>
          </w:p>
        </w:tc>
        <w:tc>
          <w:tcPr>
            <w:tcW w:w="0" w:type="auto"/>
            <w:tcBorders>
              <w:top w:val="nil"/>
              <w:left w:val="nil"/>
              <w:bottom w:val="nil"/>
              <w:right w:val="nil"/>
            </w:tcBorders>
          </w:tcPr>
          <w:p w14:paraId="3CCDFCA3" w14:textId="77777777" w:rsidR="00B414CD" w:rsidRDefault="00B414CD"/>
        </w:tc>
      </w:tr>
      <w:tr w:rsidR="00B414CD" w14:paraId="3A0E4BA1" w14:textId="77777777">
        <w:tblPrEx>
          <w:tblCellMar>
            <w:top w:w="0" w:type="dxa"/>
            <w:bottom w:w="0" w:type="dxa"/>
          </w:tblCellMar>
        </w:tblPrEx>
        <w:tc>
          <w:tcPr>
            <w:tcW w:w="0" w:type="auto"/>
            <w:tcBorders>
              <w:top w:val="nil"/>
              <w:left w:val="nil"/>
              <w:bottom w:val="nil"/>
              <w:right w:val="nil"/>
            </w:tcBorders>
            <w:tcMar>
              <w:top w:w="10" w:type="dxa"/>
              <w:bottom w:w="40" w:type="dxa"/>
            </w:tcMar>
          </w:tcPr>
          <w:p w14:paraId="524CCFE4" w14:textId="77777777" w:rsidR="00B414CD" w:rsidRDefault="00000000">
            <w:pPr>
              <w:spacing w:before="60" w:after="60" w:line="276" w:lineRule="auto"/>
            </w:pPr>
            <w:r>
              <w:rPr>
                <w:b/>
                <w:bCs/>
                <w:color w:val="000000"/>
              </w:rPr>
              <w:t>WILBUR WILLIAM MATTHEE</w:t>
            </w:r>
          </w:p>
        </w:tc>
        <w:tc>
          <w:tcPr>
            <w:tcW w:w="0" w:type="auto"/>
            <w:tcBorders>
              <w:top w:val="nil"/>
              <w:left w:val="nil"/>
              <w:bottom w:val="nil"/>
              <w:right w:val="nil"/>
            </w:tcBorders>
            <w:tcMar>
              <w:top w:w="10" w:type="dxa"/>
              <w:bottom w:w="40" w:type="dxa"/>
            </w:tcMar>
          </w:tcPr>
          <w:p w14:paraId="67D03857" w14:textId="77777777" w:rsidR="00B414CD" w:rsidRDefault="00000000">
            <w:pPr>
              <w:spacing w:before="60" w:after="60" w:line="276" w:lineRule="auto"/>
              <w:jc w:val="right"/>
            </w:pPr>
            <w:r>
              <w:rPr>
                <w:b/>
                <w:bCs/>
                <w:color w:val="000000"/>
              </w:rPr>
              <w:t>Respondent</w:t>
            </w:r>
          </w:p>
        </w:tc>
      </w:tr>
    </w:tbl>
    <w:p w14:paraId="51783A27" w14:textId="77777777" w:rsidR="00B414CD" w:rsidRDefault="00B414CD">
      <w:pPr>
        <w:pBdr>
          <w:bottom w:val="double" w:sz="6" w:space="4" w:color="1F3864"/>
        </w:pBdr>
        <w:spacing w:before="120" w:after="120"/>
      </w:pPr>
    </w:p>
    <w:p w14:paraId="0C5BBBC5" w14:textId="77777777" w:rsidR="00B414CD" w:rsidRDefault="00000000">
      <w:pPr>
        <w:spacing w:before="200" w:after="60"/>
        <w:jc w:val="center"/>
      </w:pPr>
      <w:r>
        <w:rPr>
          <w:b/>
          <w:bCs/>
          <w:color w:val="000000"/>
          <w:sz w:val="28"/>
          <w:szCs w:val="28"/>
          <w:u w:val="single"/>
        </w:rPr>
        <w:t>NOTICE OF REQUEST FOR PRODUCTION OF DOCUMENTS</w:t>
      </w:r>
    </w:p>
    <w:p w14:paraId="363F20A0" w14:textId="5264C2C8" w:rsidR="00B414CD" w:rsidRDefault="00000000">
      <w:pPr>
        <w:spacing w:after="60"/>
        <w:jc w:val="center"/>
      </w:pPr>
      <w:r>
        <w:rPr>
          <w:b/>
          <w:bCs/>
          <w:color w:val="000000"/>
        </w:rPr>
        <w:t>AND IN TERMS OF UNIFORM RULE 6(8)</w:t>
      </w:r>
    </w:p>
    <w:p w14:paraId="2ED36C79" w14:textId="77777777" w:rsidR="00B414CD" w:rsidRDefault="00000000">
      <w:pPr>
        <w:spacing w:after="200"/>
        <w:jc w:val="center"/>
      </w:pPr>
      <w:r>
        <w:rPr>
          <w:i/>
          <w:iCs/>
          <w:sz w:val="20"/>
          <w:szCs w:val="20"/>
        </w:rPr>
        <w:t>Served in terms of paragraph 14 of the Supplementary Answering Affidavit and paragraph 7 of the Interim Order dated 16 April 2026</w:t>
      </w:r>
    </w:p>
    <w:p w14:paraId="7FF52955" w14:textId="77777777" w:rsidR="00B414CD" w:rsidRDefault="00000000">
      <w:pPr>
        <w:spacing w:before="80" w:after="80" w:line="360" w:lineRule="auto"/>
      </w:pPr>
      <w:r>
        <w:rPr>
          <w:b/>
          <w:bCs/>
          <w:color w:val="000000"/>
        </w:rPr>
        <w:t>TO:</w:t>
      </w:r>
      <w:r>
        <w:t xml:space="preserve">   THE REGISTRAR OF THE HIGH COURT, WESTERN CAPE DIVISION, CAPE TOWN</w:t>
      </w:r>
    </w:p>
    <w:p w14:paraId="7B3F97BD" w14:textId="77777777" w:rsidR="00B414CD" w:rsidRDefault="00B414CD">
      <w:pPr>
        <w:spacing w:before="80" w:after="80"/>
      </w:pPr>
    </w:p>
    <w:p w14:paraId="51AD2339" w14:textId="7C7F4300" w:rsidR="00B414CD" w:rsidRDefault="00000000">
      <w:pPr>
        <w:spacing w:before="80" w:after="80" w:line="360" w:lineRule="auto"/>
      </w:pPr>
      <w:r>
        <w:rPr>
          <w:b/>
          <w:bCs/>
          <w:color w:val="000000"/>
        </w:rPr>
        <w:t>AND TO:</w:t>
      </w:r>
      <w:r>
        <w:t xml:space="preserve">   DENEYS A</w:t>
      </w:r>
      <w:r w:rsidR="00B74064">
        <w:t>4</w:t>
      </w:r>
      <w:r>
        <w:t>TTORNEYS</w:t>
      </w:r>
    </w:p>
    <w:p w14:paraId="7A2D1B65" w14:textId="77777777" w:rsidR="00B414CD" w:rsidRDefault="00000000">
      <w:pPr>
        <w:spacing w:before="80" w:after="80" w:line="360" w:lineRule="auto"/>
        <w:ind w:left="720"/>
      </w:pPr>
      <w:r>
        <w:t>Attention: Jason Whyte</w:t>
      </w:r>
    </w:p>
    <w:p w14:paraId="2F80DBCB" w14:textId="77777777" w:rsidR="00B414CD" w:rsidRDefault="00000000">
      <w:pPr>
        <w:spacing w:before="80" w:after="80" w:line="360" w:lineRule="auto"/>
        <w:ind w:left="720"/>
      </w:pPr>
      <w:r>
        <w:t>Email: jason.whyte@deneys.co.za</w:t>
      </w:r>
    </w:p>
    <w:p w14:paraId="7D7CB603" w14:textId="77777777" w:rsidR="00B414CD" w:rsidRDefault="00000000">
      <w:pPr>
        <w:spacing w:before="80" w:after="80" w:line="360" w:lineRule="auto"/>
        <w:ind w:left="720"/>
      </w:pPr>
      <w:r>
        <w:t>(Attorneys for the Applicant)</w:t>
      </w:r>
    </w:p>
    <w:p w14:paraId="345F84EE" w14:textId="77777777" w:rsidR="00B414CD" w:rsidRDefault="00B414CD">
      <w:pPr>
        <w:spacing w:before="80" w:after="80"/>
      </w:pPr>
    </w:p>
    <w:p w14:paraId="4F7B7142" w14:textId="77777777" w:rsidR="00B414CD" w:rsidRDefault="00000000">
      <w:pPr>
        <w:spacing w:before="200" w:after="120" w:line="360" w:lineRule="auto"/>
      </w:pPr>
      <w:r>
        <w:rPr>
          <w:b/>
          <w:bCs/>
          <w:color w:val="000000"/>
          <w:u w:val="single"/>
        </w:rPr>
        <w:t>1.  INTRODUCTION AND BASIS FOR THIS NOTICE</w:t>
      </w:r>
    </w:p>
    <w:p w14:paraId="4DB4BFCD" w14:textId="77777777" w:rsidR="00B414CD" w:rsidRDefault="00000000">
      <w:pPr>
        <w:spacing w:before="80" w:after="80" w:line="360" w:lineRule="auto"/>
        <w:ind w:left="720" w:hanging="720"/>
      </w:pPr>
      <w:r>
        <w:t xml:space="preserve">1.1  KINDLY TAKE NOTICE that the Respondent, </w:t>
      </w:r>
      <w:r>
        <w:rPr>
          <w:b/>
          <w:bCs/>
          <w:color w:val="000000"/>
        </w:rPr>
        <w:t>Wilbur William Matthee</w:t>
      </w:r>
      <w:r>
        <w:t xml:space="preserve">, acting in person, hereby formally requests the production of the documents specified in paragraph 3 of this Notice, within </w:t>
      </w:r>
      <w:r>
        <w:rPr>
          <w:b/>
          <w:bCs/>
          <w:color w:val="000000"/>
        </w:rPr>
        <w:t>5 (five) calendar days</w:t>
      </w:r>
      <w:r>
        <w:t xml:space="preserve"> of service hereof.</w:t>
      </w:r>
    </w:p>
    <w:p w14:paraId="2A2EF89C" w14:textId="77777777" w:rsidR="00B414CD" w:rsidRDefault="00000000">
      <w:pPr>
        <w:spacing w:before="80" w:after="80" w:line="360" w:lineRule="auto"/>
        <w:ind w:left="720" w:hanging="720"/>
      </w:pPr>
      <w:r>
        <w:t xml:space="preserve">1.2  This Notice is served pursuant to: (a) </w:t>
      </w:r>
      <w:r>
        <w:rPr>
          <w:b/>
          <w:bCs/>
          <w:color w:val="000000"/>
        </w:rPr>
        <w:t>paragraph 14 of the Respondent's Supplementary Answering Affidavit</w:t>
      </w:r>
      <w:r>
        <w:t xml:space="preserve"> (Final Consolidated), in which the formal invitation to produce documents was placed on record before this Honourable Court; and (b) </w:t>
      </w:r>
      <w:r>
        <w:rPr>
          <w:b/>
          <w:bCs/>
          <w:color w:val="000000"/>
        </w:rPr>
        <w:t>paragraph 7 of the Interim Order</w:t>
      </w:r>
      <w:r>
        <w:t xml:space="preserve"> granted on </w:t>
      </w:r>
      <w:r>
        <w:rPr>
          <w:b/>
          <w:bCs/>
          <w:color w:val="000000"/>
        </w:rPr>
        <w:t>16 April 2026</w:t>
      </w:r>
      <w:r>
        <w:t xml:space="preserve">, which expressly authorises the Respondent to anticipate the return date by serving a 24-hour notice in terms of </w:t>
      </w:r>
      <w:r>
        <w:rPr>
          <w:b/>
          <w:bCs/>
          <w:color w:val="000000"/>
        </w:rPr>
        <w:t>Uniform Rule 6(8)</w:t>
      </w:r>
      <w:r>
        <w:t xml:space="preserve"> should he require to do so.</w:t>
      </w:r>
    </w:p>
    <w:p w14:paraId="67044A0B" w14:textId="4AE999C9" w:rsidR="00B414CD" w:rsidRDefault="00000000">
      <w:pPr>
        <w:spacing w:before="80" w:after="80" w:line="360" w:lineRule="auto"/>
        <w:ind w:left="720" w:hanging="720"/>
      </w:pPr>
      <w:r>
        <w:t>1.3  The documents requested are directly relevant to: (</w:t>
      </w:r>
      <w:proofErr w:type="spellStart"/>
      <w:r>
        <w:t>i</w:t>
      </w:r>
      <w:proofErr w:type="spellEnd"/>
      <w:r>
        <w:t xml:space="preserve">) the Respondent's </w:t>
      </w:r>
      <w:r>
        <w:rPr>
          <w:b/>
          <w:bCs/>
          <w:color w:val="000000"/>
        </w:rPr>
        <w:t>counter-application for declaratory relief</w:t>
      </w:r>
      <w:r>
        <w:t xml:space="preserve">; (ii) his </w:t>
      </w:r>
      <w:r>
        <w:rPr>
          <w:b/>
          <w:bCs/>
          <w:color w:val="000000"/>
        </w:rPr>
        <w:t xml:space="preserve">defence to the Applicant's interdict </w:t>
      </w:r>
      <w:r>
        <w:rPr>
          <w:b/>
          <w:bCs/>
          <w:color w:val="000000"/>
        </w:rPr>
        <w:lastRenderedPageBreak/>
        <w:t>application</w:t>
      </w:r>
      <w:r>
        <w:t xml:space="preserve">; (iii) the </w:t>
      </w:r>
      <w:r>
        <w:rPr>
          <w:b/>
          <w:bCs/>
          <w:color w:val="000000"/>
        </w:rPr>
        <w:t>administrative deadlock</w:t>
      </w:r>
      <w:r>
        <w:t xml:space="preserve"> with the Department of Employment and Labour which is causing the Respondent ongoing and compounding harm; and (iv) the </w:t>
      </w:r>
      <w:r>
        <w:rPr>
          <w:b/>
          <w:bCs/>
          <w:color w:val="000000"/>
        </w:rPr>
        <w:t>fatal contradiction</w:t>
      </w:r>
      <w:r>
        <w:t xml:space="preserve"> between the Applicant's description of the Respondent's designation in these papers and its own exit documentation.</w:t>
      </w:r>
    </w:p>
    <w:p w14:paraId="2A996BE1" w14:textId="77777777" w:rsidR="00B414CD" w:rsidRDefault="00000000">
      <w:pPr>
        <w:spacing w:before="80" w:after="80" w:line="360" w:lineRule="auto"/>
        <w:ind w:left="720" w:hanging="720"/>
      </w:pPr>
      <w:r>
        <w:t xml:space="preserve">1.4  The Applicant seeks equitable relief from this Court. A party seeking equitable relief must approach the Court with </w:t>
      </w:r>
      <w:r>
        <w:rPr>
          <w:b/>
          <w:bCs/>
          <w:color w:val="000000"/>
        </w:rPr>
        <w:t>clean hands</w:t>
      </w:r>
      <w:r>
        <w:t xml:space="preserve">. It cannot simultaneously invoke this Court's protection and withhold the very evidence that constitutes the Respondent's complete statutory defence under the Protected Disclosures Act 26 of 2000. See: </w:t>
      </w:r>
      <w:proofErr w:type="spellStart"/>
      <w:r>
        <w:rPr>
          <w:i/>
          <w:iCs/>
        </w:rPr>
        <w:t>Setlogelo</w:t>
      </w:r>
      <w:proofErr w:type="spellEnd"/>
      <w:r>
        <w:rPr>
          <w:i/>
          <w:iCs/>
        </w:rPr>
        <w:t xml:space="preserve"> v </w:t>
      </w:r>
      <w:proofErr w:type="spellStart"/>
      <w:r>
        <w:rPr>
          <w:i/>
          <w:iCs/>
        </w:rPr>
        <w:t>Setlogelo</w:t>
      </w:r>
      <w:proofErr w:type="spellEnd"/>
      <w:r>
        <w:rPr>
          <w:i/>
          <w:iCs/>
        </w:rPr>
        <w:t xml:space="preserve"> 1914 AD 221</w:t>
      </w:r>
      <w:r>
        <w:t>.</w:t>
      </w:r>
    </w:p>
    <w:p w14:paraId="5ACC4F15" w14:textId="77777777" w:rsidR="00B414CD" w:rsidRDefault="00B414CD">
      <w:pPr>
        <w:spacing w:before="80" w:after="80"/>
      </w:pPr>
    </w:p>
    <w:p w14:paraId="6B02C93E" w14:textId="77777777" w:rsidR="00B414CD" w:rsidRDefault="00000000">
      <w:pPr>
        <w:spacing w:before="160" w:after="120" w:line="360" w:lineRule="auto"/>
      </w:pPr>
      <w:r>
        <w:rPr>
          <w:b/>
          <w:bCs/>
          <w:color w:val="000000"/>
          <w:u w:val="single"/>
        </w:rPr>
        <w:t>2.  LEGAL BASIS FOR REQUEST</w:t>
      </w:r>
    </w:p>
    <w:p w14:paraId="64EF4FF3" w14:textId="77777777" w:rsidR="00B414CD" w:rsidRDefault="00000000">
      <w:pPr>
        <w:spacing w:before="80" w:after="80" w:line="360" w:lineRule="auto"/>
        <w:ind w:left="720" w:hanging="720"/>
      </w:pPr>
      <w:r>
        <w:t xml:space="preserve">2.1  </w:t>
      </w:r>
      <w:r>
        <w:rPr>
          <w:b/>
          <w:bCs/>
          <w:color w:val="000000"/>
        </w:rPr>
        <w:t>Uniform Rule 35(3):</w:t>
      </w:r>
      <w:r>
        <w:t xml:space="preserve">  Any party to proceedings may request from any other party the discovery of documents which are relevant to the issues in dispute and which are in that party's possession or under its control.</w:t>
      </w:r>
    </w:p>
    <w:p w14:paraId="4BDB03DB" w14:textId="77777777" w:rsidR="00B414CD" w:rsidRDefault="00000000">
      <w:pPr>
        <w:spacing w:before="80" w:after="80" w:line="360" w:lineRule="auto"/>
        <w:ind w:left="720" w:hanging="720"/>
      </w:pPr>
      <w:r>
        <w:t xml:space="preserve">2.2  </w:t>
      </w:r>
      <w:r>
        <w:rPr>
          <w:b/>
          <w:bCs/>
          <w:color w:val="000000"/>
        </w:rPr>
        <w:t>Uniform Rule 35(13):</w:t>
      </w:r>
      <w:r>
        <w:t xml:space="preserve">  In motion proceedings, a party may apply to the Court for an order directing the opposite party to produce specified documents. This Notice serves as the foundation for such an application should the Applicant fail to comply voluntarily.</w:t>
      </w:r>
    </w:p>
    <w:p w14:paraId="2C2FB596" w14:textId="77777777" w:rsidR="00B414CD" w:rsidRDefault="00000000">
      <w:pPr>
        <w:spacing w:before="80" w:after="80" w:line="360" w:lineRule="auto"/>
        <w:ind w:left="720" w:hanging="720"/>
      </w:pPr>
      <w:r>
        <w:t xml:space="preserve">2.3  </w:t>
      </w:r>
      <w:r>
        <w:rPr>
          <w:b/>
          <w:bCs/>
          <w:color w:val="000000"/>
        </w:rPr>
        <w:t>Uniform Rule 6(8):</w:t>
      </w:r>
      <w:r>
        <w:t xml:space="preserve">  A respondent or any other interested party who considers that an order granted on an ex parte basis was improperly or incorrectly obtained may anticipate the return day, provided that at least 24 hours' notice is given to the other party. The presiding Judge at the hearing of 16 April 2026 expressly granted the Respondent the authority to exercise this right under </w:t>
      </w:r>
      <w:r>
        <w:rPr>
          <w:b/>
          <w:bCs/>
          <w:color w:val="000000"/>
        </w:rPr>
        <w:t>paragraph 7 of the Interim Order</w:t>
      </w:r>
      <w:r>
        <w:t>.</w:t>
      </w:r>
    </w:p>
    <w:p w14:paraId="3D560AD7" w14:textId="77777777" w:rsidR="00B414CD" w:rsidRDefault="00000000">
      <w:pPr>
        <w:spacing w:before="80" w:after="80" w:line="360" w:lineRule="auto"/>
        <w:ind w:left="720" w:hanging="720"/>
      </w:pPr>
      <w:r>
        <w:t xml:space="preserve">2.4  </w:t>
      </w:r>
      <w:r>
        <w:rPr>
          <w:b/>
          <w:bCs/>
          <w:color w:val="000000"/>
        </w:rPr>
        <w:t>Section 19(1)(a)(iii) of the Superior Courts Act 10 of 2013:</w:t>
      </w:r>
      <w:r>
        <w:t xml:space="preserve">  This Court has jurisdiction to grant declaratory orders. The documents requested are material to the counter-application for declaratory relief.</w:t>
      </w:r>
    </w:p>
    <w:p w14:paraId="28EAC1A8" w14:textId="77777777" w:rsidR="00B414CD" w:rsidRDefault="00000000">
      <w:pPr>
        <w:spacing w:before="80" w:after="80" w:line="360" w:lineRule="auto"/>
        <w:ind w:left="720" w:hanging="720"/>
      </w:pPr>
      <w:r>
        <w:t xml:space="preserve">2.5  </w:t>
      </w:r>
      <w:r>
        <w:rPr>
          <w:b/>
          <w:bCs/>
          <w:color w:val="000000"/>
        </w:rPr>
        <w:t>Protected Disclosures Act 26 of 2000 (PDA), section 3:</w:t>
      </w:r>
      <w:r>
        <w:t xml:space="preserve">  No employee may be subjected to occupational detriment for making a protected disclosure. The Applicant's withholding of exculpatory documents constitutes a continuation of the occupational detriment against the Respondent.</w:t>
      </w:r>
    </w:p>
    <w:p w14:paraId="511424EB" w14:textId="77777777" w:rsidR="00B414CD" w:rsidRDefault="00B414CD">
      <w:pPr>
        <w:spacing w:before="80" w:after="80"/>
      </w:pP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1"/>
      </w:tblGrid>
      <w:tr w:rsidR="00B414CD" w14:paraId="5A9189CB" w14:textId="77777777">
        <w:tblPrEx>
          <w:tblCellMar>
            <w:top w:w="0" w:type="dxa"/>
            <w:bottom w:w="0" w:type="dxa"/>
          </w:tblCellMar>
        </w:tblPrEx>
        <w:tc>
          <w:tcPr>
            <w:tcW w:w="0" w:type="auto"/>
            <w:tcBorders>
              <w:top w:val="single" w:sz="16" w:space="0" w:color="1F3864"/>
              <w:left w:val="single" w:sz="16" w:space="0" w:color="1F3864"/>
              <w:bottom w:val="single" w:sz="16" w:space="0" w:color="1F3864"/>
              <w:right w:val="single" w:sz="16" w:space="0" w:color="1F3864"/>
            </w:tcBorders>
            <w:shd w:val="clear" w:color="auto" w:fill="EBF0F8"/>
            <w:tcMar>
              <w:top w:w="120" w:type="dxa"/>
              <w:left w:w="200" w:type="dxa"/>
              <w:bottom w:w="120" w:type="dxa"/>
              <w:right w:w="200" w:type="dxa"/>
            </w:tcMar>
          </w:tcPr>
          <w:p w14:paraId="0CD931E0" w14:textId="77777777" w:rsidR="00B414CD" w:rsidRDefault="00000000">
            <w:pPr>
              <w:spacing w:before="40" w:after="60"/>
            </w:pPr>
            <w:r>
              <w:rPr>
                <w:b/>
                <w:bCs/>
                <w:color w:val="1F3864"/>
                <w:sz w:val="20"/>
                <w:szCs w:val="20"/>
              </w:rPr>
              <w:t>RULE 35(13) — DISCOVERY IN MOTION PROCEEDINGS</w:t>
            </w:r>
          </w:p>
          <w:p w14:paraId="035B2470" w14:textId="77777777" w:rsidR="00B414CD" w:rsidRDefault="00000000">
            <w:pPr>
              <w:spacing w:before="20" w:after="40" w:line="300" w:lineRule="auto"/>
            </w:pPr>
            <w:r>
              <w:lastRenderedPageBreak/>
              <w:t xml:space="preserve">The Respondent acknowledges that discovery in motion proceedings is not available as of right and ordinarily requires a court order under Rule 35(13). However, this Notice is served: (1) as the formal demand preceding a Rule 35(13) application; and (2) in reliance on the Applicant's own paragraph 40 (founding affidavit) which </w:t>
            </w:r>
            <w:r>
              <w:rPr>
                <w:b/>
                <w:bCs/>
                <w:color w:val="000000"/>
              </w:rPr>
              <w:t>concedes relevance</w:t>
            </w:r>
            <w:r>
              <w:t xml:space="preserve"> by admitting that </w:t>
            </w:r>
            <w:proofErr w:type="spellStart"/>
            <w:r>
              <w:t>Gexus</w:t>
            </w:r>
            <w:proofErr w:type="spellEnd"/>
            <w:r>
              <w:t xml:space="preserve"> and DMS manage the data in question. A party cannot simultaneously rely on certain data and refuse to produce the underlying records.</w:t>
            </w:r>
          </w:p>
        </w:tc>
      </w:tr>
    </w:tbl>
    <w:p w14:paraId="1C6017ED" w14:textId="77777777" w:rsidR="00B414CD" w:rsidRDefault="00B414CD">
      <w:pPr>
        <w:spacing w:before="80" w:after="80"/>
      </w:pPr>
    </w:p>
    <w:p w14:paraId="2D829725" w14:textId="77777777" w:rsidR="00B414CD" w:rsidRDefault="00000000">
      <w:pPr>
        <w:spacing w:before="160" w:after="120" w:line="360" w:lineRule="auto"/>
      </w:pPr>
      <w:r>
        <w:rPr>
          <w:b/>
          <w:bCs/>
          <w:color w:val="000000"/>
          <w:u w:val="single"/>
        </w:rPr>
        <w:t>3.  DOCUMENTS REQUESTED</w:t>
      </w:r>
    </w:p>
    <w:p w14:paraId="05ED3B30" w14:textId="77777777" w:rsidR="00B414CD" w:rsidRDefault="00000000">
      <w:pPr>
        <w:spacing w:before="80" w:after="80" w:line="360" w:lineRule="auto"/>
      </w:pPr>
      <w:r>
        <w:t xml:space="preserve">The Respondent hereby formally requests the production of the following </w:t>
      </w:r>
      <w:r>
        <w:rPr>
          <w:b/>
          <w:bCs/>
          <w:color w:val="000000"/>
        </w:rPr>
        <w:t>6 (six)</w:t>
      </w:r>
      <w:r>
        <w:t xml:space="preserve"> categories of documents within </w:t>
      </w:r>
      <w:r>
        <w:rPr>
          <w:b/>
          <w:bCs/>
          <w:color w:val="000000"/>
        </w:rPr>
        <w:t>5 (five) calendar days</w:t>
      </w:r>
      <w:r>
        <w:t xml:space="preserve"> of service of this Notice:</w:t>
      </w:r>
    </w:p>
    <w:p w14:paraId="7904649E" w14:textId="77777777" w:rsidR="00B414CD" w:rsidRDefault="00B414CD">
      <w:pPr>
        <w:spacing w:before="80" w:after="80"/>
      </w:pP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5"/>
        <w:gridCol w:w="1805"/>
        <w:gridCol w:w="3441"/>
        <w:gridCol w:w="2460"/>
      </w:tblGrid>
      <w:tr w:rsidR="00B414CD" w14:paraId="1B6A14FB" w14:textId="77777777">
        <w:tblPrEx>
          <w:tblCellMar>
            <w:top w:w="0" w:type="dxa"/>
            <w:bottom w:w="0" w:type="dxa"/>
          </w:tblCellMar>
        </w:tblPrEx>
        <w:trPr>
          <w:tblHeader/>
        </w:trPr>
        <w:tc>
          <w:tcPr>
            <w:tcW w:w="493" w:type="dxa"/>
            <w:tcBorders>
              <w:top w:val="single" w:sz="4" w:space="0" w:color="000000"/>
              <w:left w:val="single" w:sz="4" w:space="0" w:color="000000"/>
              <w:bottom w:val="single" w:sz="4" w:space="0" w:color="000000"/>
              <w:right w:val="single" w:sz="4" w:space="0" w:color="000000"/>
            </w:tcBorders>
            <w:shd w:val="clear" w:color="auto" w:fill="1F3864"/>
            <w:tcMar>
              <w:top w:w="80" w:type="dxa"/>
              <w:left w:w="100" w:type="dxa"/>
              <w:bottom w:w="80" w:type="dxa"/>
              <w:right w:w="100" w:type="dxa"/>
            </w:tcMar>
            <w:vAlign w:val="center"/>
          </w:tcPr>
          <w:p w14:paraId="38950CD7" w14:textId="77777777" w:rsidR="00B414CD" w:rsidRDefault="00000000">
            <w:pPr>
              <w:spacing w:before="60" w:after="60" w:line="276" w:lineRule="auto"/>
              <w:jc w:val="center"/>
            </w:pPr>
            <w:r>
              <w:rPr>
                <w:b/>
                <w:bCs/>
                <w:color w:val="FFFFFF"/>
                <w:sz w:val="18"/>
                <w:szCs w:val="18"/>
              </w:rPr>
              <w:t>NO.</w:t>
            </w:r>
          </w:p>
        </w:tc>
        <w:tc>
          <w:tcPr>
            <w:tcW w:w="1808" w:type="dxa"/>
            <w:tcBorders>
              <w:top w:val="single" w:sz="4" w:space="0" w:color="000000"/>
              <w:left w:val="single" w:sz="4" w:space="0" w:color="000000"/>
              <w:bottom w:val="single" w:sz="4" w:space="0" w:color="000000"/>
              <w:right w:val="single" w:sz="4" w:space="0" w:color="000000"/>
            </w:tcBorders>
            <w:shd w:val="clear" w:color="auto" w:fill="1F3864"/>
            <w:tcMar>
              <w:top w:w="80" w:type="dxa"/>
              <w:left w:w="100" w:type="dxa"/>
              <w:bottom w:w="80" w:type="dxa"/>
              <w:right w:w="100" w:type="dxa"/>
            </w:tcMar>
            <w:vAlign w:val="center"/>
          </w:tcPr>
          <w:p w14:paraId="491A6F4B" w14:textId="77777777" w:rsidR="00B414CD" w:rsidRDefault="00000000">
            <w:pPr>
              <w:spacing w:before="60" w:after="60" w:line="276" w:lineRule="auto"/>
              <w:jc w:val="center"/>
            </w:pPr>
            <w:r>
              <w:rPr>
                <w:b/>
                <w:bCs/>
                <w:color w:val="FFFFFF"/>
                <w:sz w:val="18"/>
                <w:szCs w:val="18"/>
              </w:rPr>
              <w:t>DOCUMENT</w:t>
            </w:r>
          </w:p>
        </w:tc>
        <w:tc>
          <w:tcPr>
            <w:tcW w:w="3452" w:type="dxa"/>
            <w:tcBorders>
              <w:top w:val="single" w:sz="4" w:space="0" w:color="000000"/>
              <w:left w:val="single" w:sz="4" w:space="0" w:color="000000"/>
              <w:bottom w:val="single" w:sz="4" w:space="0" w:color="000000"/>
              <w:right w:val="single" w:sz="4" w:space="0" w:color="000000"/>
            </w:tcBorders>
            <w:shd w:val="clear" w:color="auto" w:fill="1F3864"/>
            <w:tcMar>
              <w:top w:w="80" w:type="dxa"/>
              <w:left w:w="100" w:type="dxa"/>
              <w:bottom w:w="80" w:type="dxa"/>
              <w:right w:w="100" w:type="dxa"/>
            </w:tcMar>
            <w:vAlign w:val="center"/>
          </w:tcPr>
          <w:p w14:paraId="162C6C43" w14:textId="77777777" w:rsidR="00B414CD" w:rsidRDefault="00000000">
            <w:pPr>
              <w:spacing w:before="60" w:after="60" w:line="276" w:lineRule="auto"/>
              <w:jc w:val="center"/>
            </w:pPr>
            <w:r>
              <w:rPr>
                <w:b/>
                <w:bCs/>
                <w:color w:val="FFFFFF"/>
                <w:sz w:val="18"/>
                <w:szCs w:val="18"/>
              </w:rPr>
              <w:t>PARTICULARS REQUIRED</w:t>
            </w:r>
          </w:p>
        </w:tc>
        <w:tc>
          <w:tcPr>
            <w:tcW w:w="2466" w:type="dxa"/>
            <w:tcBorders>
              <w:top w:val="single" w:sz="4" w:space="0" w:color="000000"/>
              <w:left w:val="single" w:sz="4" w:space="0" w:color="000000"/>
              <w:bottom w:val="single" w:sz="4" w:space="0" w:color="000000"/>
              <w:right w:val="single" w:sz="4" w:space="0" w:color="000000"/>
            </w:tcBorders>
            <w:shd w:val="clear" w:color="auto" w:fill="1F3864"/>
            <w:tcMar>
              <w:top w:w="80" w:type="dxa"/>
              <w:left w:w="100" w:type="dxa"/>
              <w:bottom w:w="80" w:type="dxa"/>
              <w:right w:w="100" w:type="dxa"/>
            </w:tcMar>
            <w:vAlign w:val="center"/>
          </w:tcPr>
          <w:p w14:paraId="4141FBEA" w14:textId="77777777" w:rsidR="00B414CD" w:rsidRDefault="00000000">
            <w:pPr>
              <w:spacing w:before="60" w:after="60" w:line="276" w:lineRule="auto"/>
              <w:jc w:val="center"/>
            </w:pPr>
            <w:r>
              <w:rPr>
                <w:b/>
                <w:bCs/>
                <w:color w:val="FFFFFF"/>
                <w:sz w:val="18"/>
                <w:szCs w:val="18"/>
              </w:rPr>
              <w:t>PURPOSE / LEGAL BASIS</w:t>
            </w:r>
          </w:p>
        </w:tc>
      </w:tr>
      <w:tr w:rsidR="00B414CD" w14:paraId="721841FA" w14:textId="77777777">
        <w:tblPrEx>
          <w:tblCellMar>
            <w:top w:w="0" w:type="dxa"/>
            <w:bottom w:w="0" w:type="dxa"/>
          </w:tblCellMar>
        </w:tblPrEx>
        <w:tc>
          <w:tcPr>
            <w:tcW w:w="493"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100" w:type="dxa"/>
            </w:tcMar>
            <w:vAlign w:val="center"/>
          </w:tcPr>
          <w:p w14:paraId="4FB393E9" w14:textId="77777777" w:rsidR="00B414CD" w:rsidRDefault="00000000">
            <w:pPr>
              <w:spacing w:before="40" w:after="40" w:line="252" w:lineRule="auto"/>
              <w:jc w:val="center"/>
            </w:pPr>
            <w:r>
              <w:rPr>
                <w:b/>
                <w:bCs/>
                <w:color w:val="1F3864"/>
                <w:sz w:val="18"/>
                <w:szCs w:val="18"/>
              </w:rPr>
              <w:t>1.</w:t>
            </w:r>
          </w:p>
        </w:tc>
        <w:tc>
          <w:tcPr>
            <w:tcW w:w="1808"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100" w:type="dxa"/>
            </w:tcMar>
          </w:tcPr>
          <w:p w14:paraId="373E2A5C" w14:textId="77777777" w:rsidR="00B414CD" w:rsidRDefault="00000000">
            <w:pPr>
              <w:spacing w:before="40" w:after="40" w:line="252" w:lineRule="auto"/>
            </w:pPr>
            <w:proofErr w:type="spellStart"/>
            <w:r>
              <w:rPr>
                <w:b/>
                <w:bCs/>
                <w:color w:val="000000"/>
                <w:sz w:val="18"/>
                <w:szCs w:val="18"/>
              </w:rPr>
              <w:t>Unredacted</w:t>
            </w:r>
            <w:proofErr w:type="spellEnd"/>
            <w:r>
              <w:rPr>
                <w:b/>
                <w:bCs/>
                <w:color w:val="000000"/>
                <w:sz w:val="18"/>
                <w:szCs w:val="18"/>
              </w:rPr>
              <w:t xml:space="preserve"> GEMS CMS Business Plan  (9.5% Premium Increase — 2026)</w:t>
            </w:r>
          </w:p>
        </w:tc>
        <w:tc>
          <w:tcPr>
            <w:tcW w:w="3452"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100" w:type="dxa"/>
            </w:tcMar>
          </w:tcPr>
          <w:p w14:paraId="66EBE7A8" w14:textId="77777777" w:rsidR="00B414CD" w:rsidRDefault="00000000">
            <w:pPr>
              <w:spacing w:before="40" w:after="40" w:line="252" w:lineRule="auto"/>
            </w:pPr>
            <w:r>
              <w:rPr>
                <w:sz w:val="17"/>
                <w:szCs w:val="17"/>
              </w:rPr>
              <w:t xml:space="preserve">The complete, </w:t>
            </w:r>
            <w:proofErr w:type="spellStart"/>
            <w:r>
              <w:rPr>
                <w:sz w:val="17"/>
                <w:szCs w:val="17"/>
              </w:rPr>
              <w:t>unredacted</w:t>
            </w:r>
            <w:proofErr w:type="spellEnd"/>
            <w:r>
              <w:rPr>
                <w:sz w:val="17"/>
                <w:szCs w:val="17"/>
              </w:rPr>
              <w:t xml:space="preserve"> Business Plan submitted to the Council for Medical Schemes (CMS) justifying the 9.5% annual premium increase approved for the GEMS scheme for 2026, including all actuarial assumptions, risk loading justifications, and APN 303 compliance schedules.</w:t>
            </w:r>
          </w:p>
        </w:tc>
        <w:tc>
          <w:tcPr>
            <w:tcW w:w="2466"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100" w:type="dxa"/>
            </w:tcMar>
          </w:tcPr>
          <w:p w14:paraId="032308E1" w14:textId="77777777" w:rsidR="00B414CD" w:rsidRDefault="00000000">
            <w:pPr>
              <w:spacing w:before="40" w:after="40" w:line="252" w:lineRule="auto"/>
            </w:pPr>
            <w:r>
              <w:rPr>
                <w:i/>
                <w:iCs/>
                <w:sz w:val="17"/>
                <w:szCs w:val="17"/>
              </w:rPr>
              <w:t xml:space="preserve">Proves or disproves the Respondent's Root Cause Analysis (Annexure VICT1) that the </w:t>
            </w:r>
            <w:proofErr w:type="spellStart"/>
            <w:r>
              <w:rPr>
                <w:i/>
                <w:iCs/>
                <w:sz w:val="17"/>
                <w:szCs w:val="17"/>
              </w:rPr>
              <w:t>Gexus</w:t>
            </w:r>
            <w:proofErr w:type="spellEnd"/>
            <w:r>
              <w:rPr>
                <w:i/>
                <w:iCs/>
                <w:sz w:val="17"/>
                <w:szCs w:val="17"/>
              </w:rPr>
              <w:t>/DMS integration gap inflated the premium from the CMS-stipulated 3.3%–4% to 9.5%. Public interest — 1.9 million GEMS members. Rule 35(3) / Uniform Rule 35(13): discovery of documents within Applicant's control that are relevant to the counter-application.</w:t>
            </w:r>
          </w:p>
        </w:tc>
      </w:tr>
      <w:tr w:rsidR="00B414CD" w14:paraId="46B7247D" w14:textId="77777777">
        <w:tblPrEx>
          <w:tblCellMar>
            <w:top w:w="0" w:type="dxa"/>
            <w:bottom w:w="0" w:type="dxa"/>
          </w:tblCellMar>
        </w:tblPrEx>
        <w:tc>
          <w:tcPr>
            <w:tcW w:w="49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7A81467" w14:textId="77777777" w:rsidR="00B414CD" w:rsidRDefault="00000000">
            <w:pPr>
              <w:spacing w:before="40" w:after="40" w:line="252" w:lineRule="auto"/>
              <w:jc w:val="center"/>
            </w:pPr>
            <w:r>
              <w:rPr>
                <w:b/>
                <w:bCs/>
                <w:color w:val="1F3864"/>
                <w:sz w:val="18"/>
                <w:szCs w:val="18"/>
              </w:rPr>
              <w:t>2.</w:t>
            </w:r>
          </w:p>
        </w:tc>
        <w:tc>
          <w:tcPr>
            <w:tcW w:w="18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6237221" w14:textId="77777777" w:rsidR="00B414CD" w:rsidRDefault="00000000">
            <w:pPr>
              <w:spacing w:before="40" w:after="40" w:line="252" w:lineRule="auto"/>
            </w:pPr>
            <w:r>
              <w:rPr>
                <w:b/>
                <w:bCs/>
                <w:color w:val="000000"/>
                <w:sz w:val="18"/>
                <w:szCs w:val="18"/>
              </w:rPr>
              <w:t>APN 303 Actuarial Risk Profiling Logs  (</w:t>
            </w:r>
            <w:proofErr w:type="spellStart"/>
            <w:r>
              <w:rPr>
                <w:b/>
                <w:bCs/>
                <w:color w:val="000000"/>
                <w:sz w:val="18"/>
                <w:szCs w:val="18"/>
              </w:rPr>
              <w:t>Gexus</w:t>
            </w:r>
            <w:proofErr w:type="spellEnd"/>
            <w:r>
              <w:rPr>
                <w:b/>
                <w:bCs/>
                <w:color w:val="000000"/>
                <w:sz w:val="18"/>
                <w:szCs w:val="18"/>
              </w:rPr>
              <w:t xml:space="preserve"> / DMS Platforms)</w:t>
            </w:r>
          </w:p>
        </w:tc>
        <w:tc>
          <w:tcPr>
            <w:tcW w:w="345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8DE5D77" w14:textId="77777777" w:rsidR="00B414CD" w:rsidRDefault="00000000">
            <w:pPr>
              <w:spacing w:before="40" w:after="40" w:line="252" w:lineRule="auto"/>
            </w:pPr>
            <w:r>
              <w:rPr>
                <w:sz w:val="17"/>
                <w:szCs w:val="17"/>
              </w:rPr>
              <w:t xml:space="preserve">All actuarial risk profiling logs, data exports, and reports generated from or fed into the </w:t>
            </w:r>
            <w:proofErr w:type="spellStart"/>
            <w:r>
              <w:rPr>
                <w:sz w:val="17"/>
                <w:szCs w:val="17"/>
              </w:rPr>
              <w:t>Gexus</w:t>
            </w:r>
            <w:proofErr w:type="spellEnd"/>
            <w:r>
              <w:rPr>
                <w:sz w:val="17"/>
                <w:szCs w:val="17"/>
              </w:rPr>
              <w:t xml:space="preserve"> and DMS platforms for the period October 2024 to October 2025, including any exception reports, non-adherence flags, and actuarial risk-loading computations performed under Actuarial Practice Note 303.</w:t>
            </w:r>
          </w:p>
        </w:tc>
        <w:tc>
          <w:tcPr>
            <w:tcW w:w="24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5B47347" w14:textId="77777777" w:rsidR="00B414CD" w:rsidRDefault="00000000">
            <w:pPr>
              <w:spacing w:before="40" w:after="40" w:line="252" w:lineRule="auto"/>
            </w:pPr>
            <w:r>
              <w:rPr>
                <w:i/>
                <w:iCs/>
                <w:sz w:val="17"/>
                <w:szCs w:val="17"/>
              </w:rPr>
              <w:t xml:space="preserve">Objective empirical evidence underlying the Respondent's protected disclosure. Establishes whether the non-adherence data feeding APN 303 computations was accurate. Applicant's own paragraph 40 (founding affidavit) admits </w:t>
            </w:r>
            <w:proofErr w:type="spellStart"/>
            <w:r>
              <w:rPr>
                <w:i/>
                <w:iCs/>
                <w:sz w:val="17"/>
                <w:szCs w:val="17"/>
              </w:rPr>
              <w:t>Gexus</w:t>
            </w:r>
            <w:proofErr w:type="spellEnd"/>
            <w:r>
              <w:rPr>
                <w:i/>
                <w:iCs/>
                <w:sz w:val="17"/>
                <w:szCs w:val="17"/>
              </w:rPr>
              <w:t xml:space="preserve"> and DMS manage the relevant data. Critical to counter-application under s.19(1)(a)(iii) Superior Courts Act.</w:t>
            </w:r>
          </w:p>
        </w:tc>
      </w:tr>
      <w:tr w:rsidR="00B414CD" w14:paraId="602B581E" w14:textId="77777777">
        <w:tblPrEx>
          <w:tblCellMar>
            <w:top w:w="0" w:type="dxa"/>
            <w:bottom w:w="0" w:type="dxa"/>
          </w:tblCellMar>
        </w:tblPrEx>
        <w:tc>
          <w:tcPr>
            <w:tcW w:w="493"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100" w:type="dxa"/>
            </w:tcMar>
            <w:vAlign w:val="center"/>
          </w:tcPr>
          <w:p w14:paraId="7AFFA400" w14:textId="77777777" w:rsidR="00B414CD" w:rsidRDefault="00000000">
            <w:pPr>
              <w:spacing w:before="40" w:after="40" w:line="252" w:lineRule="auto"/>
              <w:jc w:val="center"/>
            </w:pPr>
            <w:r>
              <w:rPr>
                <w:b/>
                <w:bCs/>
                <w:color w:val="1F3864"/>
                <w:sz w:val="18"/>
                <w:szCs w:val="18"/>
              </w:rPr>
              <w:t>3.</w:t>
            </w:r>
          </w:p>
        </w:tc>
        <w:tc>
          <w:tcPr>
            <w:tcW w:w="1808"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100" w:type="dxa"/>
            </w:tcMar>
          </w:tcPr>
          <w:p w14:paraId="3C4396FA" w14:textId="77777777" w:rsidR="00B414CD" w:rsidRDefault="00000000">
            <w:pPr>
              <w:spacing w:before="40" w:after="40" w:line="252" w:lineRule="auto"/>
            </w:pPr>
            <w:r>
              <w:rPr>
                <w:b/>
                <w:bCs/>
                <w:color w:val="000000"/>
                <w:sz w:val="18"/>
                <w:szCs w:val="18"/>
              </w:rPr>
              <w:t>"Naming Convention" Microsoft Teams Recording</w:t>
            </w:r>
          </w:p>
        </w:tc>
        <w:tc>
          <w:tcPr>
            <w:tcW w:w="3452"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100" w:type="dxa"/>
            </w:tcMar>
          </w:tcPr>
          <w:p w14:paraId="0803BBC8" w14:textId="77777777" w:rsidR="00B414CD" w:rsidRDefault="00000000">
            <w:pPr>
              <w:spacing w:before="40" w:after="40" w:line="252" w:lineRule="auto"/>
            </w:pPr>
            <w:r>
              <w:rPr>
                <w:sz w:val="17"/>
                <w:szCs w:val="17"/>
              </w:rPr>
              <w:t xml:space="preserve">The complete, unedited audio and/or video recording of the Microsoft Teams meeting titled "Naming Convention" (or any meeting of similar description) attended by, inter alia, </w:t>
            </w:r>
            <w:proofErr w:type="spellStart"/>
            <w:r>
              <w:rPr>
                <w:sz w:val="17"/>
                <w:szCs w:val="17"/>
              </w:rPr>
              <w:t>Sipokazi</w:t>
            </w:r>
            <w:proofErr w:type="spellEnd"/>
            <w:r>
              <w:rPr>
                <w:sz w:val="17"/>
                <w:szCs w:val="17"/>
              </w:rPr>
              <w:t xml:space="preserve"> </w:t>
            </w:r>
            <w:proofErr w:type="spellStart"/>
            <w:r>
              <w:rPr>
                <w:sz w:val="17"/>
                <w:szCs w:val="17"/>
              </w:rPr>
              <w:t>Makaula</w:t>
            </w:r>
            <w:proofErr w:type="spellEnd"/>
            <w:r>
              <w:rPr>
                <w:sz w:val="17"/>
                <w:szCs w:val="17"/>
              </w:rPr>
              <w:t xml:space="preserve"> and Nthabiseng </w:t>
            </w:r>
            <w:proofErr w:type="spellStart"/>
            <w:r>
              <w:rPr>
                <w:sz w:val="17"/>
                <w:szCs w:val="17"/>
              </w:rPr>
              <w:t>Nkatane</w:t>
            </w:r>
            <w:proofErr w:type="spellEnd"/>
            <w:r>
              <w:rPr>
                <w:sz w:val="17"/>
                <w:szCs w:val="17"/>
              </w:rPr>
              <w:t>, at which the Operational Manager directed updates to employee identifiers / designations.</w:t>
            </w:r>
          </w:p>
        </w:tc>
        <w:tc>
          <w:tcPr>
            <w:tcW w:w="2466"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100" w:type="dxa"/>
            </w:tcMar>
          </w:tcPr>
          <w:p w14:paraId="12479BA9" w14:textId="77777777" w:rsidR="00B414CD" w:rsidRDefault="00000000">
            <w:pPr>
              <w:spacing w:before="40" w:after="40" w:line="252" w:lineRule="auto"/>
            </w:pPr>
            <w:r>
              <w:rPr>
                <w:i/>
                <w:iCs/>
                <w:sz w:val="17"/>
                <w:szCs w:val="17"/>
              </w:rPr>
              <w:t xml:space="preserve">Proves that the Respondent's title was deliberately altered in the Certificate of Service to align with the </w:t>
            </w:r>
            <w:proofErr w:type="spellStart"/>
            <w:r>
              <w:rPr>
                <w:i/>
                <w:iCs/>
                <w:sz w:val="17"/>
                <w:szCs w:val="17"/>
              </w:rPr>
              <w:t>Manyati</w:t>
            </w:r>
            <w:proofErr w:type="spellEnd"/>
            <w:r>
              <w:rPr>
                <w:i/>
                <w:iCs/>
                <w:sz w:val="17"/>
                <w:szCs w:val="17"/>
              </w:rPr>
              <w:t xml:space="preserve"> CCMA affidavit rather than the payroll record. Grounds the fatal contradiction argument (paragraph 15 of the Supplementary Answering Affidavit) and the designation misrepresentation claim.</w:t>
            </w:r>
          </w:p>
        </w:tc>
      </w:tr>
      <w:tr w:rsidR="00B414CD" w14:paraId="1F5E798A" w14:textId="77777777">
        <w:tblPrEx>
          <w:tblCellMar>
            <w:top w:w="0" w:type="dxa"/>
            <w:bottom w:w="0" w:type="dxa"/>
          </w:tblCellMar>
        </w:tblPrEx>
        <w:tc>
          <w:tcPr>
            <w:tcW w:w="49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9E059CD" w14:textId="77777777" w:rsidR="00B414CD" w:rsidRDefault="00000000">
            <w:pPr>
              <w:spacing w:before="40" w:after="40" w:line="252" w:lineRule="auto"/>
              <w:jc w:val="center"/>
            </w:pPr>
            <w:r>
              <w:rPr>
                <w:b/>
                <w:bCs/>
                <w:color w:val="1F3864"/>
                <w:sz w:val="18"/>
                <w:szCs w:val="18"/>
              </w:rPr>
              <w:t>4.</w:t>
            </w:r>
          </w:p>
        </w:tc>
        <w:tc>
          <w:tcPr>
            <w:tcW w:w="18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EE204AF" w14:textId="77777777" w:rsidR="00B414CD" w:rsidRDefault="00000000">
            <w:pPr>
              <w:spacing w:before="40" w:after="40" w:line="252" w:lineRule="auto"/>
            </w:pPr>
            <w:r>
              <w:rPr>
                <w:b/>
                <w:bCs/>
                <w:color w:val="000000"/>
                <w:sz w:val="18"/>
                <w:szCs w:val="18"/>
              </w:rPr>
              <w:t xml:space="preserve">Corrected UI-19 Form  (Department </w:t>
            </w:r>
            <w:r>
              <w:rPr>
                <w:b/>
                <w:bCs/>
                <w:color w:val="000000"/>
                <w:sz w:val="18"/>
                <w:szCs w:val="18"/>
              </w:rPr>
              <w:lastRenderedPageBreak/>
              <w:t>of Employment &amp; Labour)</w:t>
            </w:r>
          </w:p>
        </w:tc>
        <w:tc>
          <w:tcPr>
            <w:tcW w:w="345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FDA871D" w14:textId="77777777" w:rsidR="00B414CD" w:rsidRDefault="00000000">
            <w:pPr>
              <w:spacing w:before="40" w:after="40" w:line="252" w:lineRule="auto"/>
            </w:pPr>
            <w:r>
              <w:rPr>
                <w:sz w:val="17"/>
                <w:szCs w:val="17"/>
              </w:rPr>
              <w:lastRenderedPageBreak/>
              <w:t xml:space="preserve">A corrected and accurately completed UI-19 form reflecting the Respondent's correct designation as Case Manager / Specialist Nurse </w:t>
            </w:r>
            <w:r>
              <w:rPr>
                <w:sz w:val="17"/>
                <w:szCs w:val="17"/>
              </w:rPr>
              <w:lastRenderedPageBreak/>
              <w:t>and confirming constructive dismissal (not resignation) as the reason for termination of employment, for submission to the Department of Employment and Labour.</w:t>
            </w:r>
          </w:p>
        </w:tc>
        <w:tc>
          <w:tcPr>
            <w:tcW w:w="24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D7E3FB2" w14:textId="77777777" w:rsidR="00B414CD" w:rsidRDefault="00000000">
            <w:pPr>
              <w:spacing w:before="40" w:after="40" w:line="252" w:lineRule="auto"/>
            </w:pPr>
            <w:r>
              <w:rPr>
                <w:i/>
                <w:iCs/>
                <w:sz w:val="17"/>
                <w:szCs w:val="17"/>
              </w:rPr>
              <w:lastRenderedPageBreak/>
              <w:t xml:space="preserve">Required to break the administrative deadlock with the Department of Employment and </w:t>
            </w:r>
            <w:r>
              <w:rPr>
                <w:i/>
                <w:iCs/>
                <w:sz w:val="17"/>
                <w:szCs w:val="17"/>
              </w:rPr>
              <w:lastRenderedPageBreak/>
              <w:t>Labour and restore the Respondent's access to unlawfully withheld UIF benefits. Statutory obligation under the Unemployment Insurance Act 63 of 2001, ss. 9 and 56.</w:t>
            </w:r>
          </w:p>
        </w:tc>
      </w:tr>
      <w:tr w:rsidR="00B414CD" w14:paraId="400922C7" w14:textId="77777777">
        <w:tblPrEx>
          <w:tblCellMar>
            <w:top w:w="0" w:type="dxa"/>
            <w:bottom w:w="0" w:type="dxa"/>
          </w:tblCellMar>
        </w:tblPrEx>
        <w:tc>
          <w:tcPr>
            <w:tcW w:w="493"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100" w:type="dxa"/>
            </w:tcMar>
            <w:vAlign w:val="center"/>
          </w:tcPr>
          <w:p w14:paraId="06696FF0" w14:textId="77777777" w:rsidR="00B414CD" w:rsidRDefault="00000000">
            <w:pPr>
              <w:spacing w:before="40" w:after="40" w:line="252" w:lineRule="auto"/>
              <w:jc w:val="center"/>
            </w:pPr>
            <w:r>
              <w:rPr>
                <w:b/>
                <w:bCs/>
                <w:color w:val="1F3864"/>
                <w:sz w:val="18"/>
                <w:szCs w:val="18"/>
              </w:rPr>
              <w:lastRenderedPageBreak/>
              <w:t>5.</w:t>
            </w:r>
          </w:p>
        </w:tc>
        <w:tc>
          <w:tcPr>
            <w:tcW w:w="1808"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100" w:type="dxa"/>
            </w:tcMar>
          </w:tcPr>
          <w:p w14:paraId="15F804A2" w14:textId="77777777" w:rsidR="00B414CD" w:rsidRDefault="00000000">
            <w:pPr>
              <w:spacing w:before="40" w:after="40" w:line="252" w:lineRule="auto"/>
            </w:pPr>
            <w:r>
              <w:rPr>
                <w:b/>
                <w:bCs/>
                <w:color w:val="000000"/>
                <w:sz w:val="18"/>
                <w:szCs w:val="18"/>
              </w:rPr>
              <w:t>Corrected Certificate of Service</w:t>
            </w:r>
          </w:p>
        </w:tc>
        <w:tc>
          <w:tcPr>
            <w:tcW w:w="3452"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100" w:type="dxa"/>
            </w:tcMar>
          </w:tcPr>
          <w:p w14:paraId="66D68866" w14:textId="77777777" w:rsidR="00B414CD" w:rsidRDefault="00000000">
            <w:pPr>
              <w:spacing w:before="40" w:after="40" w:line="252" w:lineRule="auto"/>
            </w:pPr>
            <w:r>
              <w:rPr>
                <w:sz w:val="17"/>
                <w:szCs w:val="17"/>
              </w:rPr>
              <w:t>A corrected Certificate of Service reflecting the Respondent's actual designation as Case Manager / Specialist Nurse (NQF Level 8) as per: (a) payroll records; (b) the Respondent's professional email signature of 15 October 2025; (c) the Applicant's own founding affidavit in this application.</w:t>
            </w:r>
          </w:p>
        </w:tc>
        <w:tc>
          <w:tcPr>
            <w:tcW w:w="2466"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100" w:type="dxa"/>
            </w:tcMar>
          </w:tcPr>
          <w:p w14:paraId="4F3BB12E" w14:textId="77777777" w:rsidR="00B414CD" w:rsidRDefault="00000000">
            <w:pPr>
              <w:spacing w:before="40" w:after="40" w:line="252" w:lineRule="auto"/>
            </w:pPr>
            <w:r>
              <w:rPr>
                <w:i/>
                <w:iCs/>
                <w:sz w:val="17"/>
                <w:szCs w:val="17"/>
              </w:rPr>
              <w:t>Required to correct the fatal contradiction between the Applicant's description of the Respondent in these papers and its own exit documentation. Grounds reputational declaratory relief. Required for Labour Court proceedings under Case No. 2026-083299.</w:t>
            </w:r>
          </w:p>
        </w:tc>
      </w:tr>
      <w:tr w:rsidR="00B414CD" w14:paraId="1CE2378A" w14:textId="77777777">
        <w:tblPrEx>
          <w:tblCellMar>
            <w:top w:w="0" w:type="dxa"/>
            <w:bottom w:w="0" w:type="dxa"/>
          </w:tblCellMar>
        </w:tblPrEx>
        <w:tc>
          <w:tcPr>
            <w:tcW w:w="49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98809CE" w14:textId="77777777" w:rsidR="00B414CD" w:rsidRDefault="00000000">
            <w:pPr>
              <w:spacing w:before="40" w:after="40" w:line="252" w:lineRule="auto"/>
              <w:jc w:val="center"/>
            </w:pPr>
            <w:r>
              <w:rPr>
                <w:b/>
                <w:bCs/>
                <w:color w:val="1F3864"/>
                <w:sz w:val="18"/>
                <w:szCs w:val="18"/>
              </w:rPr>
              <w:t>6.</w:t>
            </w:r>
          </w:p>
        </w:tc>
        <w:tc>
          <w:tcPr>
            <w:tcW w:w="18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2ECF1B0" w14:textId="77777777" w:rsidR="00B414CD" w:rsidRDefault="00000000">
            <w:pPr>
              <w:spacing w:before="40" w:after="40" w:line="252" w:lineRule="auto"/>
            </w:pPr>
            <w:r>
              <w:rPr>
                <w:b/>
                <w:bCs/>
                <w:color w:val="000000"/>
                <w:sz w:val="18"/>
                <w:szCs w:val="18"/>
              </w:rPr>
              <w:t>UIF Contributions — June 2025  (Non-Remitted)</w:t>
            </w:r>
          </w:p>
        </w:tc>
        <w:tc>
          <w:tcPr>
            <w:tcW w:w="345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700BC36" w14:textId="77777777" w:rsidR="00B414CD" w:rsidRDefault="00000000">
            <w:pPr>
              <w:spacing w:before="40" w:after="40" w:line="252" w:lineRule="auto"/>
            </w:pPr>
            <w:r>
              <w:rPr>
                <w:sz w:val="17"/>
                <w:szCs w:val="17"/>
              </w:rPr>
              <w:t xml:space="preserve">Proof of submission and/or payment to the Department of Employment and Labour of UIF contributions deducted from the Respondent's salary for June 2025, which the </w:t>
            </w:r>
            <w:proofErr w:type="spellStart"/>
            <w:r>
              <w:rPr>
                <w:sz w:val="17"/>
                <w:szCs w:val="17"/>
              </w:rPr>
              <w:t>uFiling</w:t>
            </w:r>
            <w:proofErr w:type="spellEnd"/>
            <w:r>
              <w:rPr>
                <w:sz w:val="17"/>
                <w:szCs w:val="17"/>
              </w:rPr>
              <w:t xml:space="preserve"> portal reflects as "No Information" (MEDSCHEME HOLDINGS PTY LTD, 201103-202702) notwithstanding the deduction appearing on the June 2025 payslip.</w:t>
            </w:r>
          </w:p>
        </w:tc>
        <w:tc>
          <w:tcPr>
            <w:tcW w:w="24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2414434" w14:textId="77777777" w:rsidR="00B414CD" w:rsidRDefault="00000000">
            <w:pPr>
              <w:spacing w:before="40" w:after="40" w:line="252" w:lineRule="auto"/>
            </w:pPr>
            <w:r>
              <w:rPr>
                <w:i/>
                <w:iCs/>
                <w:sz w:val="17"/>
                <w:szCs w:val="17"/>
              </w:rPr>
              <w:t>Statutory obligation under s. 8 of the Unemployment Insurance Contributions Act 4 of 2002. Establishes whether the Applicant committed a criminal offence by deducting but not remitting UIF contributions. Required for the Respondent's UIF claim.</w:t>
            </w:r>
          </w:p>
        </w:tc>
      </w:tr>
    </w:tbl>
    <w:p w14:paraId="2D7968E7" w14:textId="77777777" w:rsidR="00B414CD" w:rsidRDefault="00B414CD">
      <w:pPr>
        <w:spacing w:before="80" w:after="80"/>
      </w:pPr>
    </w:p>
    <w:p w14:paraId="25BA2024" w14:textId="77777777" w:rsidR="00B414CD" w:rsidRDefault="00000000">
      <w:pPr>
        <w:spacing w:before="160" w:after="120" w:line="360" w:lineRule="auto"/>
      </w:pPr>
      <w:r>
        <w:rPr>
          <w:b/>
          <w:bCs/>
          <w:color w:val="000000"/>
          <w:u w:val="single"/>
        </w:rPr>
        <w:t>4.  PRE-EMPTION OF ANTICIPATED CONFIDENTIALITY / PRIVILEGE OBJECTIONS</w:t>
      </w:r>
    </w:p>
    <w:p w14:paraId="706FBDB9" w14:textId="77777777" w:rsidR="00B414CD" w:rsidRDefault="00000000">
      <w:pPr>
        <w:spacing w:before="80" w:after="80" w:line="360" w:lineRule="auto"/>
      </w:pPr>
      <w:r>
        <w:t>The Respondent anticipates that the Applicant may raise objections to the production of certain documents. These objections are pre-empted as follows:</w:t>
      </w:r>
    </w:p>
    <w:p w14:paraId="09CE4857" w14:textId="77777777" w:rsidR="00B414CD" w:rsidRDefault="00B414CD">
      <w:pPr>
        <w:spacing w:before="80" w:after="80"/>
      </w:pP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88"/>
        <w:gridCol w:w="4933"/>
      </w:tblGrid>
      <w:tr w:rsidR="00B414CD" w14:paraId="3F2B92FB" w14:textId="77777777">
        <w:tblPrEx>
          <w:tblCellMar>
            <w:top w:w="0" w:type="dxa"/>
            <w:bottom w:w="0" w:type="dxa"/>
          </w:tblCellMar>
        </w:tblPrEx>
        <w:tc>
          <w:tcPr>
            <w:tcW w:w="3288"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49B9D4E5" w14:textId="77777777" w:rsidR="00B414CD" w:rsidRDefault="00000000">
            <w:pPr>
              <w:spacing w:before="60" w:after="60" w:line="276" w:lineRule="auto"/>
            </w:pPr>
            <w:r>
              <w:rPr>
                <w:b/>
                <w:bCs/>
                <w:color w:val="FFFFFF"/>
                <w:sz w:val="18"/>
                <w:szCs w:val="18"/>
              </w:rPr>
              <w:t>ANTICIPATED OBJECTION</w:t>
            </w:r>
          </w:p>
        </w:tc>
        <w:tc>
          <w:tcPr>
            <w:tcW w:w="4932"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7929443B" w14:textId="77777777" w:rsidR="00B414CD" w:rsidRDefault="00000000">
            <w:pPr>
              <w:spacing w:before="60" w:after="60" w:line="276" w:lineRule="auto"/>
            </w:pPr>
            <w:r>
              <w:rPr>
                <w:b/>
                <w:bCs/>
                <w:color w:val="FFFFFF"/>
                <w:sz w:val="18"/>
                <w:szCs w:val="18"/>
              </w:rPr>
              <w:t>RESPONDENT'S PRE-EMPTIVE RESPONSE</w:t>
            </w:r>
          </w:p>
        </w:tc>
      </w:tr>
      <w:tr w:rsidR="00B414CD" w14:paraId="03F46B8D" w14:textId="77777777">
        <w:tblPrEx>
          <w:tblCellMar>
            <w:top w:w="0" w:type="dxa"/>
            <w:bottom w:w="0" w:type="dxa"/>
          </w:tblCellMar>
        </w:tblPrEx>
        <w:tc>
          <w:tcPr>
            <w:tcW w:w="3288" w:type="dxa"/>
            <w:tcBorders>
              <w:top w:val="single" w:sz="4" w:space="0" w:color="000000"/>
              <w:left w:val="single" w:sz="4" w:space="0" w:color="000000"/>
              <w:bottom w:val="single" w:sz="4" w:space="0" w:color="000000"/>
              <w:right w:val="single" w:sz="4" w:space="0" w:color="000000"/>
            </w:tcBorders>
            <w:shd w:val="clear" w:color="auto" w:fill="FFF0F0"/>
            <w:tcMar>
              <w:top w:w="80" w:type="dxa"/>
              <w:left w:w="120" w:type="dxa"/>
              <w:bottom w:w="80" w:type="dxa"/>
              <w:right w:w="120" w:type="dxa"/>
            </w:tcMar>
          </w:tcPr>
          <w:p w14:paraId="05B2714B" w14:textId="77777777" w:rsidR="00B414CD" w:rsidRDefault="00000000">
            <w:pPr>
              <w:spacing w:before="40" w:after="40" w:line="252" w:lineRule="auto"/>
            </w:pPr>
            <w:r>
              <w:rPr>
                <w:i/>
                <w:iCs/>
                <w:sz w:val="18"/>
                <w:szCs w:val="18"/>
              </w:rPr>
              <w:t>Commercial confidentiality / trade secrets</w:t>
            </w:r>
          </w:p>
        </w:tc>
        <w:tc>
          <w:tcPr>
            <w:tcW w:w="4932" w:type="dxa"/>
            <w:tcBorders>
              <w:top w:val="single" w:sz="4" w:space="0" w:color="000000"/>
              <w:left w:val="single" w:sz="4" w:space="0" w:color="000000"/>
              <w:bottom w:val="single" w:sz="4" w:space="0" w:color="000000"/>
              <w:right w:val="single" w:sz="4" w:space="0" w:color="000000"/>
            </w:tcBorders>
            <w:shd w:val="clear" w:color="auto" w:fill="FFF8F8"/>
            <w:tcMar>
              <w:top w:w="80" w:type="dxa"/>
              <w:left w:w="120" w:type="dxa"/>
              <w:bottom w:w="80" w:type="dxa"/>
              <w:right w:w="120" w:type="dxa"/>
            </w:tcMar>
          </w:tcPr>
          <w:p w14:paraId="29B0F003" w14:textId="77777777" w:rsidR="00B414CD" w:rsidRDefault="00000000">
            <w:pPr>
              <w:spacing w:before="40" w:after="40" w:line="252" w:lineRule="auto"/>
            </w:pPr>
            <w:r>
              <w:rPr>
                <w:sz w:val="18"/>
                <w:szCs w:val="18"/>
              </w:rPr>
              <w:t>Confidentiality was irrevocably waived when the Applicant's CEO distributed the Respondent's protected complaint to the very individuals implicated in the systemic failure. An entity that disregards internal confidentiality cannot invoke it against a court. In any event, the Respondent tenders inspection by an independent, mutually agreed IT auditor / actuary or in camera review by the presiding Judge.</w:t>
            </w:r>
          </w:p>
        </w:tc>
      </w:tr>
      <w:tr w:rsidR="00B414CD" w14:paraId="0E8EED36" w14:textId="77777777">
        <w:tblPrEx>
          <w:tblCellMar>
            <w:top w:w="0" w:type="dxa"/>
            <w:bottom w:w="0" w:type="dxa"/>
          </w:tblCellMar>
        </w:tblPrEx>
        <w:tc>
          <w:tcPr>
            <w:tcW w:w="328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2CEA623" w14:textId="77777777" w:rsidR="00B414CD" w:rsidRDefault="00000000">
            <w:pPr>
              <w:spacing w:before="40" w:after="40" w:line="252" w:lineRule="auto"/>
            </w:pPr>
            <w:r>
              <w:rPr>
                <w:i/>
                <w:iCs/>
                <w:sz w:val="18"/>
                <w:szCs w:val="18"/>
              </w:rPr>
              <w:t>Privilege (legal professional privilege)</w:t>
            </w:r>
          </w:p>
        </w:tc>
        <w:tc>
          <w:tcPr>
            <w:tcW w:w="493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C8631B" w14:textId="77777777" w:rsidR="00B414CD" w:rsidRDefault="00000000">
            <w:pPr>
              <w:spacing w:before="40" w:after="40" w:line="252" w:lineRule="auto"/>
            </w:pPr>
            <w:r>
              <w:rPr>
                <w:sz w:val="18"/>
                <w:szCs w:val="18"/>
              </w:rPr>
              <w:t>The documents requested are business records, actuarial logs, and HR administrative documents. They are not communications between lawyer and client for the purpose of legal advice. No privilege attaches. The actuarial logs in particular are statutory compliance documents under APN 303.</w:t>
            </w:r>
          </w:p>
        </w:tc>
      </w:tr>
      <w:tr w:rsidR="00B414CD" w14:paraId="390C77A8" w14:textId="77777777">
        <w:tblPrEx>
          <w:tblCellMar>
            <w:top w:w="0" w:type="dxa"/>
            <w:bottom w:w="0" w:type="dxa"/>
          </w:tblCellMar>
        </w:tblPrEx>
        <w:tc>
          <w:tcPr>
            <w:tcW w:w="3288" w:type="dxa"/>
            <w:tcBorders>
              <w:top w:val="single" w:sz="4" w:space="0" w:color="000000"/>
              <w:left w:val="single" w:sz="4" w:space="0" w:color="000000"/>
              <w:bottom w:val="single" w:sz="4" w:space="0" w:color="000000"/>
              <w:right w:val="single" w:sz="4" w:space="0" w:color="000000"/>
            </w:tcBorders>
            <w:shd w:val="clear" w:color="auto" w:fill="FFF0F0"/>
            <w:tcMar>
              <w:top w:w="80" w:type="dxa"/>
              <w:left w:w="120" w:type="dxa"/>
              <w:bottom w:w="80" w:type="dxa"/>
              <w:right w:w="120" w:type="dxa"/>
            </w:tcMar>
          </w:tcPr>
          <w:p w14:paraId="1C2EE166" w14:textId="77777777" w:rsidR="00B414CD" w:rsidRDefault="00000000">
            <w:pPr>
              <w:spacing w:before="40" w:after="40" w:line="252" w:lineRule="auto"/>
            </w:pPr>
            <w:r>
              <w:rPr>
                <w:i/>
                <w:iCs/>
                <w:sz w:val="18"/>
                <w:szCs w:val="18"/>
              </w:rPr>
              <w:t>Discovery not available in motion proceedings</w:t>
            </w:r>
          </w:p>
        </w:tc>
        <w:tc>
          <w:tcPr>
            <w:tcW w:w="4932" w:type="dxa"/>
            <w:tcBorders>
              <w:top w:val="single" w:sz="4" w:space="0" w:color="000000"/>
              <w:left w:val="single" w:sz="4" w:space="0" w:color="000000"/>
              <w:bottom w:val="single" w:sz="4" w:space="0" w:color="000000"/>
              <w:right w:val="single" w:sz="4" w:space="0" w:color="000000"/>
            </w:tcBorders>
            <w:shd w:val="clear" w:color="auto" w:fill="FFF8F8"/>
            <w:tcMar>
              <w:top w:w="80" w:type="dxa"/>
              <w:left w:w="120" w:type="dxa"/>
              <w:bottom w:w="80" w:type="dxa"/>
              <w:right w:w="120" w:type="dxa"/>
            </w:tcMar>
          </w:tcPr>
          <w:p w14:paraId="4D89C30C" w14:textId="77777777" w:rsidR="00B414CD" w:rsidRDefault="00000000">
            <w:pPr>
              <w:spacing w:before="40" w:after="40" w:line="252" w:lineRule="auto"/>
            </w:pPr>
            <w:r>
              <w:rPr>
                <w:sz w:val="18"/>
                <w:szCs w:val="18"/>
              </w:rPr>
              <w:t xml:space="preserve">The Respondent is aware that Rule 35(13) requires specific discovery in motion proceedings only by court order. This notice is accordingly served both as a formal request and as the foundation for a Rule 35(13) application should the Applicant </w:t>
            </w:r>
            <w:r>
              <w:rPr>
                <w:sz w:val="18"/>
                <w:szCs w:val="18"/>
              </w:rPr>
              <w:lastRenderedPageBreak/>
              <w:t>decline. The Applicant seeks equitable relief; it cannot withhold evidence that constitutes the Respondent's complete defence.</w:t>
            </w:r>
          </w:p>
        </w:tc>
      </w:tr>
      <w:tr w:rsidR="00B414CD" w14:paraId="56355697" w14:textId="77777777">
        <w:tblPrEx>
          <w:tblCellMar>
            <w:top w:w="0" w:type="dxa"/>
            <w:bottom w:w="0" w:type="dxa"/>
          </w:tblCellMar>
        </w:tblPrEx>
        <w:tc>
          <w:tcPr>
            <w:tcW w:w="328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5728C5" w14:textId="77777777" w:rsidR="00B414CD" w:rsidRDefault="00000000">
            <w:pPr>
              <w:spacing w:before="40" w:after="40" w:line="252" w:lineRule="auto"/>
            </w:pPr>
            <w:r>
              <w:rPr>
                <w:i/>
                <w:iCs/>
                <w:sz w:val="18"/>
                <w:szCs w:val="18"/>
              </w:rPr>
              <w:lastRenderedPageBreak/>
              <w:t>Relevance disputed</w:t>
            </w:r>
          </w:p>
        </w:tc>
        <w:tc>
          <w:tcPr>
            <w:tcW w:w="493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C3E502" w14:textId="77777777" w:rsidR="00B414CD" w:rsidRDefault="00000000">
            <w:pPr>
              <w:spacing w:before="40" w:after="40" w:line="252" w:lineRule="auto"/>
            </w:pPr>
            <w:r>
              <w:rPr>
                <w:sz w:val="18"/>
                <w:szCs w:val="18"/>
              </w:rPr>
              <w:t xml:space="preserve">The Applicant's own founding affidavit (paragraph 40) admits that </w:t>
            </w:r>
            <w:proofErr w:type="spellStart"/>
            <w:r>
              <w:rPr>
                <w:sz w:val="18"/>
                <w:szCs w:val="18"/>
              </w:rPr>
              <w:t>Gexus</w:t>
            </w:r>
            <w:proofErr w:type="spellEnd"/>
            <w:r>
              <w:rPr>
                <w:sz w:val="18"/>
                <w:szCs w:val="18"/>
              </w:rPr>
              <w:t xml:space="preserve"> and DMS manage the data in question. Relevance is thereby conceded. The recording and exit documents are directly relevant to the fatal contradiction identified at paragraph 15 of the Supplementary Answering Affidavit.</w:t>
            </w:r>
          </w:p>
        </w:tc>
      </w:tr>
    </w:tbl>
    <w:p w14:paraId="5747C907" w14:textId="77777777" w:rsidR="00B414CD" w:rsidRDefault="00B414CD">
      <w:pPr>
        <w:spacing w:before="80" w:after="80"/>
      </w:pPr>
    </w:p>
    <w:p w14:paraId="77F7FA24" w14:textId="77777777" w:rsidR="00B414CD" w:rsidRDefault="00000000">
      <w:pPr>
        <w:spacing w:before="160" w:after="120" w:line="360" w:lineRule="auto"/>
      </w:pPr>
      <w:r>
        <w:rPr>
          <w:b/>
          <w:bCs/>
          <w:color w:val="000000"/>
          <w:u w:val="single"/>
        </w:rPr>
        <w:t>5.  COMPLIANCE DEADLINE AND CONSEQUENCES OF NON-COMPLIANCE</w:t>
      </w:r>
    </w:p>
    <w:p w14:paraId="7F4426CB" w14:textId="77777777" w:rsidR="00B414CD" w:rsidRDefault="00000000">
      <w:pPr>
        <w:spacing w:before="80" w:after="80" w:line="360" w:lineRule="auto"/>
        <w:ind w:left="720" w:hanging="720"/>
      </w:pPr>
      <w:r>
        <w:t xml:space="preserve">5.1  The Applicant is required to produce all documents listed in paragraph 3 above, or to deliver a written objection stating the specific legal ground for each document withheld, by no later than </w:t>
      </w:r>
      <w:r>
        <w:rPr>
          <w:b/>
          <w:bCs/>
          <w:color w:val="000000"/>
        </w:rPr>
        <w:t>17:00 on the 5th (fifth) calendar day</w:t>
      </w:r>
      <w:r>
        <w:t xml:space="preserve"> following service of this Notice.</w:t>
      </w:r>
    </w:p>
    <w:p w14:paraId="7491335A" w14:textId="77777777" w:rsidR="00B414CD" w:rsidRDefault="00000000">
      <w:pPr>
        <w:spacing w:before="80" w:after="80" w:line="360" w:lineRule="auto"/>
        <w:ind w:left="720" w:hanging="720"/>
      </w:pPr>
      <w:r>
        <w:t>5.2  A bare refusal or a refusal without a legally tenable ground will be treated as non-compliance and will not constitute a valid objection for the purposes of this Notice or any subsequent Rule 35(13) application.</w:t>
      </w:r>
    </w:p>
    <w:p w14:paraId="016BFC69" w14:textId="77777777" w:rsidR="00B414CD" w:rsidRDefault="00B414CD">
      <w:pPr>
        <w:spacing w:before="80" w:after="80"/>
      </w:pP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30"/>
        <w:gridCol w:w="5591"/>
      </w:tblGrid>
      <w:tr w:rsidR="00B414CD" w14:paraId="635E2035" w14:textId="77777777">
        <w:tblPrEx>
          <w:tblCellMar>
            <w:top w:w="0" w:type="dxa"/>
            <w:bottom w:w="0" w:type="dxa"/>
          </w:tblCellMar>
        </w:tblPrEx>
        <w:tc>
          <w:tcPr>
            <w:tcW w:w="263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26BEED3C" w14:textId="77777777" w:rsidR="00B414CD" w:rsidRDefault="00000000">
            <w:pPr>
              <w:spacing w:before="60" w:after="60" w:line="276" w:lineRule="auto"/>
            </w:pPr>
            <w:r>
              <w:rPr>
                <w:b/>
                <w:bCs/>
                <w:color w:val="FFFFFF"/>
                <w:sz w:val="18"/>
                <w:szCs w:val="18"/>
              </w:rPr>
              <w:t>EVENT</w:t>
            </w:r>
          </w:p>
        </w:tc>
        <w:tc>
          <w:tcPr>
            <w:tcW w:w="559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059FED45" w14:textId="77777777" w:rsidR="00B414CD" w:rsidRDefault="00000000">
            <w:pPr>
              <w:spacing w:before="60" w:after="60" w:line="276" w:lineRule="auto"/>
            </w:pPr>
            <w:r>
              <w:rPr>
                <w:b/>
                <w:bCs/>
                <w:color w:val="FFFFFF"/>
                <w:sz w:val="18"/>
                <w:szCs w:val="18"/>
              </w:rPr>
              <w:t>LEGAL CONSEQUENCE</w:t>
            </w:r>
          </w:p>
        </w:tc>
      </w:tr>
      <w:tr w:rsidR="00B414CD" w14:paraId="4F97043A" w14:textId="77777777">
        <w:tblPrEx>
          <w:tblCellMar>
            <w:top w:w="0" w:type="dxa"/>
            <w:bottom w:w="0" w:type="dxa"/>
          </w:tblCellMar>
        </w:tblPrEx>
        <w:tc>
          <w:tcPr>
            <w:tcW w:w="2630"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2D0672ED" w14:textId="77777777" w:rsidR="00B414CD" w:rsidRDefault="00000000">
            <w:pPr>
              <w:spacing w:before="40" w:after="40" w:line="252" w:lineRule="auto"/>
            </w:pPr>
            <w:r>
              <w:rPr>
                <w:b/>
                <w:bCs/>
                <w:color w:val="000000"/>
                <w:sz w:val="18"/>
                <w:szCs w:val="18"/>
              </w:rPr>
              <w:t>Service of this Notice</w:t>
            </w:r>
          </w:p>
        </w:tc>
        <w:tc>
          <w:tcPr>
            <w:tcW w:w="5590"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6B73ABE9" w14:textId="77777777" w:rsidR="00B414CD" w:rsidRDefault="00000000">
            <w:pPr>
              <w:spacing w:before="40" w:after="40" w:line="252" w:lineRule="auto"/>
            </w:pPr>
            <w:r>
              <w:rPr>
                <w:sz w:val="18"/>
                <w:szCs w:val="18"/>
              </w:rPr>
              <w:t>5 (five) calendar day compliance period commences. Documents must be produced (or a legally valid ground of objection delivered in writing) by 17:00 on the 5th calendar day after service.</w:t>
            </w:r>
          </w:p>
        </w:tc>
      </w:tr>
      <w:tr w:rsidR="00B414CD" w14:paraId="365175A2" w14:textId="77777777">
        <w:tblPrEx>
          <w:tblCellMar>
            <w:top w:w="0" w:type="dxa"/>
            <w:bottom w:w="0" w:type="dxa"/>
          </w:tblCellMar>
        </w:tblPrEx>
        <w:tc>
          <w:tcPr>
            <w:tcW w:w="263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F8A0533" w14:textId="77777777" w:rsidR="00B414CD" w:rsidRDefault="00000000">
            <w:pPr>
              <w:spacing w:before="40" w:after="40" w:line="252" w:lineRule="auto"/>
            </w:pPr>
            <w:r>
              <w:rPr>
                <w:b/>
                <w:bCs/>
                <w:color w:val="000000"/>
                <w:sz w:val="18"/>
                <w:szCs w:val="18"/>
              </w:rPr>
              <w:t>Compliance within 5 days</w:t>
            </w:r>
          </w:p>
        </w:tc>
        <w:tc>
          <w:tcPr>
            <w:tcW w:w="55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F67775" w14:textId="77777777" w:rsidR="00B414CD" w:rsidRDefault="00000000">
            <w:pPr>
              <w:spacing w:before="40" w:after="40" w:line="252" w:lineRule="auto"/>
            </w:pPr>
            <w:r>
              <w:rPr>
                <w:sz w:val="18"/>
                <w:szCs w:val="18"/>
              </w:rPr>
              <w:t>No Rule 6(8) anticipation. The Respondent will file a notice of compliance and the counter-application will proceed on the return date as scheduled.</w:t>
            </w:r>
          </w:p>
        </w:tc>
      </w:tr>
      <w:tr w:rsidR="00B414CD" w14:paraId="243C02EE" w14:textId="77777777">
        <w:tblPrEx>
          <w:tblCellMar>
            <w:top w:w="0" w:type="dxa"/>
            <w:bottom w:w="0" w:type="dxa"/>
          </w:tblCellMar>
        </w:tblPrEx>
        <w:tc>
          <w:tcPr>
            <w:tcW w:w="2630"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6E1A8F2E" w14:textId="77777777" w:rsidR="00B414CD" w:rsidRDefault="00000000">
            <w:pPr>
              <w:spacing w:before="40" w:after="40" w:line="252" w:lineRule="auto"/>
            </w:pPr>
            <w:r>
              <w:rPr>
                <w:b/>
                <w:bCs/>
                <w:color w:val="000000"/>
                <w:sz w:val="18"/>
                <w:szCs w:val="18"/>
              </w:rPr>
              <w:t>Partial compliance / objection without legal basis</w:t>
            </w:r>
          </w:p>
        </w:tc>
        <w:tc>
          <w:tcPr>
            <w:tcW w:w="5590"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0BF3D4EB" w14:textId="77777777" w:rsidR="00B414CD" w:rsidRDefault="00000000">
            <w:pPr>
              <w:spacing w:before="40" w:after="40" w:line="252" w:lineRule="auto"/>
            </w:pPr>
            <w:r>
              <w:rPr>
                <w:sz w:val="18"/>
                <w:szCs w:val="18"/>
              </w:rPr>
              <w:t>Treated as non-compliance. The Respondent reserves the right to move for an adverse inference under the principles in Elgin Fireclays Ltd v Webb 1947 (4) SA 744 (A) in respect of withheld documents.</w:t>
            </w:r>
          </w:p>
        </w:tc>
      </w:tr>
      <w:tr w:rsidR="00B414CD" w14:paraId="5AB1642E" w14:textId="77777777">
        <w:tblPrEx>
          <w:tblCellMar>
            <w:top w:w="0" w:type="dxa"/>
            <w:bottom w:w="0" w:type="dxa"/>
          </w:tblCellMar>
        </w:tblPrEx>
        <w:tc>
          <w:tcPr>
            <w:tcW w:w="263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D4929D9" w14:textId="77777777" w:rsidR="00B414CD" w:rsidRDefault="00000000">
            <w:pPr>
              <w:spacing w:before="40" w:after="40" w:line="252" w:lineRule="auto"/>
            </w:pPr>
            <w:r>
              <w:rPr>
                <w:b/>
                <w:bCs/>
                <w:color w:val="000000"/>
                <w:sz w:val="18"/>
                <w:szCs w:val="18"/>
              </w:rPr>
              <w:t>Non-compliance after 5 days</w:t>
            </w:r>
          </w:p>
        </w:tc>
        <w:tc>
          <w:tcPr>
            <w:tcW w:w="55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AD724F3" w14:textId="77777777" w:rsidR="00B414CD" w:rsidRDefault="00000000">
            <w:pPr>
              <w:spacing w:before="40" w:after="40" w:line="252" w:lineRule="auto"/>
            </w:pPr>
            <w:r>
              <w:rPr>
                <w:sz w:val="18"/>
                <w:szCs w:val="18"/>
              </w:rPr>
              <w:t>The Respondent will serve a Notice to Anticipate the Return Date in terms of Uniform Rule 6(8), as expressly authorised by paragraph 7 of the interim order of 16 April 2026. The matter will be enrolled on 24 HOURS' NOTICE to the Applicant.</w:t>
            </w:r>
          </w:p>
        </w:tc>
      </w:tr>
      <w:tr w:rsidR="00B414CD" w14:paraId="4433D4D5" w14:textId="77777777">
        <w:tblPrEx>
          <w:tblCellMar>
            <w:top w:w="0" w:type="dxa"/>
            <w:bottom w:w="0" w:type="dxa"/>
          </w:tblCellMar>
        </w:tblPrEx>
        <w:tc>
          <w:tcPr>
            <w:tcW w:w="2630"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625D13BF" w14:textId="77777777" w:rsidR="00B414CD" w:rsidRDefault="00000000">
            <w:pPr>
              <w:spacing w:before="40" w:after="40" w:line="252" w:lineRule="auto"/>
            </w:pPr>
            <w:r>
              <w:rPr>
                <w:b/>
                <w:bCs/>
                <w:color w:val="000000"/>
                <w:sz w:val="18"/>
                <w:szCs w:val="18"/>
              </w:rPr>
              <w:t>Hearing on anticipation</w:t>
            </w:r>
          </w:p>
        </w:tc>
        <w:tc>
          <w:tcPr>
            <w:tcW w:w="5590"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27CB7AD4" w14:textId="77777777" w:rsidR="00B414CD" w:rsidRDefault="00000000">
            <w:pPr>
              <w:spacing w:before="40" w:after="40" w:line="252" w:lineRule="auto"/>
            </w:pPr>
            <w:r>
              <w:rPr>
                <w:sz w:val="18"/>
                <w:szCs w:val="18"/>
              </w:rPr>
              <w:t>The Respondent will move for: (1) discharge of the rule nisi; (2) an order directing production of the withheld documents; (3) an adverse inference against the Applicant; (4) costs on the scale of attorney and client; and (5) any further relief the Court deems just.</w:t>
            </w:r>
          </w:p>
        </w:tc>
      </w:tr>
    </w:tbl>
    <w:p w14:paraId="1378C39A" w14:textId="77777777" w:rsidR="00B414CD" w:rsidRDefault="00B414CD">
      <w:pPr>
        <w:spacing w:before="80" w:after="80"/>
      </w:pPr>
    </w:p>
    <w:p w14:paraId="1AF4A4B8" w14:textId="77777777" w:rsidR="00B414CD" w:rsidRDefault="00000000">
      <w:pPr>
        <w:spacing w:before="160" w:after="120" w:line="360" w:lineRule="auto"/>
      </w:pPr>
      <w:r>
        <w:rPr>
          <w:b/>
          <w:bCs/>
          <w:color w:val="000000"/>
          <w:u w:val="single"/>
        </w:rPr>
        <w:t>6.  FORMAL WARNING — ANTICIPATION OF RETURN DATE UNDER UNIFORM RULE 6(8)</w:t>
      </w:r>
    </w:p>
    <w:p w14:paraId="365FDC0B" w14:textId="77777777" w:rsidR="00B414CD" w:rsidRDefault="00000000">
      <w:pPr>
        <w:spacing w:before="80" w:after="80" w:line="360" w:lineRule="auto"/>
        <w:ind w:left="720" w:hanging="720"/>
      </w:pPr>
      <w:r>
        <w:t>6.1  The Respondent hereby places the Applicant on formal notice that, in the event that the documents requested in paragraph 3 of this Notice are not produced within the 5-day deadline, the Respondent will, without further warning:</w:t>
      </w:r>
    </w:p>
    <w:p w14:paraId="16896A7D" w14:textId="77777777" w:rsidR="00B414CD" w:rsidRDefault="00000000">
      <w:pPr>
        <w:spacing w:before="80" w:after="80" w:line="360" w:lineRule="auto"/>
        <w:ind w:left="720"/>
      </w:pPr>
      <w:r>
        <w:rPr>
          <w:b/>
          <w:bCs/>
          <w:color w:val="000000"/>
        </w:rPr>
        <w:lastRenderedPageBreak/>
        <w:t xml:space="preserve">(a)  </w:t>
      </w:r>
      <w:r>
        <w:t xml:space="preserve">Serve a </w:t>
      </w:r>
      <w:r>
        <w:rPr>
          <w:b/>
          <w:bCs/>
          <w:color w:val="000000"/>
        </w:rPr>
        <w:t>Notice to Anticipate the Return Date</w:t>
      </w:r>
      <w:r>
        <w:t xml:space="preserve"> in terms of </w:t>
      </w:r>
      <w:r>
        <w:rPr>
          <w:b/>
          <w:bCs/>
          <w:color w:val="000000"/>
        </w:rPr>
        <w:t>Uniform Rule 6(8)</w:t>
      </w:r>
      <w:r>
        <w:t xml:space="preserve"> of the Uniform Rules of Court;</w:t>
      </w:r>
    </w:p>
    <w:p w14:paraId="30C704BE" w14:textId="77777777" w:rsidR="00B414CD" w:rsidRDefault="00000000">
      <w:pPr>
        <w:spacing w:before="80" w:after="80" w:line="360" w:lineRule="auto"/>
        <w:ind w:left="720"/>
      </w:pPr>
      <w:r>
        <w:rPr>
          <w:b/>
          <w:bCs/>
          <w:color w:val="000000"/>
        </w:rPr>
        <w:t xml:space="preserve">(b)  </w:t>
      </w:r>
      <w:r>
        <w:t xml:space="preserve">Deliver such Notice on </w:t>
      </w:r>
      <w:r>
        <w:rPr>
          <w:b/>
          <w:bCs/>
          <w:color w:val="000000"/>
        </w:rPr>
        <w:t>24 (twenty-four) hours' notice</w:t>
      </w:r>
      <w:r>
        <w:t xml:space="preserve"> to the Applicant's attorneys of record (</w:t>
      </w:r>
      <w:proofErr w:type="spellStart"/>
      <w:r>
        <w:t>Deneys</w:t>
      </w:r>
      <w:proofErr w:type="spellEnd"/>
      <w:r>
        <w:t xml:space="preserve"> Attorneys, attention Jason Whyte) and to the Registrar of this Honourable Court;</w:t>
      </w:r>
    </w:p>
    <w:p w14:paraId="5E0DC3DD" w14:textId="77777777" w:rsidR="00B414CD" w:rsidRDefault="00000000">
      <w:pPr>
        <w:spacing w:before="80" w:after="80" w:line="360" w:lineRule="auto"/>
        <w:ind w:left="720"/>
      </w:pPr>
      <w:r>
        <w:rPr>
          <w:b/>
          <w:bCs/>
          <w:color w:val="000000"/>
        </w:rPr>
        <w:t xml:space="preserve">(c)  </w:t>
      </w:r>
      <w:r>
        <w:t xml:space="preserve">This anticipation is expressly authorised by </w:t>
      </w:r>
      <w:r>
        <w:rPr>
          <w:b/>
          <w:bCs/>
          <w:color w:val="000000"/>
        </w:rPr>
        <w:t>paragraph 7 of the Interim Order</w:t>
      </w:r>
      <w:r>
        <w:t xml:space="preserve"> granted on 16 April 2026, which confers on the Respondent the "golden bridge" to anticipate the return date in precisely these circumstances;</w:t>
      </w:r>
    </w:p>
    <w:p w14:paraId="511FE321" w14:textId="77777777" w:rsidR="00B414CD" w:rsidRDefault="00000000">
      <w:pPr>
        <w:spacing w:before="80" w:after="80" w:line="360" w:lineRule="auto"/>
        <w:ind w:left="720"/>
      </w:pPr>
      <w:r>
        <w:rPr>
          <w:b/>
          <w:bCs/>
          <w:color w:val="000000"/>
        </w:rPr>
        <w:t xml:space="preserve">(d)  </w:t>
      </w:r>
      <w:r>
        <w:t xml:space="preserve">On the anticipated return date, the Respondent will move for the </w:t>
      </w:r>
      <w:r>
        <w:rPr>
          <w:b/>
          <w:bCs/>
          <w:color w:val="000000"/>
        </w:rPr>
        <w:t>discharge of the rule nisi</w:t>
      </w:r>
      <w:r>
        <w:t xml:space="preserve">, an adverse inference in respect of all withheld documents, and a </w:t>
      </w:r>
      <w:r>
        <w:rPr>
          <w:b/>
          <w:bCs/>
          <w:color w:val="000000"/>
        </w:rPr>
        <w:t>punitive costs order on the attorney-and-client scale</w:t>
      </w:r>
      <w:r>
        <w:t xml:space="preserve"> against the Applicant.</w:t>
      </w:r>
    </w:p>
    <w:p w14:paraId="4F594DC4" w14:textId="77777777" w:rsidR="00B414CD" w:rsidRDefault="00B414CD">
      <w:pPr>
        <w:spacing w:before="80" w:after="80"/>
      </w:pP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1"/>
      </w:tblGrid>
      <w:tr w:rsidR="00B414CD" w14:paraId="0562E759" w14:textId="77777777">
        <w:tblPrEx>
          <w:tblCellMar>
            <w:top w:w="0" w:type="dxa"/>
            <w:bottom w:w="0" w:type="dxa"/>
          </w:tblCellMar>
        </w:tblPrEx>
        <w:tc>
          <w:tcPr>
            <w:tcW w:w="0" w:type="auto"/>
            <w:tcBorders>
              <w:top w:val="single" w:sz="12" w:space="0" w:color="C00000"/>
              <w:left w:val="single" w:sz="12" w:space="0" w:color="C00000"/>
              <w:bottom w:val="single" w:sz="12" w:space="0" w:color="C00000"/>
              <w:right w:val="single" w:sz="12" w:space="0" w:color="C00000"/>
            </w:tcBorders>
            <w:shd w:val="clear" w:color="auto" w:fill="FFF0F0"/>
            <w:tcMar>
              <w:top w:w="120" w:type="dxa"/>
              <w:left w:w="200" w:type="dxa"/>
              <w:bottom w:w="120" w:type="dxa"/>
              <w:right w:w="200" w:type="dxa"/>
            </w:tcMar>
          </w:tcPr>
          <w:p w14:paraId="30093DCF" w14:textId="77777777" w:rsidR="00B414CD" w:rsidRDefault="00000000">
            <w:pPr>
              <w:spacing w:before="40" w:after="60"/>
            </w:pPr>
            <w:r>
              <w:rPr>
                <w:b/>
                <w:bCs/>
                <w:color w:val="C00000"/>
                <w:sz w:val="20"/>
                <w:szCs w:val="20"/>
              </w:rPr>
              <w:t>⚠  FORMAL WARNING — CONSEQUENCES OF NON-COMPLIANCE</w:t>
            </w:r>
          </w:p>
          <w:p w14:paraId="6D94ED5C" w14:textId="77777777" w:rsidR="00B414CD" w:rsidRDefault="00000000">
            <w:pPr>
              <w:spacing w:before="20" w:after="40" w:line="300" w:lineRule="auto"/>
            </w:pPr>
            <w:r>
              <w:t xml:space="preserve">If the Applicant fails to produce the documents listed in paragraph 3 within </w:t>
            </w:r>
            <w:r>
              <w:rPr>
                <w:b/>
                <w:bCs/>
                <w:color w:val="C00000"/>
                <w:sz w:val="20"/>
                <w:szCs w:val="20"/>
              </w:rPr>
              <w:t>5 (five) calendar days</w:t>
            </w:r>
            <w:r>
              <w:t xml:space="preserve"> of service of this Notice, the Respondent will serve a Notice to Anticipate the Return Date under </w:t>
            </w:r>
            <w:r>
              <w:rPr>
                <w:b/>
                <w:bCs/>
                <w:color w:val="C00000"/>
                <w:sz w:val="20"/>
                <w:szCs w:val="20"/>
              </w:rPr>
              <w:t>Uniform Rule 6(8)</w:t>
            </w:r>
            <w:r>
              <w:t xml:space="preserve"> on </w:t>
            </w:r>
            <w:r>
              <w:rPr>
                <w:b/>
                <w:bCs/>
                <w:color w:val="C00000"/>
                <w:sz w:val="20"/>
                <w:szCs w:val="20"/>
              </w:rPr>
              <w:t>24 hours' notice</w:t>
            </w:r>
            <w:r>
              <w:t>. This is not a threat — it is the lawful exercise of a right expressly confirmed by paragraph 7 of the Interim Order of 16 April 2026. The Respondent will simultaneously move for the discharge of the rule nisi, an adverse inference in respect of withheld documents, and costs on the attorney-and-client scale.</w:t>
            </w:r>
          </w:p>
        </w:tc>
      </w:tr>
    </w:tbl>
    <w:p w14:paraId="3E51FDA6" w14:textId="77777777" w:rsidR="00B414CD" w:rsidRDefault="00B414CD">
      <w:pPr>
        <w:spacing w:before="80" w:after="80"/>
      </w:pPr>
    </w:p>
    <w:p w14:paraId="6A7CAB9C" w14:textId="77777777" w:rsidR="00B414CD" w:rsidRDefault="00000000">
      <w:pPr>
        <w:spacing w:before="160" w:after="120" w:line="360" w:lineRule="auto"/>
      </w:pPr>
      <w:r>
        <w:rPr>
          <w:b/>
          <w:bCs/>
          <w:color w:val="000000"/>
          <w:u w:val="single"/>
        </w:rPr>
        <w:t>7.  DELIVERY OF DOCUMENTS AND CORRESPONDENCE</w:t>
      </w:r>
    </w:p>
    <w:p w14:paraId="4BD06580" w14:textId="77777777" w:rsidR="00B414CD" w:rsidRDefault="00000000">
      <w:pPr>
        <w:spacing w:before="80" w:after="80" w:line="360" w:lineRule="auto"/>
        <w:ind w:left="720" w:hanging="720"/>
      </w:pPr>
      <w:r>
        <w:t>7.1  All documents produced in response to this Notice, and all written objections, must be delivered to the Respondent at:</w:t>
      </w: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1"/>
      </w:tblGrid>
      <w:tr w:rsidR="00B414CD" w14:paraId="68EED84F" w14:textId="77777777">
        <w:tblPrEx>
          <w:tblCellMar>
            <w:top w:w="0" w:type="dxa"/>
            <w:bottom w:w="0" w:type="dxa"/>
          </w:tblCellMar>
        </w:tblPrEx>
        <w:tc>
          <w:tcPr>
            <w:tcW w:w="0" w:type="auto"/>
            <w:tcBorders>
              <w:top w:val="single" w:sz="16" w:space="0" w:color="1F3864"/>
              <w:left w:val="single" w:sz="16" w:space="0" w:color="1F3864"/>
              <w:bottom w:val="single" w:sz="16" w:space="0" w:color="1F3864"/>
              <w:right w:val="single" w:sz="16" w:space="0" w:color="1F3864"/>
            </w:tcBorders>
            <w:shd w:val="clear" w:color="auto" w:fill="EBF0F8"/>
            <w:tcMar>
              <w:top w:w="120" w:type="dxa"/>
              <w:left w:w="240" w:type="dxa"/>
              <w:bottom w:w="120" w:type="dxa"/>
              <w:right w:w="240" w:type="dxa"/>
            </w:tcMar>
          </w:tcPr>
          <w:p w14:paraId="14D2B393" w14:textId="77777777" w:rsidR="00B414CD" w:rsidRDefault="00000000">
            <w:pPr>
              <w:spacing w:before="60" w:after="60" w:line="276" w:lineRule="auto"/>
            </w:pPr>
            <w:r>
              <w:rPr>
                <w:b/>
                <w:bCs/>
                <w:color w:val="000000"/>
              </w:rPr>
              <w:t>Wilbur William Matthee (Respondent — acting in person)</w:t>
            </w:r>
          </w:p>
          <w:p w14:paraId="723FBA3C" w14:textId="77777777" w:rsidR="00B414CD" w:rsidRDefault="00000000">
            <w:pPr>
              <w:spacing w:before="60" w:after="60" w:line="276" w:lineRule="auto"/>
            </w:pPr>
            <w:r>
              <w:t xml:space="preserve">15 Bellevue Street, </w:t>
            </w:r>
            <w:proofErr w:type="spellStart"/>
            <w:r>
              <w:t>Voorbrug</w:t>
            </w:r>
            <w:proofErr w:type="spellEnd"/>
            <w:r>
              <w:t>, Cape Town, 7001</w:t>
            </w:r>
          </w:p>
          <w:p w14:paraId="11D8739B" w14:textId="77777777" w:rsidR="00B414CD" w:rsidRDefault="00000000">
            <w:pPr>
              <w:spacing w:before="60" w:after="60" w:line="276" w:lineRule="auto"/>
            </w:pPr>
            <w:r>
              <w:t xml:space="preserve">Email: </w:t>
            </w:r>
            <w:r>
              <w:rPr>
                <w:b/>
                <w:bCs/>
                <w:color w:val="000000"/>
              </w:rPr>
              <w:t>info@ethichawks.co.za</w:t>
            </w:r>
          </w:p>
          <w:p w14:paraId="37D7B2B0" w14:textId="77777777" w:rsidR="00B414CD" w:rsidRDefault="00000000">
            <w:pPr>
              <w:spacing w:before="60" w:after="60" w:line="276" w:lineRule="auto"/>
            </w:pPr>
            <w:r>
              <w:t>(Email constitutes primary mode of service given Respondent's destitution)</w:t>
            </w:r>
          </w:p>
        </w:tc>
      </w:tr>
    </w:tbl>
    <w:p w14:paraId="2DED4EC1" w14:textId="77777777" w:rsidR="00B414CD" w:rsidRDefault="00B414CD">
      <w:pPr>
        <w:spacing w:before="80" w:after="80"/>
      </w:pPr>
    </w:p>
    <w:p w14:paraId="03F305DA" w14:textId="77777777" w:rsidR="00B414CD" w:rsidRDefault="00000000">
      <w:pPr>
        <w:spacing w:before="80" w:after="80" w:line="360" w:lineRule="auto"/>
        <w:ind w:left="720" w:hanging="720"/>
      </w:pPr>
      <w:r>
        <w:t xml:space="preserve">7.2  Given the Respondent's destitution (as confirmed in Annexure WW6 — Affidavit of Destitution), </w:t>
      </w:r>
      <w:r>
        <w:rPr>
          <w:b/>
          <w:bCs/>
          <w:color w:val="000000"/>
        </w:rPr>
        <w:t>email delivery</w:t>
      </w:r>
      <w:r>
        <w:t xml:space="preserve"> is accepted as formal service of all documents and correspondence in response to this Notice. The Respondent will acknowledge receipt by return email within 2 hours of receipt.</w:t>
      </w:r>
    </w:p>
    <w:p w14:paraId="1D343777" w14:textId="77777777" w:rsidR="00B414CD" w:rsidRDefault="00000000">
      <w:pPr>
        <w:spacing w:before="80" w:after="80" w:line="360" w:lineRule="auto"/>
        <w:ind w:left="720" w:hanging="720"/>
      </w:pPr>
      <w:r>
        <w:lastRenderedPageBreak/>
        <w:t>7.3  A copy of this Notice is filed with the Registrar of the Western Cape High Court and served on the Applicant's attorneys of record simultaneously.</w:t>
      </w:r>
    </w:p>
    <w:p w14:paraId="77409DB4" w14:textId="77777777" w:rsidR="00B414CD" w:rsidRDefault="00B414CD">
      <w:pPr>
        <w:spacing w:before="80" w:after="80"/>
      </w:pPr>
    </w:p>
    <w:p w14:paraId="04EEFB8E" w14:textId="77777777" w:rsidR="00B414CD" w:rsidRDefault="00000000">
      <w:pPr>
        <w:spacing w:before="160" w:after="120" w:line="360" w:lineRule="auto"/>
      </w:pPr>
      <w:r>
        <w:rPr>
          <w:b/>
          <w:bCs/>
          <w:color w:val="000000"/>
          <w:u w:val="single"/>
        </w:rPr>
        <w:t>8.  RESERVATION OF RIGHTS</w:t>
      </w:r>
    </w:p>
    <w:p w14:paraId="5F351F1F" w14:textId="77777777" w:rsidR="00B414CD" w:rsidRDefault="00000000">
      <w:pPr>
        <w:spacing w:before="80" w:after="80" w:line="360" w:lineRule="auto"/>
        <w:ind w:left="720" w:hanging="720"/>
      </w:pPr>
      <w:r>
        <w:t>8.1  The Respondent reserves all rights, including but not limited to:</w:t>
      </w:r>
    </w:p>
    <w:p w14:paraId="13F7CC5E" w14:textId="77777777" w:rsidR="00B414CD" w:rsidRDefault="00000000">
      <w:pPr>
        <w:spacing w:before="80" w:after="80" w:line="360" w:lineRule="auto"/>
        <w:ind w:left="720" w:hanging="720"/>
      </w:pPr>
      <w:r>
        <w:t>8.1.1  The right to apply to Court under Rule 35(13) for a formal discovery order;</w:t>
      </w:r>
    </w:p>
    <w:p w14:paraId="2467FF67" w14:textId="77777777" w:rsidR="00B414CD" w:rsidRDefault="00000000">
      <w:pPr>
        <w:spacing w:before="80" w:after="80" w:line="360" w:lineRule="auto"/>
        <w:ind w:left="720" w:hanging="720"/>
      </w:pPr>
      <w:r>
        <w:t>8.1.2  The right to rely on the adverse inference principle in respect of any document withheld without lawful justification;</w:t>
      </w:r>
    </w:p>
    <w:p w14:paraId="44BDD04F" w14:textId="77777777" w:rsidR="00B414CD" w:rsidRDefault="00000000">
      <w:pPr>
        <w:spacing w:before="80" w:after="80" w:line="360" w:lineRule="auto"/>
        <w:ind w:left="720" w:hanging="720"/>
      </w:pPr>
      <w:r>
        <w:t>8.1.3  The right to anticipate the return date under Rule 6(8) on 24 hours' notice as authorised by paragraph 7 of the Interim Order;</w:t>
      </w:r>
    </w:p>
    <w:p w14:paraId="40ED41E3" w14:textId="77777777" w:rsidR="00B414CD" w:rsidRDefault="00000000">
      <w:pPr>
        <w:spacing w:before="80" w:after="80" w:line="360" w:lineRule="auto"/>
        <w:ind w:left="720" w:hanging="720"/>
      </w:pPr>
      <w:r>
        <w:t>8.1.4  The right to seek a punitive costs order against the Applicant for any deliberate obstruction of the Respondent's access to justice;</w:t>
      </w:r>
    </w:p>
    <w:p w14:paraId="69057D79" w14:textId="77777777" w:rsidR="00B414CD" w:rsidRDefault="00000000">
      <w:pPr>
        <w:spacing w:before="80" w:after="80" w:line="360" w:lineRule="auto"/>
        <w:ind w:left="720" w:hanging="720"/>
      </w:pPr>
      <w:r>
        <w:t>8.1.5  The right to supplement these papers upon receipt of any discovered documents and upon obtaining legal representation;</w:t>
      </w:r>
    </w:p>
    <w:p w14:paraId="12AB8D43" w14:textId="77777777" w:rsidR="00B414CD" w:rsidRDefault="00000000">
      <w:pPr>
        <w:spacing w:before="80" w:after="80" w:line="360" w:lineRule="auto"/>
        <w:ind w:left="720" w:hanging="720"/>
      </w:pPr>
      <w:r>
        <w:t>8.1.6  All rights in all pending proceedings, including Case Nos. 2026-083299 (Labour Court), 2026-077546 (BCEA Section 77A), and CCMA Cases WECT23564-25 and WECT24486-25.</w:t>
      </w:r>
    </w:p>
    <w:p w14:paraId="5A56F1F2" w14:textId="77777777" w:rsidR="00B414CD" w:rsidRDefault="00B414CD">
      <w:pPr>
        <w:spacing w:before="80" w:after="80"/>
      </w:pP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1"/>
      </w:tblGrid>
      <w:tr w:rsidR="00B414CD" w14:paraId="6E95F880" w14:textId="77777777">
        <w:tblPrEx>
          <w:tblCellMar>
            <w:top w:w="0" w:type="dxa"/>
            <w:bottom w:w="0" w:type="dxa"/>
          </w:tblCellMar>
        </w:tblPrEx>
        <w:tc>
          <w:tcPr>
            <w:tcW w:w="0" w:type="auto"/>
            <w:tcBorders>
              <w:top w:val="single" w:sz="12" w:space="0" w:color="C8A32A"/>
              <w:left w:val="single" w:sz="12" w:space="0" w:color="C8A32A"/>
              <w:bottom w:val="single" w:sz="12" w:space="0" w:color="C8A32A"/>
              <w:right w:val="single" w:sz="12" w:space="0" w:color="C8A32A"/>
            </w:tcBorders>
            <w:shd w:val="clear" w:color="auto" w:fill="FFFBEE"/>
            <w:tcMar>
              <w:top w:w="120" w:type="dxa"/>
              <w:left w:w="200" w:type="dxa"/>
              <w:bottom w:w="120" w:type="dxa"/>
              <w:right w:w="200" w:type="dxa"/>
            </w:tcMar>
          </w:tcPr>
          <w:p w14:paraId="548CAA01" w14:textId="77777777" w:rsidR="00B414CD" w:rsidRDefault="00000000">
            <w:pPr>
              <w:spacing w:before="40" w:after="60"/>
            </w:pPr>
            <w:r>
              <w:rPr>
                <w:b/>
                <w:bCs/>
                <w:color w:val="7D6008"/>
                <w:sz w:val="20"/>
                <w:szCs w:val="20"/>
              </w:rPr>
              <w:t>NOTE ON CONCURRENT PROCEEDINGS</w:t>
            </w:r>
          </w:p>
          <w:p w14:paraId="3362C114" w14:textId="77777777" w:rsidR="00B414CD" w:rsidRDefault="00000000">
            <w:pPr>
              <w:spacing w:before="20" w:after="40" w:line="300" w:lineRule="auto"/>
            </w:pPr>
            <w:r>
              <w:t>This Notice is without prejudice to and does not constitute a waiver of any rights in the pending Labour Court proceedings under Case No. 2026-083299, the BCEA Section 77A claim under Case No. 2026-077546, or any other pending proceedings. The documents requested may be used in all concurrent proceedings.</w:t>
            </w:r>
          </w:p>
        </w:tc>
      </w:tr>
    </w:tbl>
    <w:p w14:paraId="0A6B3758" w14:textId="77777777" w:rsidR="00B414CD" w:rsidRDefault="00B414CD">
      <w:pPr>
        <w:spacing w:before="80" w:after="80"/>
      </w:pPr>
    </w:p>
    <w:p w14:paraId="4E36F393" w14:textId="77777777" w:rsidR="00B414CD" w:rsidRDefault="00B414CD">
      <w:pPr>
        <w:pBdr>
          <w:top w:val="single" w:sz="4" w:space="4" w:color="000000"/>
        </w:pBdr>
        <w:spacing w:before="200" w:after="120"/>
      </w:pPr>
    </w:p>
    <w:p w14:paraId="2D2B289E" w14:textId="77777777" w:rsidR="00B414CD" w:rsidRDefault="00000000">
      <w:pPr>
        <w:spacing w:before="80" w:after="80" w:line="360" w:lineRule="auto"/>
      </w:pPr>
      <w:r>
        <w:rPr>
          <w:i/>
          <w:iCs/>
        </w:rPr>
        <w:t>DATED at CAPE TOWN on this ______ day of ________________ 2026.</w:t>
      </w:r>
    </w:p>
    <w:p w14:paraId="6BC2038C" w14:textId="77777777" w:rsidR="00B414CD" w:rsidRDefault="00B414CD">
      <w:pPr>
        <w:spacing w:before="80" w:after="80"/>
      </w:pP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40"/>
        <w:gridCol w:w="3481"/>
      </w:tblGrid>
      <w:tr w:rsidR="00B414CD" w14:paraId="5BFB3AAA" w14:textId="77777777">
        <w:tblPrEx>
          <w:tblCellMar>
            <w:top w:w="0" w:type="dxa"/>
            <w:bottom w:w="0" w:type="dxa"/>
          </w:tblCellMar>
        </w:tblPrEx>
        <w:tc>
          <w:tcPr>
            <w:tcW w:w="4521" w:type="dxa"/>
            <w:tcBorders>
              <w:top w:val="nil"/>
              <w:left w:val="nil"/>
              <w:bottom w:val="nil"/>
              <w:right w:val="nil"/>
            </w:tcBorders>
            <w:tcMar>
              <w:top w:w="80" w:type="dxa"/>
              <w:left w:w="0" w:type="dxa"/>
              <w:bottom w:w="80" w:type="dxa"/>
              <w:right w:w="120" w:type="dxa"/>
            </w:tcMar>
          </w:tcPr>
          <w:p w14:paraId="0D0EFD03" w14:textId="77777777" w:rsidR="00B414CD" w:rsidRDefault="00000000">
            <w:pPr>
              <w:spacing w:before="60" w:after="60" w:line="276" w:lineRule="auto"/>
            </w:pPr>
            <w:r>
              <w:t>__________________________________________</w:t>
            </w:r>
          </w:p>
          <w:p w14:paraId="130D05D4" w14:textId="77777777" w:rsidR="00B414CD" w:rsidRDefault="00000000">
            <w:pPr>
              <w:spacing w:before="60" w:after="60" w:line="276" w:lineRule="auto"/>
            </w:pPr>
            <w:r>
              <w:rPr>
                <w:b/>
                <w:bCs/>
                <w:color w:val="000000"/>
              </w:rPr>
              <w:t>WILBUR WILLIAM MATTHEE</w:t>
            </w:r>
          </w:p>
          <w:p w14:paraId="75A55028" w14:textId="77777777" w:rsidR="00B414CD" w:rsidRDefault="00000000">
            <w:pPr>
              <w:spacing w:before="60" w:after="60" w:line="276" w:lineRule="auto"/>
            </w:pPr>
            <w:r>
              <w:rPr>
                <w:i/>
                <w:iCs/>
                <w:sz w:val="20"/>
                <w:szCs w:val="20"/>
              </w:rPr>
              <w:t>Respondent (acting in person)</w:t>
            </w:r>
          </w:p>
          <w:p w14:paraId="62010CEF" w14:textId="77777777" w:rsidR="00B414CD" w:rsidRDefault="00000000">
            <w:pPr>
              <w:spacing w:before="60" w:after="60" w:line="276" w:lineRule="auto"/>
            </w:pPr>
            <w:r>
              <w:rPr>
                <w:sz w:val="20"/>
                <w:szCs w:val="20"/>
              </w:rPr>
              <w:t xml:space="preserve">15 Bellevue Street, </w:t>
            </w:r>
            <w:proofErr w:type="spellStart"/>
            <w:r>
              <w:rPr>
                <w:sz w:val="20"/>
                <w:szCs w:val="20"/>
              </w:rPr>
              <w:t>Voorbrug</w:t>
            </w:r>
            <w:proofErr w:type="spellEnd"/>
            <w:r>
              <w:rPr>
                <w:sz w:val="20"/>
                <w:szCs w:val="20"/>
              </w:rPr>
              <w:t>, Cape Town, 7001</w:t>
            </w:r>
          </w:p>
          <w:p w14:paraId="5D5A1725" w14:textId="77777777" w:rsidR="00B414CD" w:rsidRDefault="00000000">
            <w:pPr>
              <w:spacing w:before="60" w:after="60" w:line="276" w:lineRule="auto"/>
            </w:pPr>
            <w:r>
              <w:rPr>
                <w:sz w:val="20"/>
                <w:szCs w:val="20"/>
              </w:rPr>
              <w:t>Email: info@ethichawks.co.za</w:t>
            </w:r>
          </w:p>
        </w:tc>
        <w:tc>
          <w:tcPr>
            <w:tcW w:w="3699" w:type="dxa"/>
            <w:tcBorders>
              <w:top w:val="nil"/>
              <w:left w:val="nil"/>
              <w:bottom w:val="nil"/>
              <w:right w:val="nil"/>
            </w:tcBorders>
            <w:tcMar>
              <w:top w:w="80" w:type="dxa"/>
              <w:left w:w="120" w:type="dxa"/>
              <w:bottom w:w="80" w:type="dxa"/>
              <w:right w:w="0" w:type="dxa"/>
            </w:tcMar>
          </w:tcPr>
          <w:p w14:paraId="6436DCFA" w14:textId="77777777" w:rsidR="00B414CD" w:rsidRDefault="00000000">
            <w:pPr>
              <w:spacing w:before="60" w:after="60" w:line="276" w:lineRule="auto"/>
            </w:pPr>
            <w:r>
              <w:rPr>
                <w:sz w:val="20"/>
                <w:szCs w:val="20"/>
              </w:rPr>
              <w:t>Date: ______________________</w:t>
            </w:r>
          </w:p>
          <w:p w14:paraId="27C84A4C" w14:textId="77777777" w:rsidR="00B414CD" w:rsidRDefault="00000000">
            <w:pPr>
              <w:spacing w:before="60" w:after="60" w:line="276" w:lineRule="auto"/>
            </w:pPr>
            <w:r>
              <w:rPr>
                <w:sz w:val="20"/>
                <w:szCs w:val="20"/>
              </w:rPr>
              <w:t>Time of service: ____________</w:t>
            </w:r>
          </w:p>
          <w:p w14:paraId="49D71987" w14:textId="77777777" w:rsidR="00B414CD" w:rsidRDefault="00000000">
            <w:pPr>
              <w:spacing w:before="60" w:after="60" w:line="276" w:lineRule="auto"/>
            </w:pPr>
            <w:r>
              <w:rPr>
                <w:sz w:val="20"/>
                <w:szCs w:val="20"/>
              </w:rPr>
              <w:t>Mode of service: ____________</w:t>
            </w:r>
          </w:p>
        </w:tc>
      </w:tr>
    </w:tbl>
    <w:p w14:paraId="500677CE" w14:textId="77777777" w:rsidR="00B414CD" w:rsidRDefault="00B414CD">
      <w:pPr>
        <w:spacing w:before="80" w:after="80"/>
      </w:pPr>
    </w:p>
    <w:p w14:paraId="232EF0D4" w14:textId="77777777" w:rsidR="00B414CD" w:rsidRDefault="00000000">
      <w:pPr>
        <w:spacing w:before="200" w:after="120" w:line="360" w:lineRule="auto"/>
      </w:pPr>
      <w:r>
        <w:rPr>
          <w:b/>
          <w:bCs/>
          <w:color w:val="000000"/>
          <w:u w:val="single"/>
        </w:rPr>
        <w:t>CERTIFICATE OF SERVICE</w:t>
      </w: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10"/>
        <w:gridCol w:w="4111"/>
      </w:tblGrid>
      <w:tr w:rsidR="00B414CD" w14:paraId="2ABA3E47" w14:textId="77777777">
        <w:tblPrEx>
          <w:tblCellMar>
            <w:top w:w="0" w:type="dxa"/>
            <w:bottom w:w="0" w:type="dxa"/>
          </w:tblCellMar>
        </w:tblPrEx>
        <w:tc>
          <w:tcPr>
            <w:tcW w:w="411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5AD9CA6F" w14:textId="77777777" w:rsidR="00B414CD" w:rsidRDefault="00000000">
            <w:pPr>
              <w:spacing w:before="60" w:after="60" w:line="276" w:lineRule="auto"/>
            </w:pPr>
            <w:r>
              <w:rPr>
                <w:b/>
                <w:bCs/>
                <w:color w:val="FFFFFF"/>
                <w:sz w:val="18"/>
                <w:szCs w:val="18"/>
              </w:rPr>
              <w:lastRenderedPageBreak/>
              <w:t>PARTY SERVED</w:t>
            </w:r>
          </w:p>
        </w:tc>
        <w:tc>
          <w:tcPr>
            <w:tcW w:w="411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7037E0DC" w14:textId="77777777" w:rsidR="00B414CD" w:rsidRDefault="00000000">
            <w:pPr>
              <w:spacing w:before="60" w:after="60" w:line="276" w:lineRule="auto"/>
            </w:pPr>
            <w:r>
              <w:rPr>
                <w:b/>
                <w:bCs/>
                <w:color w:val="FFFFFF"/>
                <w:sz w:val="18"/>
                <w:szCs w:val="18"/>
              </w:rPr>
              <w:t>MODE / DATE / TIME</w:t>
            </w:r>
          </w:p>
        </w:tc>
      </w:tr>
      <w:tr w:rsidR="00B414CD" w14:paraId="7131DE45" w14:textId="77777777">
        <w:tblPrEx>
          <w:tblCellMar>
            <w:top w:w="0" w:type="dxa"/>
            <w:bottom w:w="0" w:type="dxa"/>
          </w:tblCellMar>
        </w:tblPrEx>
        <w:tc>
          <w:tcPr>
            <w:tcW w:w="4110"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45F3E1EA" w14:textId="77777777" w:rsidR="00B414CD" w:rsidRDefault="00000000">
            <w:pPr>
              <w:spacing w:before="40" w:after="40" w:line="252" w:lineRule="auto"/>
            </w:pPr>
            <w:r>
              <w:rPr>
                <w:sz w:val="18"/>
                <w:szCs w:val="18"/>
              </w:rPr>
              <w:t>Registrar, Western Cape High Court</w:t>
            </w:r>
          </w:p>
        </w:tc>
        <w:tc>
          <w:tcPr>
            <w:tcW w:w="4110"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382EA9B9" w14:textId="77777777" w:rsidR="00B414CD" w:rsidRDefault="00000000">
            <w:pPr>
              <w:spacing w:before="40" w:after="40" w:line="252" w:lineRule="auto"/>
            </w:pPr>
            <w:r>
              <w:rPr>
                <w:sz w:val="18"/>
                <w:szCs w:val="18"/>
              </w:rPr>
              <w:t>Date: _____________  Mode: ____________  Time: ________</w:t>
            </w:r>
          </w:p>
        </w:tc>
      </w:tr>
      <w:tr w:rsidR="00B414CD" w14:paraId="2948AE16" w14:textId="77777777">
        <w:tblPrEx>
          <w:tblCellMar>
            <w:top w:w="0" w:type="dxa"/>
            <w:bottom w:w="0" w:type="dxa"/>
          </w:tblCellMar>
        </w:tblPrEx>
        <w:tc>
          <w:tcPr>
            <w:tcW w:w="41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28E286" w14:textId="77777777" w:rsidR="00B414CD" w:rsidRDefault="00000000">
            <w:pPr>
              <w:spacing w:before="40" w:after="40" w:line="252" w:lineRule="auto"/>
            </w:pPr>
            <w:proofErr w:type="spellStart"/>
            <w:r>
              <w:rPr>
                <w:sz w:val="18"/>
                <w:szCs w:val="18"/>
              </w:rPr>
              <w:t>Deneys</w:t>
            </w:r>
            <w:proofErr w:type="spellEnd"/>
            <w:r>
              <w:rPr>
                <w:sz w:val="18"/>
                <w:szCs w:val="18"/>
              </w:rPr>
              <w:t xml:space="preserve"> Attorneys (Jason Whyte) jason.whyte@deneys.co.za</w:t>
            </w:r>
          </w:p>
        </w:tc>
        <w:tc>
          <w:tcPr>
            <w:tcW w:w="41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86DFE9" w14:textId="77777777" w:rsidR="00B414CD" w:rsidRDefault="00000000">
            <w:pPr>
              <w:spacing w:before="40" w:after="40" w:line="252" w:lineRule="auto"/>
            </w:pPr>
            <w:r>
              <w:rPr>
                <w:sz w:val="18"/>
                <w:szCs w:val="18"/>
              </w:rPr>
              <w:t>Date: _____________  Mode: ____________  Time: ________</w:t>
            </w:r>
          </w:p>
        </w:tc>
      </w:tr>
    </w:tbl>
    <w:p w14:paraId="644B3D8F" w14:textId="77777777" w:rsidR="00B414CD" w:rsidRDefault="00B414CD">
      <w:pPr>
        <w:spacing w:before="80" w:after="80"/>
      </w:pPr>
    </w:p>
    <w:sectPr w:rsidR="00B414CD">
      <w:headerReference w:type="default" r:id="rId7"/>
      <w:footerReference w:type="default" r:id="rId8"/>
      <w:pgSz w:w="11906" w:h="16838"/>
      <w:pgMar w:top="1417" w:right="1417" w:bottom="1417"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EDBC0" w14:textId="77777777" w:rsidR="009768BE" w:rsidRDefault="009768BE">
      <w:r>
        <w:separator/>
      </w:r>
    </w:p>
  </w:endnote>
  <w:endnote w:type="continuationSeparator" w:id="0">
    <w:p w14:paraId="55E130B1" w14:textId="77777777" w:rsidR="009768BE" w:rsidRDefault="009768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2FF38" w14:textId="3D99428D" w:rsidR="00B414CD" w:rsidRDefault="00000000">
    <w:pPr>
      <w:pBdr>
        <w:top w:val="single" w:sz="4" w:space="4" w:color="AAAAAA"/>
      </w:pBdr>
      <w:tabs>
        <w:tab w:val="right" w:pos="8221"/>
      </w:tabs>
      <w:spacing w:before="80"/>
    </w:pPr>
    <w:r>
      <w:rPr>
        <w:i/>
        <w:iCs/>
        <w:sz w:val="17"/>
        <w:szCs w:val="17"/>
      </w:rPr>
      <w:t>Notice of Request for Documents and Rule 6(8) Warning  —  Respondent in Person</w:t>
    </w:r>
    <w:r>
      <w:rPr>
        <w:sz w:val="17"/>
        <w:szCs w:val="17"/>
      </w:rPr>
      <w:tab/>
    </w:r>
    <w:r>
      <w:rPr>
        <w:b/>
        <w:bCs/>
        <w:color w:val="000000"/>
        <w:sz w:val="17"/>
        <w:szCs w:val="17"/>
      </w:rPr>
      <w:t xml:space="preserve">Page </w:t>
    </w:r>
    <w:r>
      <w:rPr>
        <w:sz w:val="17"/>
        <w:szCs w:val="17"/>
      </w:rPr>
      <w:fldChar w:fldCharType="begin"/>
    </w:r>
    <w:r>
      <w:rPr>
        <w:sz w:val="17"/>
        <w:szCs w:val="17"/>
      </w:rPr>
      <w:instrText>PAGE</w:instrText>
    </w:r>
    <w:r>
      <w:rPr>
        <w:sz w:val="17"/>
        <w:szCs w:val="17"/>
      </w:rPr>
      <w:fldChar w:fldCharType="separate"/>
    </w:r>
    <w:r w:rsidR="001A0739">
      <w:rPr>
        <w:noProof/>
        <w:sz w:val="17"/>
        <w:szCs w:val="17"/>
      </w:rPr>
      <w:t>1</w:t>
    </w:r>
    <w:r>
      <w:rPr>
        <w:sz w:val="17"/>
        <w:szCs w:val="17"/>
      </w:rPr>
      <w:fldChar w:fldCharType="end"/>
    </w:r>
    <w:r>
      <w:rPr>
        <w:sz w:val="17"/>
        <w:szCs w:val="17"/>
      </w:rPr>
      <w:t xml:space="preserve"> of </w:t>
    </w:r>
    <w:r>
      <w:rPr>
        <w:sz w:val="17"/>
        <w:szCs w:val="17"/>
      </w:rPr>
      <w:fldChar w:fldCharType="begin"/>
    </w:r>
    <w:r>
      <w:rPr>
        <w:sz w:val="17"/>
        <w:szCs w:val="17"/>
      </w:rPr>
      <w:instrText>NUMPAGES</w:instrText>
    </w:r>
    <w:r>
      <w:rPr>
        <w:sz w:val="17"/>
        <w:szCs w:val="17"/>
      </w:rPr>
      <w:fldChar w:fldCharType="separate"/>
    </w:r>
    <w:r w:rsidR="001A0739">
      <w:rPr>
        <w:noProof/>
        <w:sz w:val="17"/>
        <w:szCs w:val="17"/>
      </w:rPr>
      <w:t>2</w:t>
    </w:r>
    <w:r>
      <w:rPr>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031D8" w14:textId="77777777" w:rsidR="009768BE" w:rsidRDefault="009768BE">
      <w:r>
        <w:separator/>
      </w:r>
    </w:p>
  </w:footnote>
  <w:footnote w:type="continuationSeparator" w:id="0">
    <w:p w14:paraId="1E3E16BF" w14:textId="77777777" w:rsidR="009768BE" w:rsidRDefault="009768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6ADB7" w14:textId="7B77346A" w:rsidR="00B414CD" w:rsidRDefault="00000000">
    <w:pPr>
      <w:pBdr>
        <w:bottom w:val="single" w:sz="6" w:space="4" w:color="1F3864"/>
      </w:pBdr>
      <w:spacing w:after="80"/>
    </w:pPr>
    <w:r>
      <w:rPr>
        <w:b/>
        <w:bCs/>
        <w:color w:val="1F3864"/>
        <w:sz w:val="17"/>
        <w:szCs w:val="17"/>
      </w:rPr>
      <w:t xml:space="preserve">Matthee v </w:t>
    </w:r>
    <w:proofErr w:type="spellStart"/>
    <w:r>
      <w:rPr>
        <w:b/>
        <w:bCs/>
        <w:color w:val="1F3864"/>
        <w:sz w:val="17"/>
        <w:szCs w:val="17"/>
      </w:rPr>
      <w:t>AfroCentric</w:t>
    </w:r>
    <w:proofErr w:type="spellEnd"/>
    <w:r>
      <w:rPr>
        <w:b/>
        <w:bCs/>
        <w:color w:val="1F3864"/>
        <w:sz w:val="17"/>
        <w:szCs w:val="17"/>
      </w:rPr>
      <w:t xml:space="preserve"> Investment Corporation Limited  |  Case No. 2026-08</w:t>
    </w:r>
    <w:r w:rsidR="000B08B1">
      <w:rPr>
        <w:b/>
        <w:bCs/>
        <w:color w:val="1F3864"/>
        <w:sz w:val="17"/>
        <w:szCs w:val="17"/>
      </w:rPr>
      <w:t>6906</w:t>
    </w:r>
    <w:r>
      <w:rPr>
        <w:b/>
        <w:bCs/>
        <w:color w:val="1F3864"/>
        <w:sz w:val="17"/>
        <w:szCs w:val="17"/>
      </w:rPr>
      <w:t xml:space="preserve">  |  Western Cape High Court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8615A4"/>
    <w:multiLevelType w:val="hybridMultilevel"/>
    <w:tmpl w:val="FFFFFFFF"/>
    <w:lvl w:ilvl="0" w:tplc="EFFE806A">
      <w:start w:val="1"/>
      <w:numFmt w:val="bullet"/>
      <w:lvlText w:val="●"/>
      <w:lvlJc w:val="left"/>
      <w:pPr>
        <w:ind w:left="720" w:hanging="360"/>
      </w:pPr>
    </w:lvl>
    <w:lvl w:ilvl="1" w:tplc="EDB4B586">
      <w:start w:val="1"/>
      <w:numFmt w:val="bullet"/>
      <w:lvlText w:val="○"/>
      <w:lvlJc w:val="left"/>
      <w:pPr>
        <w:ind w:left="1440" w:hanging="360"/>
      </w:pPr>
    </w:lvl>
    <w:lvl w:ilvl="2" w:tplc="87FC7420">
      <w:start w:val="1"/>
      <w:numFmt w:val="bullet"/>
      <w:lvlText w:val="■"/>
      <w:lvlJc w:val="left"/>
      <w:pPr>
        <w:ind w:left="2160" w:hanging="360"/>
      </w:pPr>
    </w:lvl>
    <w:lvl w:ilvl="3" w:tplc="71067B1E">
      <w:start w:val="1"/>
      <w:numFmt w:val="bullet"/>
      <w:lvlText w:val="●"/>
      <w:lvlJc w:val="left"/>
      <w:pPr>
        <w:ind w:left="2880" w:hanging="360"/>
      </w:pPr>
    </w:lvl>
    <w:lvl w:ilvl="4" w:tplc="BA9C749C">
      <w:start w:val="1"/>
      <w:numFmt w:val="bullet"/>
      <w:lvlText w:val="○"/>
      <w:lvlJc w:val="left"/>
      <w:pPr>
        <w:ind w:left="3600" w:hanging="360"/>
      </w:pPr>
    </w:lvl>
    <w:lvl w:ilvl="5" w:tplc="F60CF396">
      <w:start w:val="1"/>
      <w:numFmt w:val="bullet"/>
      <w:lvlText w:val="■"/>
      <w:lvlJc w:val="left"/>
      <w:pPr>
        <w:ind w:left="4320" w:hanging="360"/>
      </w:pPr>
    </w:lvl>
    <w:lvl w:ilvl="6" w:tplc="51DCFBF2">
      <w:start w:val="1"/>
      <w:numFmt w:val="bullet"/>
      <w:lvlText w:val="●"/>
      <w:lvlJc w:val="left"/>
      <w:pPr>
        <w:ind w:left="5040" w:hanging="360"/>
      </w:pPr>
    </w:lvl>
    <w:lvl w:ilvl="7" w:tplc="F8404F68">
      <w:start w:val="1"/>
      <w:numFmt w:val="bullet"/>
      <w:lvlText w:val="●"/>
      <w:lvlJc w:val="left"/>
      <w:pPr>
        <w:ind w:left="5760" w:hanging="360"/>
      </w:pPr>
    </w:lvl>
    <w:lvl w:ilvl="8" w:tplc="D0027E5C">
      <w:start w:val="1"/>
      <w:numFmt w:val="bullet"/>
      <w:lvlText w:val="●"/>
      <w:lvlJc w:val="left"/>
      <w:pPr>
        <w:ind w:left="6480" w:hanging="360"/>
      </w:pPr>
    </w:lvl>
  </w:abstractNum>
  <w:num w:numId="1" w16cid:durableId="102269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14CD"/>
    <w:rsid w:val="000B08B1"/>
    <w:rsid w:val="0012640C"/>
    <w:rsid w:val="001A0739"/>
    <w:rsid w:val="00556702"/>
    <w:rsid w:val="009768BE"/>
    <w:rsid w:val="00B414CD"/>
    <w:rsid w:val="00B7406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23B1F92C"/>
  <w15:docId w15:val="{49DF094A-AC9D-CA4D-9987-D8BCB350A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56702"/>
    <w:pPr>
      <w:tabs>
        <w:tab w:val="center" w:pos="4680"/>
        <w:tab w:val="right" w:pos="9360"/>
      </w:tabs>
    </w:pPr>
  </w:style>
  <w:style w:type="character" w:customStyle="1" w:styleId="HeaderChar">
    <w:name w:val="Header Char"/>
    <w:basedOn w:val="DefaultParagraphFont"/>
    <w:link w:val="Header"/>
    <w:uiPriority w:val="99"/>
    <w:rsid w:val="00556702"/>
  </w:style>
  <w:style w:type="paragraph" w:styleId="Footer">
    <w:name w:val="footer"/>
    <w:basedOn w:val="Normal"/>
    <w:link w:val="FooterChar"/>
    <w:uiPriority w:val="99"/>
    <w:unhideWhenUsed/>
    <w:rsid w:val="00556702"/>
    <w:pPr>
      <w:tabs>
        <w:tab w:val="center" w:pos="4680"/>
        <w:tab w:val="right" w:pos="9360"/>
      </w:tabs>
    </w:pPr>
  </w:style>
  <w:style w:type="character" w:customStyle="1" w:styleId="FooterChar">
    <w:name w:val="Footer Char"/>
    <w:basedOn w:val="DefaultParagraphFont"/>
    <w:link w:val="Footer"/>
    <w:uiPriority w:val="99"/>
    <w:rsid w:val="005567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8</Pages>
  <Words>2406</Words>
  <Characters>13720</Characters>
  <Application>Microsoft Office Word</Application>
  <DocSecurity>0</DocSecurity>
  <Lines>114</Lines>
  <Paragraphs>32</Paragraphs>
  <ScaleCrop>false</ScaleCrop>
  <Company/>
  <LinksUpToDate>false</LinksUpToDate>
  <CharactersWithSpaces>16094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Ethics Hawks</cp:lastModifiedBy>
  <cp:revision>5</cp:revision>
  <dcterms:created xsi:type="dcterms:W3CDTF">2026-04-19T18:26:00Z</dcterms:created>
  <dcterms:modified xsi:type="dcterms:W3CDTF">2026-04-19T18:40:00Z</dcterms:modified>
</cp:coreProperties>
</file>