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3484" w14:paraId="0725B879" w14:textId="77777777">
        <w:tblPrEx>
          <w:tblCellMar>
            <w:top w:w="0" w:type="dxa"/>
            <w:bottom w:w="0" w:type="dxa"/>
          </w:tblCellMar>
        </w:tblPrEx>
        <w:tc>
          <w:tcPr>
            <w:tcW w:w="0" w:type="auto"/>
            <w:shd w:val="clear" w:color="auto" w:fill="1B3A5C"/>
            <w:tcMar>
              <w:top w:w="320" w:type="dxa"/>
              <w:left w:w="400" w:type="dxa"/>
              <w:bottom w:w="320" w:type="dxa"/>
              <w:right w:w="400" w:type="dxa"/>
            </w:tcMar>
            <w:vAlign w:val="center"/>
          </w:tcPr>
          <w:p w14:paraId="483E62C9" w14:textId="77777777" w:rsidR="00693484" w:rsidRDefault="00295F02">
            <w:proofErr w:type="spellStart"/>
            <w:r>
              <w:rPr>
                <w:b/>
                <w:bCs/>
                <w:color w:val="FFFFFF"/>
                <w:sz w:val="54"/>
                <w:szCs w:val="54"/>
              </w:rPr>
              <w:t>Sr</w:t>
            </w:r>
            <w:proofErr w:type="spellEnd"/>
            <w:r>
              <w:rPr>
                <w:b/>
                <w:bCs/>
                <w:color w:val="FFFFFF"/>
                <w:sz w:val="54"/>
                <w:szCs w:val="54"/>
              </w:rPr>
              <w:t xml:space="preserve"> W.W. Matthee</w:t>
            </w:r>
          </w:p>
          <w:p w14:paraId="1C609662" w14:textId="77777777" w:rsidR="00693484" w:rsidRDefault="00295F02">
            <w:pPr>
              <w:spacing w:before="60"/>
            </w:pPr>
            <w:r>
              <w:rPr>
                <w:color w:val="C8D8E8"/>
                <w:spacing w:val="20"/>
              </w:rPr>
              <w:t>FORENSIC GOVERNANCE ARCHITECT  |  CLINICAL GOVERNANCE &amp; COMPLIANCE MANAGER</w:t>
            </w:r>
          </w:p>
          <w:p w14:paraId="4075ED84" w14:textId="77777777" w:rsidR="00693484" w:rsidRDefault="00295F02">
            <w:pPr>
              <w:spacing w:before="80"/>
            </w:pPr>
            <w:r>
              <w:rPr>
                <w:i/>
                <w:iCs/>
                <w:color w:val="A8C0D8"/>
                <w:sz w:val="18"/>
                <w:szCs w:val="18"/>
              </w:rPr>
              <w:t xml:space="preserve">SANC </w:t>
            </w:r>
            <w:proofErr w:type="spellStart"/>
            <w:r>
              <w:rPr>
                <w:i/>
                <w:iCs/>
                <w:color w:val="A8C0D8"/>
                <w:sz w:val="18"/>
                <w:szCs w:val="18"/>
              </w:rPr>
              <w:t>Reg</w:t>
            </w:r>
            <w:proofErr w:type="spellEnd"/>
            <w:r>
              <w:rPr>
                <w:i/>
                <w:iCs/>
                <w:color w:val="A8C0D8"/>
                <w:sz w:val="18"/>
                <w:szCs w:val="18"/>
              </w:rPr>
              <w:t>: 15831886  |  HSM(</w:t>
            </w:r>
            <w:proofErr w:type="spellStart"/>
            <w:r>
              <w:rPr>
                <w:i/>
                <w:iCs/>
                <w:color w:val="A8C0D8"/>
                <w:sz w:val="18"/>
                <w:szCs w:val="18"/>
              </w:rPr>
              <w:t>PgDip</w:t>
            </w:r>
            <w:proofErr w:type="spellEnd"/>
            <w:r>
              <w:rPr>
                <w:i/>
                <w:iCs/>
                <w:color w:val="A8C0D8"/>
                <w:sz w:val="18"/>
                <w:szCs w:val="18"/>
              </w:rPr>
              <w:t xml:space="preserve">) · Gen </w:t>
            </w:r>
            <w:proofErr w:type="spellStart"/>
            <w:r>
              <w:rPr>
                <w:i/>
                <w:iCs/>
                <w:color w:val="A8C0D8"/>
                <w:sz w:val="18"/>
                <w:szCs w:val="18"/>
              </w:rPr>
              <w:t>Nur</w:t>
            </w:r>
            <w:proofErr w:type="spellEnd"/>
            <w:r>
              <w:rPr>
                <w:i/>
                <w:iCs/>
                <w:color w:val="A8C0D8"/>
                <w:sz w:val="18"/>
                <w:szCs w:val="18"/>
              </w:rPr>
              <w:t xml:space="preserve"> · Psych · </w:t>
            </w:r>
            <w:proofErr w:type="spellStart"/>
            <w:r>
              <w:rPr>
                <w:i/>
                <w:iCs/>
                <w:color w:val="A8C0D8"/>
                <w:sz w:val="18"/>
                <w:szCs w:val="18"/>
              </w:rPr>
              <w:t>Midv</w:t>
            </w:r>
            <w:proofErr w:type="spellEnd"/>
            <w:r>
              <w:rPr>
                <w:i/>
                <w:iCs/>
                <w:color w:val="A8C0D8"/>
                <w:sz w:val="18"/>
                <w:szCs w:val="18"/>
              </w:rPr>
              <w:t xml:space="preserve"> · Com </w:t>
            </w:r>
            <w:proofErr w:type="spellStart"/>
            <w:r>
              <w:rPr>
                <w:i/>
                <w:iCs/>
                <w:color w:val="A8C0D8"/>
                <w:sz w:val="18"/>
                <w:szCs w:val="18"/>
              </w:rPr>
              <w:t>Nur</w:t>
            </w:r>
            <w:proofErr w:type="spellEnd"/>
            <w:r>
              <w:rPr>
                <w:i/>
                <w:iCs/>
                <w:color w:val="A8C0D8"/>
                <w:sz w:val="18"/>
                <w:szCs w:val="18"/>
              </w:rPr>
              <w:t xml:space="preserve"> (R425)  |  No Criminal Record</w:t>
            </w:r>
          </w:p>
        </w:tc>
      </w:tr>
      <w:tr w:rsidR="00693484" w14:paraId="474A42A6" w14:textId="77777777">
        <w:tblPrEx>
          <w:tblCellMar>
            <w:top w:w="0" w:type="dxa"/>
            <w:bottom w:w="0" w:type="dxa"/>
          </w:tblCellMar>
        </w:tblPrEx>
        <w:tc>
          <w:tcPr>
            <w:tcW w:w="0" w:type="auto"/>
            <w:shd w:val="clear" w:color="auto" w:fill="2E6DA4"/>
            <w:tcMar>
              <w:top w:w="140" w:type="dxa"/>
              <w:left w:w="400" w:type="dxa"/>
              <w:bottom w:w="140" w:type="dxa"/>
              <w:right w:w="400" w:type="dxa"/>
            </w:tcMar>
          </w:tcPr>
          <w:p w14:paraId="4D22B36D" w14:textId="77777777" w:rsidR="00693484" w:rsidRDefault="00295F02">
            <w:r>
              <w:rPr>
                <w:color w:val="FFFFFF"/>
                <w:sz w:val="19"/>
                <w:szCs w:val="19"/>
              </w:rPr>
              <w:t>✆</w:t>
            </w:r>
            <w:r>
              <w:rPr>
                <w:color w:val="FFFFFF"/>
                <w:sz w:val="19"/>
                <w:szCs w:val="19"/>
              </w:rPr>
              <w:t xml:space="preserve"> 069 635 1435   |   info@ethichawks.co.za   |   www.ethichawks.co.za   |   Cape Town, South Africa</w:t>
            </w:r>
          </w:p>
        </w:tc>
      </w:tr>
    </w:tbl>
    <w:p w14:paraId="06EBC348" w14:textId="77777777" w:rsidR="00693484" w:rsidRDefault="00295F02">
      <w:pPr>
        <w:pBdr>
          <w:bottom w:val="single" w:sz="10" w:space="2" w:color="2E6DA4"/>
        </w:pBdr>
        <w:spacing w:before="260" w:after="60"/>
      </w:pPr>
      <w:r>
        <w:rPr>
          <w:b/>
          <w:bCs/>
          <w:color w:val="1B3A5C"/>
          <w:spacing w:val="40"/>
          <w:sz w:val="24"/>
          <w:szCs w:val="24"/>
        </w:rPr>
        <w:t>PROFESSIONAL SUMMARY</w:t>
      </w:r>
    </w:p>
    <w:p w14:paraId="1DAF66FE" w14:textId="77777777" w:rsidR="00693484" w:rsidRDefault="00295F02">
      <w:pPr>
        <w:spacing w:before="80" w:after="60"/>
      </w:pPr>
      <w:r>
        <w:rPr>
          <w:color w:val="1A1A1A"/>
        </w:rPr>
        <w:t>A highly accomplished Clinical Governance and Compliance Professional with over 16 years of experience engineering regulatory frameworks, conducting forensic audits, and driving quality assurance across complex healthcare and research ecosystems. Combines advanced clinical domain expertise with forensic governance architecture, regulatory risk management, and institutional accountability leadership across South Africa's multifaceted healthcare landscape.</w:t>
      </w:r>
    </w:p>
    <w:p w14:paraId="6D0EDCD6" w14:textId="77777777" w:rsidR="00693484" w:rsidRDefault="00295F02">
      <w:pPr>
        <w:spacing w:after="60"/>
      </w:pPr>
      <w:r>
        <w:rPr>
          <w:color w:val="2E6DA4"/>
        </w:rPr>
        <w:t>Specialist in identifying the 'Governance Paradox' — auditing the structural integration gaps that lead to systemic fiduciary collapse. Expertise in building compliance and governance frameworks that function operationally, not merely on paper. The conviction driving this work is unambiguous: true accountability is not occasional; it is structural.</w:t>
      </w:r>
    </w:p>
    <w:p w14:paraId="6E3AF147" w14:textId="77777777" w:rsidR="00693484" w:rsidRDefault="00295F02">
      <w:pPr>
        <w:spacing w:after="80"/>
      </w:pPr>
      <w:r>
        <w:rPr>
          <w:color w:val="1A1A1A"/>
        </w:rPr>
        <w:t xml:space="preserve">Currently the Founder of </w:t>
      </w:r>
      <w:proofErr w:type="spellStart"/>
      <w:r>
        <w:rPr>
          <w:b/>
          <w:bCs/>
          <w:color w:val="1B3A5C"/>
        </w:rPr>
        <w:t>EthicHawks</w:t>
      </w:r>
      <w:proofErr w:type="spellEnd"/>
      <w:r>
        <w:rPr>
          <w:b/>
          <w:bCs/>
          <w:color w:val="1B3A5C"/>
        </w:rPr>
        <w:t xml:space="preserve"> Forensic Governance &amp; Compliance Consultancy</w:t>
      </w:r>
      <w:r>
        <w:rPr>
          <w:color w:val="1A1A1A"/>
        </w:rPr>
        <w:t xml:space="preserve"> — building the watchdog frameworks South African healthcare institutions require before systemic failures become irreversible.</w:t>
      </w:r>
    </w:p>
    <w:p w14:paraId="66473471" w14:textId="77777777" w:rsidR="00693484" w:rsidRDefault="00295F02">
      <w:pPr>
        <w:pBdr>
          <w:bottom w:val="single" w:sz="10" w:space="2" w:color="2E6DA4"/>
        </w:pBdr>
        <w:spacing w:before="260" w:after="60"/>
      </w:pPr>
      <w:r>
        <w:rPr>
          <w:b/>
          <w:bCs/>
          <w:color w:val="1B3A5C"/>
          <w:spacing w:val="40"/>
          <w:sz w:val="24"/>
          <w:szCs w:val="24"/>
        </w:rPr>
        <w:t>CORE COMPETENCIES &amp; GOVERNANCE SKILLS</w:t>
      </w:r>
    </w:p>
    <w:p w14:paraId="54B3B26F" w14:textId="77777777" w:rsidR="00693484" w:rsidRDefault="00295F02">
      <w:pPr>
        <w:spacing w:before="100" w:after="40"/>
      </w:pPr>
      <w:r>
        <w:rPr>
          <w:b/>
          <w:bCs/>
          <w:color w:val="2E6DA4"/>
          <w:sz w:val="19"/>
          <w:szCs w:val="19"/>
        </w:rPr>
        <w:t>GOVERNANCE, RISK &amp; COMPLIANCE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93484" w14:paraId="6A927224"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0CD12EEF" w14:textId="77777777" w:rsidR="00693484" w:rsidRDefault="00295F02">
            <w:pPr>
              <w:spacing w:before="20" w:after="20"/>
            </w:pPr>
            <w:r>
              <w:rPr>
                <w:color w:val="1A1A1A"/>
                <w:sz w:val="19"/>
                <w:szCs w:val="19"/>
              </w:rPr>
              <w:t>Forensic Audit &amp; Governance Architecture</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50023BCC" w14:textId="77777777" w:rsidR="00693484" w:rsidRDefault="00295F02">
            <w:pPr>
              <w:spacing w:before="20" w:after="20"/>
            </w:pPr>
            <w:r>
              <w:rPr>
                <w:color w:val="1A1A1A"/>
                <w:sz w:val="19"/>
                <w:szCs w:val="19"/>
              </w:rPr>
              <w:t>ICH-GCP &amp; Clinical Governance</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00BCEB10" w14:textId="77777777" w:rsidR="00693484" w:rsidRDefault="00295F02">
            <w:pPr>
              <w:spacing w:before="20" w:after="20"/>
            </w:pPr>
            <w:r>
              <w:rPr>
                <w:color w:val="1A1A1A"/>
                <w:sz w:val="19"/>
                <w:szCs w:val="19"/>
              </w:rPr>
              <w:t>Compliance Framework Engineering</w:t>
            </w:r>
          </w:p>
        </w:tc>
      </w:tr>
      <w:tr w:rsidR="00693484" w14:paraId="771E961F"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0F31CB2A" w14:textId="77777777" w:rsidR="00693484" w:rsidRDefault="00295F02">
            <w:pPr>
              <w:spacing w:before="20" w:after="20"/>
            </w:pPr>
            <w:r>
              <w:rPr>
                <w:color w:val="1A1A1A"/>
                <w:sz w:val="19"/>
                <w:szCs w:val="19"/>
              </w:rPr>
              <w:t>Root Cause Analysis (RCA)</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044BC169" w14:textId="77777777" w:rsidR="00693484" w:rsidRDefault="00295F02">
            <w:pPr>
              <w:spacing w:before="20" w:after="20"/>
            </w:pPr>
            <w:r>
              <w:rPr>
                <w:color w:val="1A1A1A"/>
                <w:sz w:val="19"/>
                <w:szCs w:val="19"/>
              </w:rPr>
              <w:t>ALCOA+ Data Integrity Standards</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694780A1" w14:textId="77777777" w:rsidR="00693484" w:rsidRDefault="00295F02">
            <w:pPr>
              <w:spacing w:before="20" w:after="20"/>
            </w:pPr>
            <w:r>
              <w:rPr>
                <w:color w:val="1A1A1A"/>
                <w:sz w:val="19"/>
                <w:szCs w:val="19"/>
              </w:rPr>
              <w:t>CPD Framework Design &amp; SANC Compliance</w:t>
            </w:r>
          </w:p>
        </w:tc>
      </w:tr>
      <w:tr w:rsidR="00693484" w14:paraId="014F60F0"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6B722A35" w14:textId="77777777" w:rsidR="00693484" w:rsidRDefault="00295F02">
            <w:pPr>
              <w:spacing w:before="20" w:after="20"/>
            </w:pPr>
            <w:r>
              <w:rPr>
                <w:color w:val="1A1A1A"/>
                <w:sz w:val="19"/>
                <w:szCs w:val="19"/>
              </w:rPr>
              <w:t>Regulatory Compliance (Nursing Act 33/2005)</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15CA1257" w14:textId="77777777" w:rsidR="00693484" w:rsidRDefault="00295F02">
            <w:pPr>
              <w:spacing w:before="20" w:after="20"/>
            </w:pPr>
            <w:r>
              <w:rPr>
                <w:color w:val="1A1A1A"/>
                <w:sz w:val="19"/>
                <w:szCs w:val="19"/>
              </w:rPr>
              <w:t>Risk Stratification &amp; Fiduciary Analysis</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042E5A6B" w14:textId="77777777" w:rsidR="00693484" w:rsidRDefault="00295F02">
            <w:pPr>
              <w:spacing w:before="20" w:after="20"/>
            </w:pPr>
            <w:r>
              <w:rPr>
                <w:color w:val="1A1A1A"/>
                <w:sz w:val="19"/>
                <w:szCs w:val="19"/>
              </w:rPr>
              <w:t>Policy Architecture &amp; Gap Analysis</w:t>
            </w:r>
          </w:p>
        </w:tc>
      </w:tr>
      <w:tr w:rsidR="00693484" w14:paraId="56746985"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5D469527" w14:textId="77777777" w:rsidR="00693484" w:rsidRDefault="00295F02">
            <w:pPr>
              <w:spacing w:before="20" w:after="20"/>
            </w:pPr>
            <w:proofErr w:type="spellStart"/>
            <w:r>
              <w:rPr>
                <w:color w:val="1A1A1A"/>
                <w:sz w:val="19"/>
                <w:szCs w:val="19"/>
              </w:rPr>
              <w:t>Whistleblower</w:t>
            </w:r>
            <w:proofErr w:type="spellEnd"/>
            <w:r>
              <w:rPr>
                <w:color w:val="1A1A1A"/>
                <w:sz w:val="19"/>
                <w:szCs w:val="19"/>
              </w:rPr>
              <w:t xml:space="preserve"> Protection &amp; PDA Frameworks</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77D4DB52" w14:textId="77777777" w:rsidR="00693484" w:rsidRDefault="00295F02">
            <w:pPr>
              <w:spacing w:before="20" w:after="20"/>
            </w:pPr>
            <w:r>
              <w:rPr>
                <w:color w:val="1A1A1A"/>
                <w:sz w:val="19"/>
                <w:szCs w:val="19"/>
              </w:rPr>
              <w:t>Protected Disclosures Act (PDA) Applications</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3BEEE282" w14:textId="77777777" w:rsidR="00693484" w:rsidRDefault="00295F02">
            <w:pPr>
              <w:spacing w:before="20" w:after="20"/>
            </w:pPr>
            <w:r>
              <w:rPr>
                <w:color w:val="1A1A1A"/>
                <w:sz w:val="19"/>
                <w:szCs w:val="19"/>
              </w:rPr>
              <w:t>Corporate Governance (King IV)</w:t>
            </w:r>
          </w:p>
        </w:tc>
      </w:tr>
    </w:tbl>
    <w:p w14:paraId="4B00FA6B" w14:textId="77777777" w:rsidR="00693484" w:rsidRDefault="00295F02">
      <w:pPr>
        <w:spacing w:before="100" w:after="40"/>
      </w:pPr>
      <w:r>
        <w:rPr>
          <w:b/>
          <w:bCs/>
          <w:color w:val="2E6DA4"/>
          <w:sz w:val="19"/>
          <w:szCs w:val="19"/>
        </w:rPr>
        <w:t>CLINICAL OPERATIONS OVERSIGHT (Domains I Audit)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93484" w14:paraId="49B5ECAB"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7F93B24F" w14:textId="77777777" w:rsidR="00693484" w:rsidRDefault="00295F02">
            <w:pPr>
              <w:spacing w:before="20" w:after="20"/>
            </w:pPr>
            <w:r>
              <w:rPr>
                <w:color w:val="1A1A1A"/>
                <w:sz w:val="19"/>
                <w:szCs w:val="19"/>
              </w:rPr>
              <w:t>Case Management &amp; Utilisation Review</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602C7FED" w14:textId="77777777" w:rsidR="00693484" w:rsidRDefault="00295F02">
            <w:pPr>
              <w:spacing w:before="20" w:after="20"/>
            </w:pPr>
            <w:r>
              <w:rPr>
                <w:color w:val="1A1A1A"/>
                <w:sz w:val="19"/>
                <w:szCs w:val="19"/>
              </w:rPr>
              <w:t>Clinical Trial Management (EDC/IWRS)</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26349146" w14:textId="77777777" w:rsidR="00693484" w:rsidRDefault="00295F02">
            <w:pPr>
              <w:spacing w:before="20" w:after="20"/>
            </w:pPr>
            <w:r>
              <w:rPr>
                <w:color w:val="1A1A1A"/>
                <w:sz w:val="19"/>
                <w:szCs w:val="19"/>
              </w:rPr>
              <w:t>Health Information Systems (HIS/EMR)</w:t>
            </w:r>
          </w:p>
        </w:tc>
      </w:tr>
      <w:tr w:rsidR="00693484" w14:paraId="04DC8CE0"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63452579" w14:textId="77777777" w:rsidR="00693484" w:rsidRDefault="00295F02">
            <w:pPr>
              <w:spacing w:before="20" w:after="20"/>
            </w:pPr>
            <w:r>
              <w:rPr>
                <w:color w:val="1A1A1A"/>
                <w:sz w:val="19"/>
                <w:szCs w:val="19"/>
              </w:rPr>
              <w:t>Infection Prevention &amp; Control</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6EBB8C7D" w14:textId="77777777" w:rsidR="00693484" w:rsidRDefault="00295F02">
            <w:pPr>
              <w:spacing w:before="20" w:after="20"/>
            </w:pPr>
            <w:r>
              <w:rPr>
                <w:color w:val="1A1A1A"/>
                <w:sz w:val="19"/>
                <w:szCs w:val="19"/>
              </w:rPr>
              <w:t>Emergency &amp; Critical Care Nursing</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2C098914" w14:textId="77777777" w:rsidR="00693484" w:rsidRDefault="00295F02">
            <w:pPr>
              <w:spacing w:before="20" w:after="20"/>
            </w:pPr>
            <w:r>
              <w:rPr>
                <w:color w:val="1A1A1A"/>
                <w:sz w:val="19"/>
                <w:szCs w:val="19"/>
              </w:rPr>
              <w:t>Interdisciplinary Team Leadership</w:t>
            </w:r>
          </w:p>
        </w:tc>
      </w:tr>
      <w:tr w:rsidR="00693484" w14:paraId="406CC0DF"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1C15213A" w14:textId="77777777" w:rsidR="00693484" w:rsidRDefault="00295F02">
            <w:pPr>
              <w:spacing w:before="20" w:after="20"/>
            </w:pPr>
            <w:r>
              <w:rPr>
                <w:color w:val="1A1A1A"/>
                <w:sz w:val="19"/>
                <w:szCs w:val="19"/>
              </w:rPr>
              <w:t>Palliative &amp; End-of-Life Care Oversight</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71A87C38" w14:textId="77777777" w:rsidR="00693484" w:rsidRDefault="00295F02">
            <w:pPr>
              <w:spacing w:before="20" w:after="20"/>
            </w:pPr>
            <w:r>
              <w:rPr>
                <w:color w:val="1A1A1A"/>
                <w:sz w:val="19"/>
                <w:szCs w:val="19"/>
              </w:rPr>
              <w:t>Patient Safety Incident Reporting</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67B25B7D" w14:textId="77777777" w:rsidR="00693484" w:rsidRDefault="00295F02">
            <w:pPr>
              <w:spacing w:before="20" w:after="20"/>
            </w:pPr>
            <w:r>
              <w:rPr>
                <w:color w:val="1A1A1A"/>
                <w:sz w:val="19"/>
                <w:szCs w:val="19"/>
              </w:rPr>
              <w:t>POPIA &amp; International Data Protection</w:t>
            </w:r>
          </w:p>
        </w:tc>
      </w:tr>
    </w:tbl>
    <w:p w14:paraId="27300B85" w14:textId="77777777" w:rsidR="00693484" w:rsidRDefault="00295F02">
      <w:pPr>
        <w:pBdr>
          <w:bottom w:val="single" w:sz="10" w:space="2" w:color="2E6DA4"/>
        </w:pBdr>
        <w:spacing w:before="260" w:after="60"/>
      </w:pPr>
      <w:r>
        <w:rPr>
          <w:b/>
          <w:bCs/>
          <w:color w:val="1B3A5C"/>
          <w:spacing w:val="40"/>
          <w:sz w:val="24"/>
          <w:szCs w:val="24"/>
        </w:rPr>
        <w:t>PROFESSIONAL EXPERIENCE</w:t>
      </w:r>
    </w:p>
    <w:p w14:paraId="7936C55B" w14:textId="77777777" w:rsidR="00693484" w:rsidRDefault="00295F02">
      <w:pPr>
        <w:spacing w:before="200" w:after="40"/>
      </w:pPr>
      <w:r>
        <w:rPr>
          <w:b/>
          <w:bCs/>
          <w:color w:val="1B3A5C"/>
          <w:sz w:val="22"/>
          <w:szCs w:val="22"/>
        </w:rPr>
        <w:t>Founder &amp; Forensic Governance Architect</w:t>
      </w:r>
    </w:p>
    <w:p w14:paraId="453E1E4F" w14:textId="77777777" w:rsidR="00693484" w:rsidRDefault="00295F02">
      <w:pPr>
        <w:spacing w:after="60"/>
      </w:pPr>
      <w:proofErr w:type="spellStart"/>
      <w:r>
        <w:rPr>
          <w:color w:val="2E6DA4"/>
        </w:rPr>
        <w:t>EthicHawks</w:t>
      </w:r>
      <w:proofErr w:type="spellEnd"/>
      <w:r>
        <w:rPr>
          <w:color w:val="2E6DA4"/>
        </w:rPr>
        <w:t xml:space="preserve"> Forensic Governance &amp; Compliance Consultancy  |  Cape Town   |   </w:t>
      </w:r>
      <w:r>
        <w:rPr>
          <w:i/>
          <w:iCs/>
          <w:color w:val="555555"/>
        </w:rPr>
        <w:t>September 2025 – Present</w:t>
      </w:r>
    </w:p>
    <w:p w14:paraId="7B1D85E7" w14:textId="77777777" w:rsidR="00693484" w:rsidRDefault="00295F02">
      <w:pPr>
        <w:pStyle w:val="ListParagraph"/>
        <w:numPr>
          <w:ilvl w:val="0"/>
          <w:numId w:val="2"/>
        </w:numPr>
        <w:spacing w:before="40" w:after="40"/>
      </w:pPr>
      <w:r>
        <w:rPr>
          <w:color w:val="1A1A1A"/>
        </w:rPr>
        <w:t xml:space="preserve">Established </w:t>
      </w:r>
      <w:proofErr w:type="spellStart"/>
      <w:r>
        <w:rPr>
          <w:color w:val="1A1A1A"/>
        </w:rPr>
        <w:t>EthicHawks</w:t>
      </w:r>
      <w:proofErr w:type="spellEnd"/>
      <w:r>
        <w:rPr>
          <w:color w:val="1A1A1A"/>
        </w:rPr>
        <w:t xml:space="preserve"> as a specialist forensic governance consultancy targeting systemic compliance failures, actuarial governance risks, and institutional accountability gaps within South Africa's healthcare and corporate sectors.</w:t>
      </w:r>
    </w:p>
    <w:p w14:paraId="36A6DA84" w14:textId="77777777" w:rsidR="00693484" w:rsidRDefault="00295F02">
      <w:pPr>
        <w:pStyle w:val="ListParagraph"/>
        <w:numPr>
          <w:ilvl w:val="0"/>
          <w:numId w:val="2"/>
        </w:numPr>
        <w:spacing w:before="40" w:after="40"/>
      </w:pPr>
      <w:r>
        <w:rPr>
          <w:color w:val="1A1A1A"/>
        </w:rPr>
        <w:lastRenderedPageBreak/>
        <w:t xml:space="preserve">Developed and operationalised the 'Governance Tax' framework — a proprietary actuarial model quantifying the compounding financial cost of structural non-compliance, Clinical Information System integration failures, and suppressed </w:t>
      </w:r>
      <w:proofErr w:type="spellStart"/>
      <w:r>
        <w:rPr>
          <w:color w:val="1A1A1A"/>
        </w:rPr>
        <w:t>whistleblower</w:t>
      </w:r>
      <w:proofErr w:type="spellEnd"/>
      <w:r>
        <w:rPr>
          <w:color w:val="1A1A1A"/>
        </w:rPr>
        <w:t xml:space="preserve"> disclosures.</w:t>
      </w:r>
    </w:p>
    <w:p w14:paraId="3A19CD80" w14:textId="77777777" w:rsidR="00693484" w:rsidRDefault="00295F02">
      <w:pPr>
        <w:pStyle w:val="ListParagraph"/>
        <w:numPr>
          <w:ilvl w:val="0"/>
          <w:numId w:val="2"/>
        </w:numPr>
        <w:spacing w:before="40" w:after="40"/>
      </w:pPr>
      <w:r>
        <w:rPr>
          <w:color w:val="1A1A1A"/>
        </w:rPr>
        <w:t xml:space="preserve">Conducted multi-layered Root Cause Analysis (RCA) of systemic clinical information integration gaps (including </w:t>
      </w:r>
      <w:proofErr w:type="spellStart"/>
      <w:r>
        <w:rPr>
          <w:color w:val="1A1A1A"/>
        </w:rPr>
        <w:t>Gexus</w:t>
      </w:r>
      <w:proofErr w:type="spellEnd"/>
      <w:r>
        <w:rPr>
          <w:color w:val="1A1A1A"/>
        </w:rPr>
        <w:t>/DMS architectural failures), mapping governance paradoxes between regulatory mandates and operational realities to calculate actuarial fiduciary exposure under APN 303 standards.</w:t>
      </w:r>
    </w:p>
    <w:p w14:paraId="0AED6F49" w14:textId="77777777" w:rsidR="00693484" w:rsidRDefault="00295F02">
      <w:pPr>
        <w:pStyle w:val="ListParagraph"/>
        <w:numPr>
          <w:ilvl w:val="0"/>
          <w:numId w:val="2"/>
        </w:numPr>
        <w:spacing w:before="40" w:after="40"/>
      </w:pPr>
      <w:r>
        <w:rPr>
          <w:color w:val="1A1A1A"/>
        </w:rPr>
        <w:t xml:space="preserve">Architected </w:t>
      </w:r>
      <w:proofErr w:type="spellStart"/>
      <w:r>
        <w:rPr>
          <w:color w:val="1A1A1A"/>
        </w:rPr>
        <w:t>whistleblower</w:t>
      </w:r>
      <w:proofErr w:type="spellEnd"/>
      <w:r>
        <w:rPr>
          <w:color w:val="1A1A1A"/>
        </w:rPr>
        <w:t xml:space="preserve"> protection frameworks and governance accountability matrices, providing strategic advisory to self-represented litigants and healthcare professionals pursuing institutional accountability in terms of the Protected Disclosures Act (PDA).</w:t>
      </w:r>
    </w:p>
    <w:p w14:paraId="51D2F772" w14:textId="77777777" w:rsidR="00693484" w:rsidRDefault="00295F02">
      <w:pPr>
        <w:pStyle w:val="ListParagraph"/>
        <w:numPr>
          <w:ilvl w:val="0"/>
          <w:numId w:val="2"/>
        </w:numPr>
        <w:spacing w:before="40" w:after="40"/>
      </w:pPr>
      <w:r>
        <w:rPr>
          <w:color w:val="1A1A1A"/>
        </w:rPr>
        <w:t>Authored thought-leadership publications and corporate governance case studies including 'Building the Watchdog Before the Building Burns Down' and 'The HMI (Jesus Test): When the Minister and Regulators Choose Institutional Silence Over Clinical Integrity.'</w:t>
      </w:r>
    </w:p>
    <w:p w14:paraId="256BA589" w14:textId="77777777" w:rsidR="00693484" w:rsidRDefault="00295F02">
      <w:pPr>
        <w:pStyle w:val="ListParagraph"/>
        <w:numPr>
          <w:ilvl w:val="0"/>
          <w:numId w:val="2"/>
        </w:numPr>
        <w:spacing w:before="40" w:after="40"/>
      </w:pPr>
      <w:r>
        <w:rPr>
          <w:color w:val="1A1A1A"/>
        </w:rPr>
        <w:t xml:space="preserve">Engaged proactively with regulatory bodies including SAHRC, JSE, FSCA, CMS, and DEL — submitting forensic governance reports, </w:t>
      </w:r>
      <w:proofErr w:type="spellStart"/>
      <w:r>
        <w:rPr>
          <w:color w:val="1A1A1A"/>
        </w:rPr>
        <w:t>whistleblower</w:t>
      </w:r>
      <w:proofErr w:type="spellEnd"/>
      <w:r>
        <w:rPr>
          <w:color w:val="1A1A1A"/>
        </w:rPr>
        <w:t xml:space="preserve"> dossiers, and regulatory breach notifications to drive systemic accountability.</w:t>
      </w:r>
    </w:p>
    <w:p w14:paraId="2DBA396F" w14:textId="77777777" w:rsidR="00693484" w:rsidRDefault="00295F02">
      <w:pPr>
        <w:pStyle w:val="ListParagraph"/>
        <w:numPr>
          <w:ilvl w:val="0"/>
          <w:numId w:val="2"/>
        </w:numPr>
        <w:spacing w:before="40" w:after="40"/>
      </w:pPr>
      <w:r>
        <w:rPr>
          <w:color w:val="1A1A1A"/>
        </w:rPr>
        <w:t xml:space="preserve">Developing </w:t>
      </w:r>
      <w:proofErr w:type="spellStart"/>
      <w:r>
        <w:rPr>
          <w:color w:val="1A1A1A"/>
        </w:rPr>
        <w:t>PalCare</w:t>
      </w:r>
      <w:proofErr w:type="spellEnd"/>
      <w:r>
        <w:rPr>
          <w:color w:val="1A1A1A"/>
        </w:rPr>
        <w:t xml:space="preserve"> — a forensic clinical governance SaaS platform targeting South Africa's NHI-aligned palliative care sector, incorporating immutable audit records, billing gatekeeping, and regulatory compliance automation.</w:t>
      </w:r>
    </w:p>
    <w:p w14:paraId="5C3A27CC" w14:textId="77777777" w:rsidR="00693484" w:rsidRDefault="00295F02">
      <w:pPr>
        <w:spacing w:before="200" w:after="40"/>
      </w:pPr>
      <w:r>
        <w:rPr>
          <w:b/>
          <w:bCs/>
          <w:color w:val="1B3A5C"/>
          <w:sz w:val="22"/>
          <w:szCs w:val="22"/>
        </w:rPr>
        <w:t>Case Manager — Clinical Governance Lead</w:t>
      </w:r>
    </w:p>
    <w:p w14:paraId="3E159A19" w14:textId="77777777" w:rsidR="00693484" w:rsidRDefault="00295F02">
      <w:pPr>
        <w:spacing w:after="60"/>
      </w:pPr>
      <w:proofErr w:type="spellStart"/>
      <w:r>
        <w:rPr>
          <w:color w:val="2E6DA4"/>
        </w:rPr>
        <w:t>AfroCentric</w:t>
      </w:r>
      <w:proofErr w:type="spellEnd"/>
      <w:r>
        <w:rPr>
          <w:color w:val="2E6DA4"/>
        </w:rPr>
        <w:t xml:space="preserve"> Health | Medscheme | GEMS   |   </w:t>
      </w:r>
      <w:r>
        <w:rPr>
          <w:i/>
          <w:iCs/>
          <w:color w:val="555555"/>
        </w:rPr>
        <w:t>May 2024 – December 2025</w:t>
      </w:r>
    </w:p>
    <w:p w14:paraId="5DC57484" w14:textId="77777777" w:rsidR="00693484" w:rsidRDefault="00295F02">
      <w:pPr>
        <w:pStyle w:val="ListParagraph"/>
        <w:numPr>
          <w:ilvl w:val="0"/>
          <w:numId w:val="2"/>
        </w:numPr>
        <w:spacing w:before="40" w:after="40"/>
      </w:pPr>
      <w:r>
        <w:rPr>
          <w:b/>
          <w:bCs/>
          <w:color w:val="1A1A1A"/>
        </w:rPr>
        <w:t>Spearheaded the design and launch of a proprietary Business CPD Framework — engineering an automated tracking and compliance architecture ensuring 100% alignment with the SANC 2024/2025 phased-in mandate (15 annual CPD points per practitioner) and eliminating registration lapse risk across the department.</w:t>
      </w:r>
    </w:p>
    <w:p w14:paraId="7B13D812" w14:textId="77777777" w:rsidR="00693484" w:rsidRDefault="00295F02">
      <w:pPr>
        <w:pStyle w:val="ListParagraph"/>
        <w:numPr>
          <w:ilvl w:val="0"/>
          <w:numId w:val="2"/>
        </w:numPr>
        <w:spacing w:before="40" w:after="40"/>
      </w:pPr>
      <w:r>
        <w:rPr>
          <w:b/>
          <w:bCs/>
          <w:color w:val="1A1A1A"/>
        </w:rPr>
        <w:t>Architected a forensic governance model monitoring CPD point accrual, standardising Portfolio of Evidence (</w:t>
      </w:r>
      <w:proofErr w:type="spellStart"/>
      <w:r>
        <w:rPr>
          <w:b/>
          <w:bCs/>
          <w:color w:val="1A1A1A"/>
        </w:rPr>
        <w:t>PoE</w:t>
      </w:r>
      <w:proofErr w:type="spellEnd"/>
      <w:r>
        <w:rPr>
          <w:b/>
          <w:bCs/>
          <w:color w:val="1A1A1A"/>
        </w:rPr>
        <w:t>) protocols, and facilitating seamless submission of SANC Forms 5, 6, and 7 — producing an audit-ready governance trail for all clinical staff.</w:t>
      </w:r>
    </w:p>
    <w:p w14:paraId="43552EDD" w14:textId="77777777" w:rsidR="00693484" w:rsidRDefault="00295F02">
      <w:pPr>
        <w:pStyle w:val="ListParagraph"/>
        <w:numPr>
          <w:ilvl w:val="0"/>
          <w:numId w:val="2"/>
        </w:numPr>
        <w:spacing w:before="40" w:after="40"/>
      </w:pPr>
      <w:r>
        <w:rPr>
          <w:color w:val="1A1A1A"/>
        </w:rPr>
        <w:t>Ensured 100% compliance with clinical governance frameworks and statutory health regulations (Nursing Act 33/2005), maintaining audit-ready documentation and zero compliance gaps throughout the portfolio.</w:t>
      </w:r>
    </w:p>
    <w:p w14:paraId="35F3A595" w14:textId="77777777" w:rsidR="00693484" w:rsidRDefault="00295F02">
      <w:pPr>
        <w:pStyle w:val="ListParagraph"/>
        <w:numPr>
          <w:ilvl w:val="0"/>
          <w:numId w:val="2"/>
        </w:numPr>
        <w:spacing w:before="40" w:after="40"/>
      </w:pPr>
      <w:r>
        <w:rPr>
          <w:color w:val="1A1A1A"/>
        </w:rPr>
        <w:t>Integrated regulatory compliance audits into the CPD framework, enabling real-time oversight of nursing credentials and identifying systemic credential risks before regulatory review cycles.</w:t>
      </w:r>
    </w:p>
    <w:p w14:paraId="5F24220A" w14:textId="77777777" w:rsidR="00693484" w:rsidRDefault="00295F02">
      <w:pPr>
        <w:pStyle w:val="ListParagraph"/>
        <w:numPr>
          <w:ilvl w:val="0"/>
          <w:numId w:val="2"/>
        </w:numPr>
        <w:spacing w:before="40" w:after="40"/>
      </w:pPr>
      <w:r>
        <w:rPr>
          <w:color w:val="1A1A1A"/>
        </w:rPr>
        <w:t>Identified and documented structural clinical information system integration gaps (</w:t>
      </w:r>
      <w:proofErr w:type="spellStart"/>
      <w:r>
        <w:rPr>
          <w:color w:val="1A1A1A"/>
        </w:rPr>
        <w:t>Gexus</w:t>
      </w:r>
      <w:proofErr w:type="spellEnd"/>
      <w:r>
        <w:rPr>
          <w:color w:val="1A1A1A"/>
        </w:rPr>
        <w:t>/DMS) — a governance paradox with material actuarial implications for claim validity, disease management data integrity, and managed care authorisation accuracy.</w:t>
      </w:r>
    </w:p>
    <w:p w14:paraId="083ABC78" w14:textId="77777777" w:rsidR="00693484" w:rsidRDefault="00295F02">
      <w:pPr>
        <w:pStyle w:val="ListParagraph"/>
        <w:numPr>
          <w:ilvl w:val="0"/>
          <w:numId w:val="2"/>
        </w:numPr>
        <w:spacing w:before="40" w:after="40"/>
      </w:pPr>
      <w:r>
        <w:rPr>
          <w:color w:val="1A1A1A"/>
        </w:rPr>
        <w:t>Served as Acting Chairperson of the Employee Health and Safety Committee and Lead First Aider, providing occupational health governance leadership across 13 staff members on 3 floors.</w:t>
      </w:r>
    </w:p>
    <w:p w14:paraId="505CEB1C" w14:textId="77777777" w:rsidR="00693484" w:rsidRDefault="00295F02">
      <w:pPr>
        <w:pStyle w:val="ListParagraph"/>
        <w:numPr>
          <w:ilvl w:val="0"/>
          <w:numId w:val="2"/>
        </w:numPr>
        <w:spacing w:before="40" w:after="40"/>
      </w:pPr>
      <w:r>
        <w:rPr>
          <w:color w:val="1A1A1A"/>
        </w:rPr>
        <w:t>Navigated complex managed-care ecosystems to secure clinical authorisations, minimising claim denials through evidence-based governance and policy compliance argumentation.</w:t>
      </w:r>
    </w:p>
    <w:p w14:paraId="17B46EC3" w14:textId="77777777" w:rsidR="00693484" w:rsidRDefault="00295F02">
      <w:pPr>
        <w:pStyle w:val="ListParagraph"/>
        <w:numPr>
          <w:ilvl w:val="0"/>
          <w:numId w:val="2"/>
        </w:numPr>
        <w:spacing w:before="40" w:after="40"/>
      </w:pPr>
      <w:r>
        <w:rPr>
          <w:color w:val="1A1A1A"/>
        </w:rPr>
        <w:t>Developed and implemented risk-stratification tools to identify high-risk patients, materially reducing 30-day readmission rates through proactive, compliance-anchored intervention strategies.</w:t>
      </w:r>
    </w:p>
    <w:p w14:paraId="0009DD4D" w14:textId="77777777" w:rsidR="00693484" w:rsidRDefault="00295F02">
      <w:pPr>
        <w:pStyle w:val="ListParagraph"/>
        <w:numPr>
          <w:ilvl w:val="0"/>
          <w:numId w:val="2"/>
        </w:numPr>
        <w:spacing w:before="40" w:after="40"/>
      </w:pPr>
      <w:r>
        <w:rPr>
          <w:color w:val="1A1A1A"/>
        </w:rPr>
        <w:t>Spearheaded interdisciplinary training programmes architected as 'Double-Duty' CPD activities — generating clinical governance value while simultaneously fulfilling SANC Development tier compliance requirements.</w:t>
      </w:r>
    </w:p>
    <w:p w14:paraId="157B77C4" w14:textId="77777777" w:rsidR="00693484" w:rsidRDefault="00295F02">
      <w:pPr>
        <w:spacing w:before="40" w:after="20"/>
      </w:pPr>
      <w:r>
        <w:rPr>
          <w:i/>
          <w:iCs/>
          <w:color w:val="555555"/>
          <w:sz w:val="18"/>
          <w:szCs w:val="18"/>
        </w:rPr>
        <w:t>Reference: Allison Philander | +27 78 028 0697</w:t>
      </w:r>
    </w:p>
    <w:p w14:paraId="3CAE54CD" w14:textId="77777777" w:rsidR="00693484" w:rsidRDefault="00295F02">
      <w:pPr>
        <w:spacing w:before="200" w:after="40"/>
      </w:pPr>
      <w:r>
        <w:rPr>
          <w:b/>
          <w:bCs/>
          <w:color w:val="1B3A5C"/>
          <w:sz w:val="22"/>
          <w:szCs w:val="22"/>
        </w:rPr>
        <w:t>Study Nurse / Clinical Research Coordinator</w:t>
      </w:r>
    </w:p>
    <w:p w14:paraId="06F7FF42" w14:textId="77777777" w:rsidR="00693484" w:rsidRDefault="00295F02">
      <w:pPr>
        <w:spacing w:after="60"/>
      </w:pPr>
      <w:r>
        <w:rPr>
          <w:color w:val="2E6DA4"/>
        </w:rPr>
        <w:t xml:space="preserve">TASK Applied Science  |  Cape Town   |   </w:t>
      </w:r>
      <w:r>
        <w:rPr>
          <w:i/>
          <w:iCs/>
          <w:color w:val="555555"/>
        </w:rPr>
        <w:t>January 2022 – April 2024</w:t>
      </w:r>
    </w:p>
    <w:p w14:paraId="73082C83" w14:textId="77777777" w:rsidR="00693484" w:rsidRDefault="00295F02">
      <w:pPr>
        <w:pStyle w:val="ListParagraph"/>
        <w:numPr>
          <w:ilvl w:val="0"/>
          <w:numId w:val="2"/>
        </w:numPr>
        <w:spacing w:before="40" w:after="40"/>
      </w:pPr>
      <w:r>
        <w:rPr>
          <w:b/>
          <w:bCs/>
          <w:color w:val="1A1A1A"/>
        </w:rPr>
        <w:t>Established audit-ready site protocols, engineering standardised site-visit readiness checklists that achieved 100% compliance during all Sponsor and CRO monitoring visits — materially reducing major findings and minimising Time-to-Close on monitoring reports.</w:t>
      </w:r>
    </w:p>
    <w:p w14:paraId="1BA09DDF" w14:textId="77777777" w:rsidR="00693484" w:rsidRDefault="00295F02">
      <w:pPr>
        <w:pStyle w:val="ListParagraph"/>
        <w:numPr>
          <w:ilvl w:val="0"/>
          <w:numId w:val="2"/>
        </w:numPr>
        <w:spacing w:before="40" w:after="40"/>
      </w:pPr>
      <w:r>
        <w:rPr>
          <w:b/>
          <w:bCs/>
          <w:color w:val="1A1A1A"/>
        </w:rPr>
        <w:t>Directed end-to-end execution of Phase II/III clinical trials in strict accordance with ICH-GCP standards and specific sponsor protocols, maintaining zero protocol deviations across the entire study lifecycle.</w:t>
      </w:r>
    </w:p>
    <w:p w14:paraId="7BD52649" w14:textId="77777777" w:rsidR="00693484" w:rsidRDefault="00295F02">
      <w:pPr>
        <w:pStyle w:val="ListParagraph"/>
        <w:numPr>
          <w:ilvl w:val="0"/>
          <w:numId w:val="2"/>
        </w:numPr>
        <w:spacing w:before="40" w:after="40"/>
      </w:pPr>
      <w:r>
        <w:rPr>
          <w:color w:val="1A1A1A"/>
        </w:rPr>
        <w:t>Applied ALCOA+ data integrity principles (Attributable, Legible, Contemporaneous, Original, Accurate) across all data lifecycle management activities — establishing the gold standard for research data governance at site level.</w:t>
      </w:r>
    </w:p>
    <w:p w14:paraId="3B2ABA27" w14:textId="77777777" w:rsidR="00693484" w:rsidRDefault="00295F02">
      <w:pPr>
        <w:pStyle w:val="ListParagraph"/>
        <w:numPr>
          <w:ilvl w:val="0"/>
          <w:numId w:val="2"/>
        </w:numPr>
        <w:spacing w:before="40" w:after="40"/>
      </w:pPr>
      <w:r>
        <w:rPr>
          <w:color w:val="1A1A1A"/>
        </w:rPr>
        <w:t>Maintained forensic integrity of trial data and specimen storage in alignment with POPIA and international data protection standards, including restricted-access protocols and temperature-controlled biological sample management.</w:t>
      </w:r>
    </w:p>
    <w:p w14:paraId="713438C4" w14:textId="77777777" w:rsidR="00693484" w:rsidRDefault="00295F02">
      <w:pPr>
        <w:pStyle w:val="ListParagraph"/>
        <w:numPr>
          <w:ilvl w:val="0"/>
          <w:numId w:val="2"/>
        </w:numPr>
        <w:spacing w:before="40" w:after="40"/>
      </w:pPr>
      <w:r>
        <w:rPr>
          <w:color w:val="1A1A1A"/>
        </w:rPr>
        <w:lastRenderedPageBreak/>
        <w:t>Conducted pre-emptive internal audits of the Trial Master File (TMF) and Investigator Site File (ISF), ensuring perpetual site-visit readiness and data cleanliness without regulatory prompting.</w:t>
      </w:r>
    </w:p>
    <w:p w14:paraId="7B72A5CB" w14:textId="77777777" w:rsidR="00693484" w:rsidRDefault="00295F02">
      <w:pPr>
        <w:pStyle w:val="ListParagraph"/>
        <w:numPr>
          <w:ilvl w:val="0"/>
          <w:numId w:val="2"/>
        </w:numPr>
        <w:spacing w:before="40" w:after="40"/>
      </w:pPr>
      <w:r>
        <w:rPr>
          <w:color w:val="1A1A1A"/>
        </w:rPr>
        <w:t>Managed complex Investigational Product (IP) inventory using a just-in-time methodology, eliminating expiration wastage and preventing trial delays due to stock-outs — preserving cold-chain integrity for all biological samples.</w:t>
      </w:r>
    </w:p>
    <w:p w14:paraId="784F60D7" w14:textId="77777777" w:rsidR="00693484" w:rsidRDefault="00295F02">
      <w:pPr>
        <w:pStyle w:val="ListParagraph"/>
        <w:numPr>
          <w:ilvl w:val="0"/>
          <w:numId w:val="2"/>
        </w:numPr>
        <w:spacing w:before="40" w:after="40"/>
      </w:pPr>
      <w:r>
        <w:rPr>
          <w:color w:val="1A1A1A"/>
        </w:rPr>
        <w:t>Streamlined source document capture and EDC query resolution to a &lt;24-hour turnaround — directly accelerating trial progress toward database lock and regulatory submission timelines.</w:t>
      </w:r>
    </w:p>
    <w:p w14:paraId="1843214D" w14:textId="77777777" w:rsidR="00693484" w:rsidRDefault="00295F02">
      <w:pPr>
        <w:pStyle w:val="ListParagraph"/>
        <w:numPr>
          <w:ilvl w:val="0"/>
          <w:numId w:val="2"/>
        </w:numPr>
        <w:spacing w:before="40" w:after="40"/>
      </w:pPr>
      <w:r>
        <w:rPr>
          <w:color w:val="1A1A1A"/>
        </w:rPr>
        <w:t>Ensured all Adverse Events (AE) and Serious Adverse Events (SAE) were reported within the mandatory 24-hour statutory window, maintaining zero safety reporting violations throughout the trial lifecycle.</w:t>
      </w:r>
    </w:p>
    <w:p w14:paraId="626150ED" w14:textId="77777777" w:rsidR="00693484" w:rsidRDefault="00295F02">
      <w:pPr>
        <w:spacing w:before="40" w:after="20"/>
      </w:pPr>
      <w:r>
        <w:rPr>
          <w:i/>
          <w:iCs/>
          <w:color w:val="555555"/>
          <w:sz w:val="18"/>
          <w:szCs w:val="18"/>
        </w:rPr>
        <w:t>Certifications obtained (2022): Good Clinical Practice (International &amp; SA) · Good Clinical Laboratory Practice · IATA ISSR · Human Subject Protection · CPR for Health Professionals</w:t>
      </w:r>
    </w:p>
    <w:p w14:paraId="4A6A78A7" w14:textId="77777777" w:rsidR="00693484" w:rsidRDefault="00295F02">
      <w:pPr>
        <w:spacing w:before="200" w:after="40"/>
      </w:pPr>
      <w:r>
        <w:rPr>
          <w:b/>
          <w:bCs/>
          <w:color w:val="1B3A5C"/>
          <w:sz w:val="22"/>
          <w:szCs w:val="22"/>
        </w:rPr>
        <w:t>Community &amp; Palliative Care Nurse</w:t>
      </w:r>
    </w:p>
    <w:p w14:paraId="71A36F5D" w14:textId="77777777" w:rsidR="00693484" w:rsidRDefault="00295F02">
      <w:pPr>
        <w:spacing w:after="60"/>
      </w:pPr>
      <w:r>
        <w:rPr>
          <w:color w:val="2E6DA4"/>
        </w:rPr>
        <w:t xml:space="preserve">St. Luke's Combined Hospices  |  Kenilworth, Cape Town   |   </w:t>
      </w:r>
      <w:r>
        <w:rPr>
          <w:i/>
          <w:iCs/>
          <w:color w:val="555555"/>
        </w:rPr>
        <w:t>January 2023 – September 2023</w:t>
      </w:r>
    </w:p>
    <w:p w14:paraId="25F434AE" w14:textId="77777777" w:rsidR="00693484" w:rsidRDefault="00295F02">
      <w:pPr>
        <w:pStyle w:val="ListParagraph"/>
        <w:numPr>
          <w:ilvl w:val="0"/>
          <w:numId w:val="2"/>
        </w:numPr>
        <w:spacing w:before="40" w:after="40"/>
      </w:pPr>
      <w:r>
        <w:rPr>
          <w:color w:val="1A1A1A"/>
        </w:rPr>
        <w:t>Ensured strict compliance with legal documentation requirements and SLCH organisational clinical governance guidelines, maintaining meticulous audit-ready patient records across a community-based caseload.</w:t>
      </w:r>
    </w:p>
    <w:p w14:paraId="2495AE49" w14:textId="77777777" w:rsidR="00693484" w:rsidRDefault="00295F02">
      <w:pPr>
        <w:pStyle w:val="ListParagraph"/>
        <w:numPr>
          <w:ilvl w:val="0"/>
          <w:numId w:val="2"/>
        </w:numPr>
        <w:spacing w:before="40" w:after="40"/>
      </w:pPr>
      <w:r>
        <w:rPr>
          <w:color w:val="1A1A1A"/>
        </w:rPr>
        <w:t>Managed clinical risk in end-of-life care settings, coordinating multidisciplinary advisory teams in adherence to statutory palliative care standards and patient safety protocols.</w:t>
      </w:r>
    </w:p>
    <w:p w14:paraId="1D4BED67" w14:textId="77777777" w:rsidR="00693484" w:rsidRDefault="00295F02">
      <w:pPr>
        <w:pStyle w:val="ListParagraph"/>
        <w:numPr>
          <w:ilvl w:val="0"/>
          <w:numId w:val="2"/>
        </w:numPr>
        <w:spacing w:before="40" w:after="40"/>
      </w:pPr>
      <w:r>
        <w:rPr>
          <w:color w:val="1A1A1A"/>
        </w:rPr>
        <w:t>Provided after-hours and weekend on-call governance of care continuity — ensuring policy-compliant handovers, incident documentation, and family communication protocols were uniformly applied.</w:t>
      </w:r>
    </w:p>
    <w:p w14:paraId="04DF5BD1" w14:textId="77777777" w:rsidR="00693484" w:rsidRDefault="00295F02">
      <w:pPr>
        <w:spacing w:before="40" w:after="20"/>
      </w:pPr>
      <w:r>
        <w:rPr>
          <w:i/>
          <w:iCs/>
          <w:color w:val="555555"/>
          <w:sz w:val="18"/>
          <w:szCs w:val="18"/>
        </w:rPr>
        <w:t xml:space="preserve">Reference: Palliative Care Manager – Ms. </w:t>
      </w:r>
      <w:proofErr w:type="spellStart"/>
      <w:r>
        <w:rPr>
          <w:i/>
          <w:iCs/>
          <w:color w:val="555555"/>
          <w:sz w:val="18"/>
          <w:szCs w:val="18"/>
        </w:rPr>
        <w:t>Maryna</w:t>
      </w:r>
      <w:proofErr w:type="spellEnd"/>
      <w:r>
        <w:rPr>
          <w:i/>
          <w:iCs/>
          <w:color w:val="555555"/>
          <w:sz w:val="18"/>
          <w:szCs w:val="18"/>
        </w:rPr>
        <w:t xml:space="preserve"> </w:t>
      </w:r>
      <w:proofErr w:type="spellStart"/>
      <w:r>
        <w:rPr>
          <w:i/>
          <w:iCs/>
          <w:color w:val="555555"/>
          <w:sz w:val="18"/>
          <w:szCs w:val="18"/>
        </w:rPr>
        <w:t>Boddenberg</w:t>
      </w:r>
      <w:proofErr w:type="spellEnd"/>
      <w:r>
        <w:rPr>
          <w:i/>
          <w:iCs/>
          <w:color w:val="555555"/>
          <w:sz w:val="18"/>
          <w:szCs w:val="18"/>
        </w:rPr>
        <w:t xml:space="preserve"> | 079 172 3044</w:t>
      </w:r>
    </w:p>
    <w:p w14:paraId="07D21AC6" w14:textId="77777777" w:rsidR="00693484" w:rsidRDefault="00295F02">
      <w:pPr>
        <w:spacing w:before="200" w:after="40"/>
      </w:pPr>
      <w:r>
        <w:rPr>
          <w:b/>
          <w:bCs/>
          <w:color w:val="1B3A5C"/>
          <w:sz w:val="22"/>
          <w:szCs w:val="22"/>
        </w:rPr>
        <w:t>Professional Nurse – Shift Lead (Emergency Department)</w:t>
      </w:r>
    </w:p>
    <w:p w14:paraId="2259DA19" w14:textId="77777777" w:rsidR="00693484" w:rsidRDefault="00295F02">
      <w:pPr>
        <w:spacing w:after="60"/>
      </w:pPr>
      <w:r>
        <w:rPr>
          <w:color w:val="2E6DA4"/>
        </w:rPr>
        <w:t xml:space="preserve">Mitchell's Plain District Hospital   |   </w:t>
      </w:r>
      <w:r>
        <w:rPr>
          <w:i/>
          <w:iCs/>
          <w:color w:val="555555"/>
        </w:rPr>
        <w:t>March 2020 – June 2022</w:t>
      </w:r>
    </w:p>
    <w:p w14:paraId="6C10C573" w14:textId="77777777" w:rsidR="00693484" w:rsidRDefault="00295F02">
      <w:pPr>
        <w:pStyle w:val="ListParagraph"/>
        <w:numPr>
          <w:ilvl w:val="0"/>
          <w:numId w:val="2"/>
        </w:numPr>
        <w:spacing w:before="40" w:after="40"/>
      </w:pPr>
      <w:r>
        <w:rPr>
          <w:color w:val="1A1A1A"/>
        </w:rPr>
        <w:t>Maintained strict compliance with hospital policies, clinical governance frameworks, and emergency incident reporting protocols in a high-acuity environment during the COVID-19 pandemic first and second waves.</w:t>
      </w:r>
    </w:p>
    <w:p w14:paraId="5A73BAD9" w14:textId="77777777" w:rsidR="00693484" w:rsidRDefault="00295F02">
      <w:pPr>
        <w:pStyle w:val="ListParagraph"/>
        <w:numPr>
          <w:ilvl w:val="0"/>
          <w:numId w:val="2"/>
        </w:numPr>
        <w:spacing w:before="40" w:after="40"/>
      </w:pPr>
      <w:r>
        <w:rPr>
          <w:color w:val="1A1A1A"/>
        </w:rPr>
        <w:t>Led emergency nursing operations with documented adherence to occupational health and safety regulations, statutory clinical standards, and risk escalation protocols.</w:t>
      </w:r>
    </w:p>
    <w:p w14:paraId="24D3EA3B" w14:textId="77777777" w:rsidR="00693484" w:rsidRDefault="00295F02">
      <w:pPr>
        <w:pStyle w:val="ListParagraph"/>
        <w:numPr>
          <w:ilvl w:val="0"/>
          <w:numId w:val="2"/>
        </w:numPr>
        <w:spacing w:before="40" w:after="40"/>
      </w:pPr>
      <w:r>
        <w:rPr>
          <w:color w:val="1A1A1A"/>
        </w:rPr>
        <w:t xml:space="preserve">Received formal written commendation from </w:t>
      </w:r>
      <w:proofErr w:type="spellStart"/>
      <w:r>
        <w:rPr>
          <w:color w:val="1A1A1A"/>
        </w:rPr>
        <w:t>Dr.</w:t>
      </w:r>
      <w:proofErr w:type="spellEnd"/>
      <w:r>
        <w:rPr>
          <w:color w:val="1A1A1A"/>
        </w:rPr>
        <w:t xml:space="preserve"> PMJ Ohm for clinical governance standards, shift leadership, and patient dignity compliance during high-pressure emergency operations.</w:t>
      </w:r>
    </w:p>
    <w:p w14:paraId="70CD9347" w14:textId="77777777" w:rsidR="00693484" w:rsidRDefault="00295F02">
      <w:pPr>
        <w:pStyle w:val="ListParagraph"/>
        <w:numPr>
          <w:ilvl w:val="0"/>
          <w:numId w:val="2"/>
        </w:numPr>
        <w:spacing w:before="40" w:after="40"/>
      </w:pPr>
      <w:r>
        <w:rPr>
          <w:color w:val="1A1A1A"/>
        </w:rPr>
        <w:t>Earned Excellence in Customer Service Award (2019, Surgical Department) — evidencing consistent application of institutional compliance standards in patient-centred care delivery.</w:t>
      </w:r>
    </w:p>
    <w:p w14:paraId="1997ED54" w14:textId="77777777" w:rsidR="00693484" w:rsidRDefault="00295F02">
      <w:pPr>
        <w:spacing w:before="40" w:after="20"/>
      </w:pPr>
      <w:r>
        <w:rPr>
          <w:i/>
          <w:iCs/>
          <w:color w:val="555555"/>
          <w:sz w:val="18"/>
          <w:szCs w:val="18"/>
        </w:rPr>
        <w:t xml:space="preserve">References: Sr. </w:t>
      </w:r>
      <w:proofErr w:type="spellStart"/>
      <w:r>
        <w:rPr>
          <w:i/>
          <w:iCs/>
          <w:color w:val="555555"/>
          <w:sz w:val="18"/>
          <w:szCs w:val="18"/>
        </w:rPr>
        <w:t>Nomvuso</w:t>
      </w:r>
      <w:proofErr w:type="spellEnd"/>
      <w:r>
        <w:rPr>
          <w:i/>
          <w:iCs/>
          <w:color w:val="555555"/>
          <w:sz w:val="18"/>
          <w:szCs w:val="18"/>
        </w:rPr>
        <w:t xml:space="preserve"> Willie (Operational Manager Emergency) | 071 445 4604   ·   </w:t>
      </w:r>
      <w:proofErr w:type="spellStart"/>
      <w:r>
        <w:rPr>
          <w:i/>
          <w:iCs/>
          <w:color w:val="555555"/>
          <w:sz w:val="18"/>
          <w:szCs w:val="18"/>
        </w:rPr>
        <w:t>Dr.</w:t>
      </w:r>
      <w:proofErr w:type="spellEnd"/>
      <w:r>
        <w:rPr>
          <w:i/>
          <w:iCs/>
          <w:color w:val="555555"/>
          <w:sz w:val="18"/>
          <w:szCs w:val="18"/>
        </w:rPr>
        <w:t xml:space="preserve"> Katya Evans (Emergency Medical Consultant) | 084 209 2856</w:t>
      </w:r>
    </w:p>
    <w:p w14:paraId="74785D98" w14:textId="77777777" w:rsidR="00693484" w:rsidRDefault="00295F02">
      <w:pPr>
        <w:spacing w:before="200" w:after="40"/>
      </w:pPr>
      <w:r>
        <w:rPr>
          <w:b/>
          <w:bCs/>
          <w:color w:val="1B3A5C"/>
          <w:sz w:val="22"/>
          <w:szCs w:val="22"/>
        </w:rPr>
        <w:t>Professional Nurse – Shift Lead (Surgical Ward)</w:t>
      </w:r>
    </w:p>
    <w:p w14:paraId="48AB8542" w14:textId="77777777" w:rsidR="00693484" w:rsidRDefault="00295F02">
      <w:pPr>
        <w:spacing w:after="60"/>
      </w:pPr>
      <w:r>
        <w:rPr>
          <w:color w:val="2E6DA4"/>
        </w:rPr>
        <w:t xml:space="preserve">Mitchell's Plain District Hospital   |   </w:t>
      </w:r>
      <w:r>
        <w:rPr>
          <w:i/>
          <w:iCs/>
          <w:color w:val="555555"/>
        </w:rPr>
        <w:t>August 2018 – March 2020</w:t>
      </w:r>
    </w:p>
    <w:p w14:paraId="7724042C" w14:textId="77777777" w:rsidR="00693484" w:rsidRDefault="00295F02">
      <w:pPr>
        <w:pStyle w:val="ListParagraph"/>
        <w:numPr>
          <w:ilvl w:val="0"/>
          <w:numId w:val="2"/>
        </w:numPr>
        <w:spacing w:before="40" w:after="40"/>
      </w:pPr>
      <w:r>
        <w:rPr>
          <w:color w:val="1A1A1A"/>
        </w:rPr>
        <w:t>Supervised ward compliance with hospital policies, procedural protocols, and statutory regulations — conducting after-hours and weekend facility governance oversight.</w:t>
      </w:r>
    </w:p>
    <w:p w14:paraId="3BC10BF6" w14:textId="77777777" w:rsidR="00693484" w:rsidRDefault="00295F02">
      <w:pPr>
        <w:pStyle w:val="ListParagraph"/>
        <w:numPr>
          <w:ilvl w:val="0"/>
          <w:numId w:val="2"/>
        </w:numPr>
        <w:spacing w:before="40" w:after="40"/>
      </w:pPr>
      <w:r>
        <w:rPr>
          <w:color w:val="1A1A1A"/>
        </w:rPr>
        <w:t>Coordinated clinical risk management through structured duty delegation aligned with competency levels, adverse reaction monitoring, and timely incident escalation.</w:t>
      </w:r>
    </w:p>
    <w:p w14:paraId="77F4BF7F" w14:textId="77777777" w:rsidR="00693484" w:rsidRDefault="00295F02">
      <w:pPr>
        <w:spacing w:before="40" w:after="20"/>
      </w:pPr>
      <w:r>
        <w:rPr>
          <w:i/>
          <w:iCs/>
          <w:color w:val="555555"/>
          <w:sz w:val="18"/>
          <w:szCs w:val="18"/>
        </w:rPr>
        <w:t xml:space="preserve">Reference: Sr. </w:t>
      </w:r>
      <w:proofErr w:type="spellStart"/>
      <w:r>
        <w:rPr>
          <w:i/>
          <w:iCs/>
          <w:color w:val="555555"/>
          <w:sz w:val="18"/>
          <w:szCs w:val="18"/>
        </w:rPr>
        <w:t>Mariella</w:t>
      </w:r>
      <w:proofErr w:type="spellEnd"/>
      <w:r>
        <w:rPr>
          <w:i/>
          <w:iCs/>
          <w:color w:val="555555"/>
          <w:sz w:val="18"/>
          <w:szCs w:val="18"/>
        </w:rPr>
        <w:t xml:space="preserve"> Martin </w:t>
      </w:r>
      <w:proofErr w:type="spellStart"/>
      <w:r>
        <w:rPr>
          <w:i/>
          <w:iCs/>
          <w:color w:val="555555"/>
          <w:sz w:val="18"/>
          <w:szCs w:val="18"/>
        </w:rPr>
        <w:t>Standhardt</w:t>
      </w:r>
      <w:proofErr w:type="spellEnd"/>
      <w:r>
        <w:rPr>
          <w:i/>
          <w:iCs/>
          <w:color w:val="555555"/>
          <w:sz w:val="18"/>
          <w:szCs w:val="18"/>
        </w:rPr>
        <w:t xml:space="preserve"> | 084 261 6567</w:t>
      </w:r>
    </w:p>
    <w:p w14:paraId="036350E5" w14:textId="77777777" w:rsidR="00693484" w:rsidRDefault="00295F02">
      <w:pPr>
        <w:spacing w:before="200" w:after="40"/>
      </w:pPr>
      <w:r>
        <w:rPr>
          <w:b/>
          <w:bCs/>
          <w:color w:val="1B3A5C"/>
          <w:sz w:val="22"/>
          <w:szCs w:val="22"/>
        </w:rPr>
        <w:t>Clinical Nurse — Retail Health Governance</w:t>
      </w:r>
    </w:p>
    <w:p w14:paraId="142307EF" w14:textId="77777777" w:rsidR="00693484" w:rsidRDefault="00295F02">
      <w:pPr>
        <w:spacing w:after="60"/>
      </w:pPr>
      <w:r>
        <w:rPr>
          <w:color w:val="2E6DA4"/>
        </w:rPr>
        <w:t xml:space="preserve">Clicks Retailers – The Paddocks  |  </w:t>
      </w:r>
      <w:proofErr w:type="spellStart"/>
      <w:r>
        <w:rPr>
          <w:color w:val="2E6DA4"/>
        </w:rPr>
        <w:t>Milnerton</w:t>
      </w:r>
      <w:proofErr w:type="spellEnd"/>
      <w:r>
        <w:rPr>
          <w:color w:val="2E6DA4"/>
        </w:rPr>
        <w:t xml:space="preserve"> Ridge   |   </w:t>
      </w:r>
      <w:r>
        <w:rPr>
          <w:i/>
          <w:iCs/>
          <w:color w:val="555555"/>
        </w:rPr>
        <w:t>January 2017 – July 2018</w:t>
      </w:r>
    </w:p>
    <w:p w14:paraId="1EF40BC8" w14:textId="77777777" w:rsidR="00693484" w:rsidRDefault="00295F02">
      <w:pPr>
        <w:pStyle w:val="ListParagraph"/>
        <w:numPr>
          <w:ilvl w:val="0"/>
          <w:numId w:val="2"/>
        </w:numPr>
        <w:spacing w:before="40" w:after="40"/>
      </w:pPr>
      <w:r>
        <w:rPr>
          <w:color w:val="1A1A1A"/>
        </w:rPr>
        <w:t>Managed regulatory compliance for a commercially viable retail clinic, ensuring adherence to the Nursing Act, Department of Health protocols, and institutional policy frameworks across primary health care, immunisation, and reproductive health services.</w:t>
      </w:r>
    </w:p>
    <w:p w14:paraId="1374B4BA" w14:textId="77777777" w:rsidR="00693484" w:rsidRDefault="00295F02">
      <w:pPr>
        <w:pStyle w:val="ListParagraph"/>
        <w:numPr>
          <w:ilvl w:val="0"/>
          <w:numId w:val="2"/>
        </w:numPr>
        <w:spacing w:before="40" w:after="40"/>
      </w:pPr>
      <w:r>
        <w:rPr>
          <w:color w:val="1A1A1A"/>
        </w:rPr>
        <w:t>Planned and implemented Health Day community outreach events in compliance with Department of Health standards — managing operational risk, incident reporting, and regulatory documentation.</w:t>
      </w:r>
    </w:p>
    <w:p w14:paraId="7F45F877" w14:textId="77777777" w:rsidR="00693484" w:rsidRDefault="00295F02">
      <w:pPr>
        <w:spacing w:before="40" w:after="20"/>
      </w:pPr>
      <w:r>
        <w:rPr>
          <w:i/>
          <w:iCs/>
          <w:color w:val="555555"/>
          <w:sz w:val="18"/>
          <w:szCs w:val="18"/>
        </w:rPr>
        <w:t xml:space="preserve">Reference: Sr. </w:t>
      </w:r>
      <w:proofErr w:type="spellStart"/>
      <w:r>
        <w:rPr>
          <w:i/>
          <w:iCs/>
          <w:color w:val="555555"/>
          <w:sz w:val="18"/>
          <w:szCs w:val="18"/>
        </w:rPr>
        <w:t>Brusset</w:t>
      </w:r>
      <w:proofErr w:type="spellEnd"/>
      <w:r>
        <w:rPr>
          <w:i/>
          <w:iCs/>
          <w:color w:val="555555"/>
          <w:sz w:val="18"/>
          <w:szCs w:val="18"/>
        </w:rPr>
        <w:t xml:space="preserve"> Du Plessis | 079 172 3044</w:t>
      </w:r>
    </w:p>
    <w:p w14:paraId="3A59F693" w14:textId="77777777" w:rsidR="00693484" w:rsidRDefault="00295F02">
      <w:pPr>
        <w:spacing w:before="200" w:after="40"/>
      </w:pPr>
      <w:r>
        <w:rPr>
          <w:b/>
          <w:bCs/>
          <w:color w:val="1B3A5C"/>
          <w:sz w:val="22"/>
          <w:szCs w:val="22"/>
        </w:rPr>
        <w:t>Community Service Nurse — TB Research &amp; Compliance</w:t>
      </w:r>
    </w:p>
    <w:p w14:paraId="28553D4C" w14:textId="77777777" w:rsidR="00693484" w:rsidRDefault="00295F02">
      <w:pPr>
        <w:spacing w:after="60"/>
      </w:pPr>
      <w:r>
        <w:rPr>
          <w:color w:val="2E6DA4"/>
        </w:rPr>
        <w:t xml:space="preserve">Harry </w:t>
      </w:r>
      <w:proofErr w:type="spellStart"/>
      <w:r>
        <w:rPr>
          <w:color w:val="2E6DA4"/>
        </w:rPr>
        <w:t>Comay</w:t>
      </w:r>
      <w:proofErr w:type="spellEnd"/>
      <w:r>
        <w:rPr>
          <w:color w:val="2E6DA4"/>
        </w:rPr>
        <w:t xml:space="preserve"> Hospital (Brooklyn Chest Hospital TB Research Programme)  |  George / Western Cape   |   </w:t>
      </w:r>
      <w:r>
        <w:rPr>
          <w:i/>
          <w:iCs/>
          <w:color w:val="555555"/>
        </w:rPr>
        <w:t>August 2015 – July 2016</w:t>
      </w:r>
    </w:p>
    <w:p w14:paraId="691D428E" w14:textId="77777777" w:rsidR="00693484" w:rsidRDefault="00295F02">
      <w:pPr>
        <w:pStyle w:val="ListParagraph"/>
        <w:numPr>
          <w:ilvl w:val="0"/>
          <w:numId w:val="2"/>
        </w:numPr>
        <w:spacing w:before="40" w:after="40"/>
      </w:pPr>
      <w:r>
        <w:rPr>
          <w:color w:val="1A1A1A"/>
        </w:rPr>
        <w:lastRenderedPageBreak/>
        <w:t>Delivered specialised compliance-governed community service care for patients with MDR-TB and XDR-TB within a structured TB research environment — applying strict drug scheduling, Direct Observed Therapy (DOT) compliance monitoring, and co-infection management protocols (HIV).</w:t>
      </w:r>
    </w:p>
    <w:p w14:paraId="228F3966" w14:textId="77777777" w:rsidR="00693484" w:rsidRDefault="00295F02">
      <w:pPr>
        <w:pStyle w:val="ListParagraph"/>
        <w:numPr>
          <w:ilvl w:val="0"/>
          <w:numId w:val="2"/>
        </w:numPr>
        <w:spacing w:before="40" w:after="40"/>
      </w:pPr>
      <w:r>
        <w:rPr>
          <w:color w:val="1A1A1A"/>
        </w:rPr>
        <w:t>Maintained zero-deviation adherence to strict pharmacovigilance reporting, specimen collection protocols, and multidisciplinary team intervention documentation aligned with clinical research governance standards.</w:t>
      </w:r>
    </w:p>
    <w:p w14:paraId="6B99C289" w14:textId="77777777" w:rsidR="00693484" w:rsidRDefault="00295F02">
      <w:pPr>
        <w:pStyle w:val="ListParagraph"/>
        <w:numPr>
          <w:ilvl w:val="0"/>
          <w:numId w:val="2"/>
        </w:numPr>
        <w:spacing w:before="40" w:after="40"/>
      </w:pPr>
      <w:r>
        <w:rPr>
          <w:color w:val="1A1A1A"/>
        </w:rPr>
        <w:t>Coordinated multidisciplinary interventions including blood draws, sputum collections, auditory and optic toxicity monitoring, and social/psychological referrals — maintaining comprehensive audit-ready clinical records.</w:t>
      </w:r>
    </w:p>
    <w:p w14:paraId="04C902BA" w14:textId="77777777" w:rsidR="00693484" w:rsidRDefault="00295F02">
      <w:pPr>
        <w:spacing w:before="40" w:after="20"/>
      </w:pPr>
      <w:r>
        <w:rPr>
          <w:i/>
          <w:iCs/>
          <w:color w:val="555555"/>
          <w:sz w:val="18"/>
          <w:szCs w:val="18"/>
        </w:rPr>
        <w:t xml:space="preserve">Reference: Sr. Linda </w:t>
      </w:r>
      <w:proofErr w:type="spellStart"/>
      <w:r>
        <w:rPr>
          <w:i/>
          <w:iCs/>
          <w:color w:val="555555"/>
          <w:sz w:val="18"/>
          <w:szCs w:val="18"/>
        </w:rPr>
        <w:t>Geweld</w:t>
      </w:r>
      <w:proofErr w:type="spellEnd"/>
      <w:r>
        <w:rPr>
          <w:i/>
          <w:iCs/>
          <w:color w:val="555555"/>
          <w:sz w:val="18"/>
          <w:szCs w:val="18"/>
        </w:rPr>
        <w:t xml:space="preserve"> (Nursing Services Manager) | 084 732 5408</w:t>
      </w:r>
    </w:p>
    <w:p w14:paraId="2E7A3DE9" w14:textId="77777777" w:rsidR="00693484" w:rsidRDefault="00295F02">
      <w:pPr>
        <w:pBdr>
          <w:bottom w:val="single" w:sz="10" w:space="2" w:color="2E6DA4"/>
        </w:pBdr>
        <w:spacing w:before="260" w:after="60"/>
      </w:pPr>
      <w:r>
        <w:rPr>
          <w:b/>
          <w:bCs/>
          <w:color w:val="1B3A5C"/>
          <w:spacing w:val="40"/>
          <w:sz w:val="24"/>
          <w:szCs w:val="24"/>
        </w:rPr>
        <w:t>EDUCATION &amp; QUALIFICATIONS</w:t>
      </w:r>
    </w:p>
    <w:p w14:paraId="22A5F128" w14:textId="77777777" w:rsidR="00693484" w:rsidRDefault="00295F02">
      <w:pPr>
        <w:spacing w:before="80" w:after="20"/>
      </w:pPr>
      <w:r>
        <w:rPr>
          <w:b/>
          <w:bCs/>
          <w:color w:val="1B3A5C"/>
        </w:rPr>
        <w:t xml:space="preserve">Postgraduate Diploma: Occupational Health Care Nursing (Accepted, On Hold)  </w:t>
      </w:r>
      <w:r>
        <w:rPr>
          <w:i/>
          <w:iCs/>
          <w:color w:val="555555"/>
        </w:rPr>
        <w:t>2026  |  Cape Peninsula University of Technology (CPUT)</w:t>
      </w:r>
    </w:p>
    <w:p w14:paraId="53215962" w14:textId="77777777" w:rsidR="00693484" w:rsidRDefault="00295F02">
      <w:pPr>
        <w:spacing w:before="60" w:after="20"/>
      </w:pPr>
      <w:r>
        <w:rPr>
          <w:b/>
          <w:bCs/>
          <w:color w:val="1B3A5C"/>
        </w:rPr>
        <w:t xml:space="preserve">Postgraduate Diploma: Primary Care Nursing (On Hold)  </w:t>
      </w:r>
      <w:r>
        <w:rPr>
          <w:i/>
          <w:iCs/>
          <w:color w:val="555555"/>
        </w:rPr>
        <w:t xml:space="preserve">2023–2024  |  CPUT  |  HOD: </w:t>
      </w:r>
      <w:proofErr w:type="spellStart"/>
      <w:r>
        <w:rPr>
          <w:i/>
          <w:iCs/>
          <w:color w:val="555555"/>
        </w:rPr>
        <w:t>Dr.</w:t>
      </w:r>
      <w:proofErr w:type="spellEnd"/>
      <w:r>
        <w:rPr>
          <w:i/>
          <w:iCs/>
          <w:color w:val="555555"/>
        </w:rPr>
        <w:t xml:space="preserve"> </w:t>
      </w:r>
      <w:proofErr w:type="spellStart"/>
      <w:r>
        <w:rPr>
          <w:i/>
          <w:iCs/>
          <w:color w:val="555555"/>
        </w:rPr>
        <w:t>Odilia</w:t>
      </w:r>
      <w:proofErr w:type="spellEnd"/>
      <w:r>
        <w:rPr>
          <w:i/>
          <w:iCs/>
          <w:color w:val="555555"/>
        </w:rPr>
        <w:t xml:space="preserve"> </w:t>
      </w:r>
      <w:proofErr w:type="spellStart"/>
      <w:r>
        <w:rPr>
          <w:i/>
          <w:iCs/>
          <w:color w:val="555555"/>
        </w:rPr>
        <w:t>Sehume</w:t>
      </w:r>
      <w:proofErr w:type="spellEnd"/>
    </w:p>
    <w:p w14:paraId="416ED3E0" w14:textId="77777777" w:rsidR="00693484" w:rsidRDefault="00295F02">
      <w:pPr>
        <w:spacing w:before="60" w:after="20"/>
      </w:pPr>
      <w:r>
        <w:rPr>
          <w:b/>
          <w:bCs/>
          <w:color w:val="1B3A5C"/>
        </w:rPr>
        <w:t xml:space="preserve">Postgraduate Diploma: Health Services Management (HSM) — NQF Level 8  </w:t>
      </w:r>
      <w:r>
        <w:rPr>
          <w:i/>
          <w:iCs/>
          <w:color w:val="555555"/>
        </w:rPr>
        <w:t xml:space="preserve">2022  |  CPUT  |  90% Distinction in Professional Development  |  HOD: </w:t>
      </w:r>
      <w:proofErr w:type="spellStart"/>
      <w:r>
        <w:rPr>
          <w:i/>
          <w:iCs/>
          <w:color w:val="555555"/>
        </w:rPr>
        <w:t>Prof.</w:t>
      </w:r>
      <w:proofErr w:type="spellEnd"/>
      <w:r>
        <w:rPr>
          <w:i/>
          <w:iCs/>
          <w:color w:val="555555"/>
        </w:rPr>
        <w:t xml:space="preserve"> </w:t>
      </w:r>
      <w:proofErr w:type="spellStart"/>
      <w:r>
        <w:rPr>
          <w:i/>
          <w:iCs/>
          <w:color w:val="555555"/>
        </w:rPr>
        <w:t>Karien</w:t>
      </w:r>
      <w:proofErr w:type="spellEnd"/>
      <w:r>
        <w:rPr>
          <w:i/>
          <w:iCs/>
          <w:color w:val="555555"/>
        </w:rPr>
        <w:t xml:space="preserve"> </w:t>
      </w:r>
      <w:proofErr w:type="spellStart"/>
      <w:r>
        <w:rPr>
          <w:i/>
          <w:iCs/>
          <w:color w:val="555555"/>
        </w:rPr>
        <w:t>Jooste</w:t>
      </w:r>
      <w:proofErr w:type="spellEnd"/>
    </w:p>
    <w:p w14:paraId="53C318F5" w14:textId="77777777" w:rsidR="00693484" w:rsidRDefault="00295F02">
      <w:pPr>
        <w:spacing w:before="60" w:after="20"/>
      </w:pPr>
      <w:proofErr w:type="spellStart"/>
      <w:r>
        <w:rPr>
          <w:b/>
          <w:bCs/>
          <w:color w:val="1B3A5C"/>
        </w:rPr>
        <w:t>BTech</w:t>
      </w:r>
      <w:proofErr w:type="spellEnd"/>
      <w:r>
        <w:rPr>
          <w:b/>
          <w:bCs/>
          <w:color w:val="1B3A5C"/>
        </w:rPr>
        <w:t xml:space="preserve"> / Diploma: Nursing Science (R425)  </w:t>
      </w:r>
      <w:r>
        <w:rPr>
          <w:i/>
          <w:iCs/>
          <w:color w:val="555555"/>
        </w:rPr>
        <w:t>2010–2015  |  Western Cape College of Nursing / CPUT  |  General · Psychiatry · Midwifery · Community Nursing</w:t>
      </w:r>
    </w:p>
    <w:p w14:paraId="7EA14E02" w14:textId="77777777" w:rsidR="00693484" w:rsidRDefault="00295F02">
      <w:pPr>
        <w:spacing w:before="60" w:after="80"/>
      </w:pPr>
      <w:r>
        <w:rPr>
          <w:b/>
          <w:bCs/>
          <w:color w:val="1B3A5C"/>
        </w:rPr>
        <w:t xml:space="preserve">Senior Certificate (Matric)  </w:t>
      </w:r>
      <w:r>
        <w:rPr>
          <w:i/>
          <w:iCs/>
          <w:color w:val="555555"/>
        </w:rPr>
        <w:t>2008  |  Sao Bras High School</w:t>
      </w:r>
    </w:p>
    <w:p w14:paraId="0D3AAF38" w14:textId="77777777" w:rsidR="00693484" w:rsidRDefault="00295F02">
      <w:pPr>
        <w:pBdr>
          <w:bottom w:val="single" w:sz="10" w:space="2" w:color="2E6DA4"/>
        </w:pBdr>
        <w:spacing w:before="260" w:after="60"/>
      </w:pPr>
      <w:r>
        <w:rPr>
          <w:b/>
          <w:bCs/>
          <w:color w:val="1B3A5C"/>
          <w:spacing w:val="40"/>
          <w:sz w:val="24"/>
          <w:szCs w:val="24"/>
        </w:rPr>
        <w:t>COMPLIANCE AUTOMATION &amp; SYSTEMS ARCHITECTURE</w:t>
      </w:r>
    </w:p>
    <w:p w14:paraId="1F60C100" w14:textId="77777777" w:rsidR="00693484" w:rsidRDefault="00295F02">
      <w:pPr>
        <w:spacing w:before="60" w:after="60"/>
      </w:pPr>
      <w:r>
        <w:rPr>
          <w:color w:val="1A1A1A"/>
        </w:rPr>
        <w:t>Technical capability is deployed specifically to automate compliance, monitor data integrity, and engineer resilient record-keeping architectures. Working knowledge of web development and systems architecture bridges the critical operational gap between IT infrastructure and clinical regulatory requirements.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93484" w14:paraId="4033475E"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5DD8E5AE" w14:textId="77777777" w:rsidR="00693484" w:rsidRDefault="00295F02">
            <w:pPr>
              <w:spacing w:before="20" w:after="20"/>
            </w:pPr>
            <w:proofErr w:type="spellStart"/>
            <w:r>
              <w:rPr>
                <w:color w:val="1A1A1A"/>
                <w:sz w:val="19"/>
                <w:szCs w:val="19"/>
              </w:rPr>
              <w:t>REDCap</w:t>
            </w:r>
            <w:proofErr w:type="spellEnd"/>
            <w:r>
              <w:rPr>
                <w:color w:val="1A1A1A"/>
                <w:sz w:val="19"/>
                <w:szCs w:val="19"/>
              </w:rPr>
              <w:t xml:space="preserve"> (Clinical Research Database)</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64F02564" w14:textId="77777777" w:rsidR="00693484" w:rsidRDefault="00295F02">
            <w:pPr>
              <w:spacing w:before="20" w:after="20"/>
            </w:pPr>
            <w:proofErr w:type="spellStart"/>
            <w:r>
              <w:rPr>
                <w:color w:val="1A1A1A"/>
                <w:sz w:val="19"/>
                <w:szCs w:val="19"/>
              </w:rPr>
              <w:t>Supabase</w:t>
            </w:r>
            <w:proofErr w:type="spellEnd"/>
            <w:r>
              <w:rPr>
                <w:color w:val="1A1A1A"/>
                <w:sz w:val="19"/>
                <w:szCs w:val="19"/>
              </w:rPr>
              <w:t xml:space="preserve"> (Governance Database Architecture)</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6BD75DB8" w14:textId="77777777" w:rsidR="00693484" w:rsidRDefault="00295F02">
            <w:pPr>
              <w:spacing w:before="20" w:after="20"/>
            </w:pPr>
            <w:r>
              <w:rPr>
                <w:color w:val="1A1A1A"/>
                <w:sz w:val="19"/>
                <w:szCs w:val="19"/>
              </w:rPr>
              <w:t xml:space="preserve">Claude (Anthropic) | Gemini | </w:t>
            </w:r>
            <w:proofErr w:type="spellStart"/>
            <w:r>
              <w:rPr>
                <w:color w:val="1A1A1A"/>
                <w:sz w:val="19"/>
                <w:szCs w:val="19"/>
              </w:rPr>
              <w:t>Copilot</w:t>
            </w:r>
            <w:proofErr w:type="spellEnd"/>
            <w:r>
              <w:rPr>
                <w:color w:val="1A1A1A"/>
                <w:sz w:val="19"/>
                <w:szCs w:val="19"/>
              </w:rPr>
              <w:t xml:space="preserve"> | </w:t>
            </w:r>
            <w:proofErr w:type="spellStart"/>
            <w:r>
              <w:rPr>
                <w:color w:val="1A1A1A"/>
                <w:sz w:val="19"/>
                <w:szCs w:val="19"/>
              </w:rPr>
              <w:t>Grok</w:t>
            </w:r>
            <w:proofErr w:type="spellEnd"/>
            <w:r>
              <w:rPr>
                <w:color w:val="1A1A1A"/>
                <w:sz w:val="19"/>
                <w:szCs w:val="19"/>
              </w:rPr>
              <w:t xml:space="preserve"> | </w:t>
            </w:r>
            <w:proofErr w:type="spellStart"/>
            <w:r>
              <w:rPr>
                <w:color w:val="1A1A1A"/>
                <w:sz w:val="19"/>
                <w:szCs w:val="19"/>
              </w:rPr>
              <w:t>Kimi</w:t>
            </w:r>
            <w:proofErr w:type="spellEnd"/>
          </w:p>
        </w:tc>
      </w:tr>
      <w:tr w:rsidR="00693484" w14:paraId="39AF66DB"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0A45ADCE" w14:textId="77777777" w:rsidR="00693484" w:rsidRDefault="00295F02">
            <w:pPr>
              <w:spacing w:before="20" w:after="20"/>
            </w:pPr>
            <w:r>
              <w:rPr>
                <w:color w:val="1A1A1A"/>
                <w:sz w:val="19"/>
                <w:szCs w:val="19"/>
              </w:rPr>
              <w:t>Electronic Data Capture (EDC) Systems</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2E296458" w14:textId="77777777" w:rsidR="00693484" w:rsidRDefault="00295F02">
            <w:pPr>
              <w:spacing w:before="20" w:after="20"/>
            </w:pPr>
            <w:proofErr w:type="spellStart"/>
            <w:r>
              <w:rPr>
                <w:color w:val="1A1A1A"/>
                <w:sz w:val="19"/>
                <w:szCs w:val="19"/>
              </w:rPr>
              <w:t>Cloudflare</w:t>
            </w:r>
            <w:proofErr w:type="spellEnd"/>
            <w:r>
              <w:rPr>
                <w:color w:val="1A1A1A"/>
                <w:sz w:val="19"/>
                <w:szCs w:val="19"/>
              </w:rPr>
              <w:t xml:space="preserve"> (Secure Record Infrastructure)</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04FB59C4" w14:textId="77777777" w:rsidR="00693484" w:rsidRDefault="00295F02">
            <w:pPr>
              <w:spacing w:before="20" w:after="20"/>
            </w:pPr>
            <w:proofErr w:type="spellStart"/>
            <w:r>
              <w:rPr>
                <w:color w:val="1A1A1A"/>
                <w:sz w:val="19"/>
                <w:szCs w:val="19"/>
              </w:rPr>
              <w:t>NotebookLM</w:t>
            </w:r>
            <w:proofErr w:type="spellEnd"/>
            <w:r>
              <w:rPr>
                <w:color w:val="1A1A1A"/>
                <w:sz w:val="19"/>
                <w:szCs w:val="19"/>
              </w:rPr>
              <w:t xml:space="preserve"> | Evernote (Governance Knowledge </w:t>
            </w:r>
            <w:proofErr w:type="spellStart"/>
            <w:r>
              <w:rPr>
                <w:color w:val="1A1A1A"/>
                <w:sz w:val="19"/>
                <w:szCs w:val="19"/>
              </w:rPr>
              <w:t>Mgmt</w:t>
            </w:r>
            <w:proofErr w:type="spellEnd"/>
            <w:r>
              <w:rPr>
                <w:color w:val="1A1A1A"/>
                <w:sz w:val="19"/>
                <w:szCs w:val="19"/>
              </w:rPr>
              <w:t>)</w:t>
            </w:r>
          </w:p>
        </w:tc>
      </w:tr>
      <w:tr w:rsidR="00693484" w14:paraId="1F15B4B2"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1909B14F" w14:textId="77777777" w:rsidR="00693484" w:rsidRDefault="00295F02">
            <w:pPr>
              <w:spacing w:before="20" w:after="20"/>
            </w:pPr>
            <w:r>
              <w:rPr>
                <w:color w:val="1A1A1A"/>
                <w:sz w:val="19"/>
                <w:szCs w:val="19"/>
              </w:rPr>
              <w:t>Interactive Web Response Systems (IWRS)</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23E3DDB2" w14:textId="77777777" w:rsidR="00693484" w:rsidRDefault="00295F02">
            <w:pPr>
              <w:spacing w:before="20" w:after="20"/>
            </w:pPr>
            <w:r>
              <w:rPr>
                <w:color w:val="1A1A1A"/>
                <w:sz w:val="19"/>
                <w:szCs w:val="19"/>
              </w:rPr>
              <w:t>GitHub (Version-Controlled Compliance Docs)</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77BCBFC4" w14:textId="77777777" w:rsidR="00693484" w:rsidRDefault="00295F02">
            <w:pPr>
              <w:spacing w:before="20" w:after="20"/>
            </w:pPr>
            <w:proofErr w:type="spellStart"/>
            <w:r>
              <w:rPr>
                <w:color w:val="1A1A1A"/>
                <w:sz w:val="19"/>
                <w:szCs w:val="19"/>
              </w:rPr>
              <w:t>StackBlitz</w:t>
            </w:r>
            <w:proofErr w:type="spellEnd"/>
            <w:r>
              <w:rPr>
                <w:color w:val="1A1A1A"/>
                <w:sz w:val="19"/>
                <w:szCs w:val="19"/>
              </w:rPr>
              <w:t xml:space="preserve"> (Clinical App Development)</w:t>
            </w:r>
          </w:p>
        </w:tc>
      </w:tr>
      <w:tr w:rsidR="00693484" w14:paraId="4655E914"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1EC1D91F" w14:textId="77777777" w:rsidR="00693484" w:rsidRDefault="00295F02">
            <w:pPr>
              <w:spacing w:before="20" w:after="20"/>
            </w:pPr>
            <w:r>
              <w:rPr>
                <w:color w:val="1A1A1A"/>
                <w:sz w:val="19"/>
                <w:szCs w:val="19"/>
              </w:rPr>
              <w:t>Electronic Medical Records (EMR) / HIS</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0DB3468B" w14:textId="77777777" w:rsidR="00693484" w:rsidRDefault="00295F02">
            <w:pPr>
              <w:spacing w:before="20" w:after="20"/>
            </w:pPr>
            <w:r>
              <w:rPr>
                <w:color w:val="1A1A1A"/>
                <w:sz w:val="19"/>
                <w:szCs w:val="19"/>
              </w:rPr>
              <w:t>Microsoft Office Suite (Word, Excel, Outlook)</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31A5F287" w14:textId="77777777" w:rsidR="00693484" w:rsidRDefault="00295F02">
            <w:pPr>
              <w:spacing w:before="20" w:after="20"/>
            </w:pPr>
            <w:r>
              <w:rPr>
                <w:color w:val="1A1A1A"/>
                <w:sz w:val="19"/>
                <w:szCs w:val="19"/>
              </w:rPr>
              <w:t>Web Development &amp; Code Writing</w:t>
            </w:r>
          </w:p>
        </w:tc>
      </w:tr>
      <w:tr w:rsidR="00693484" w14:paraId="1A8182D5"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68DB7B68" w14:textId="77777777" w:rsidR="00693484" w:rsidRDefault="00295F02">
            <w:pPr>
              <w:spacing w:before="20" w:after="20"/>
            </w:pPr>
            <w:proofErr w:type="spellStart"/>
            <w:r>
              <w:rPr>
                <w:color w:val="1A1A1A"/>
                <w:sz w:val="19"/>
                <w:szCs w:val="19"/>
              </w:rPr>
              <w:t>Gexus</w:t>
            </w:r>
            <w:proofErr w:type="spellEnd"/>
            <w:r>
              <w:rPr>
                <w:color w:val="1A1A1A"/>
                <w:sz w:val="19"/>
                <w:szCs w:val="19"/>
              </w:rPr>
              <w:t xml:space="preserve"> / Nexus | DMS (Disease Management)</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471A2823" w14:textId="77777777" w:rsidR="00693484" w:rsidRDefault="00295F02">
            <w:pPr>
              <w:spacing w:before="20" w:after="20"/>
            </w:pPr>
            <w:proofErr w:type="spellStart"/>
            <w:r>
              <w:rPr>
                <w:color w:val="1A1A1A"/>
                <w:sz w:val="19"/>
                <w:szCs w:val="19"/>
              </w:rPr>
              <w:t>Clinicom</w:t>
            </w:r>
            <w:proofErr w:type="spellEnd"/>
            <w:r>
              <w:rPr>
                <w:color w:val="1A1A1A"/>
                <w:sz w:val="19"/>
                <w:szCs w:val="19"/>
              </w:rPr>
              <w:t xml:space="preserve"> | HECTIS | </w:t>
            </w:r>
            <w:proofErr w:type="spellStart"/>
            <w:r>
              <w:rPr>
                <w:color w:val="1A1A1A"/>
                <w:sz w:val="19"/>
                <w:szCs w:val="19"/>
              </w:rPr>
              <w:t>Xero</w:t>
            </w:r>
            <w:proofErr w:type="spellEnd"/>
            <w:r>
              <w:rPr>
                <w:color w:val="1A1A1A"/>
                <w:sz w:val="19"/>
                <w:szCs w:val="19"/>
              </w:rPr>
              <w:t xml:space="preserve"> Viewer | Allegra | </w:t>
            </w:r>
            <w:proofErr w:type="spellStart"/>
            <w:r>
              <w:rPr>
                <w:color w:val="1A1A1A"/>
                <w:sz w:val="19"/>
                <w:szCs w:val="19"/>
              </w:rPr>
              <w:t>Unisolv</w:t>
            </w:r>
            <w:proofErr w:type="spellEnd"/>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51829B02" w14:textId="77777777" w:rsidR="00693484" w:rsidRDefault="00295F02">
            <w:pPr>
              <w:spacing w:before="20" w:after="20"/>
            </w:pPr>
            <w:r>
              <w:rPr>
                <w:color w:val="1A1A1A"/>
                <w:sz w:val="19"/>
                <w:szCs w:val="19"/>
              </w:rPr>
              <w:t>POPIA-Aligned Data Governance Frameworks</w:t>
            </w:r>
          </w:p>
        </w:tc>
      </w:tr>
    </w:tbl>
    <w:p w14:paraId="7584D674" w14:textId="77777777" w:rsidR="00693484" w:rsidRDefault="00295F02">
      <w:pPr>
        <w:pBdr>
          <w:bottom w:val="single" w:sz="10" w:space="2" w:color="2E6DA4"/>
        </w:pBdr>
        <w:spacing w:before="260" w:after="60"/>
      </w:pPr>
      <w:r>
        <w:rPr>
          <w:b/>
          <w:bCs/>
          <w:color w:val="1B3A5C"/>
          <w:spacing w:val="40"/>
          <w:sz w:val="24"/>
          <w:szCs w:val="24"/>
        </w:rPr>
        <w:t>PROFESSIONAL CERTIFICATIONS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93484" w14:paraId="41CE8AAF"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04241F5F" w14:textId="77777777" w:rsidR="00693484" w:rsidRDefault="00295F02">
            <w:pPr>
              <w:spacing w:before="20" w:after="20"/>
            </w:pPr>
            <w:r>
              <w:rPr>
                <w:color w:val="1A1A1A"/>
                <w:sz w:val="19"/>
                <w:szCs w:val="19"/>
              </w:rPr>
              <w:t>Good Clinical Practice – International (Sep 2022)</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78D44352" w14:textId="77777777" w:rsidR="00693484" w:rsidRDefault="00295F02">
            <w:pPr>
              <w:spacing w:before="20" w:after="20"/>
            </w:pPr>
            <w:r>
              <w:rPr>
                <w:color w:val="1A1A1A"/>
                <w:sz w:val="19"/>
                <w:szCs w:val="19"/>
              </w:rPr>
              <w:t>Good Clinical Laboratory Practice (Sep 2022)</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02278965" w14:textId="77777777" w:rsidR="00693484" w:rsidRDefault="00295F02">
            <w:pPr>
              <w:spacing w:before="20" w:after="20"/>
            </w:pPr>
            <w:r>
              <w:rPr>
                <w:color w:val="1A1A1A"/>
                <w:sz w:val="19"/>
                <w:szCs w:val="19"/>
              </w:rPr>
              <w:t>Advanced Wound Care – Smith &amp; Nephew (2017)</w:t>
            </w:r>
          </w:p>
        </w:tc>
      </w:tr>
      <w:tr w:rsidR="00693484" w14:paraId="09873110"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2BAB2EC0" w14:textId="77777777" w:rsidR="00693484" w:rsidRDefault="00295F02">
            <w:pPr>
              <w:spacing w:before="20" w:after="20"/>
            </w:pPr>
            <w:r>
              <w:rPr>
                <w:color w:val="1A1A1A"/>
                <w:sz w:val="19"/>
                <w:szCs w:val="19"/>
              </w:rPr>
              <w:t>Good Clinical Practice – South Africa (Sep 2022)</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612D37B1" w14:textId="77777777" w:rsidR="00693484" w:rsidRDefault="00295F02">
            <w:pPr>
              <w:spacing w:before="20" w:after="20"/>
            </w:pPr>
            <w:r>
              <w:rPr>
                <w:color w:val="1A1A1A"/>
                <w:sz w:val="19"/>
                <w:szCs w:val="19"/>
              </w:rPr>
              <w:t>IATA – Infectious Substances Shipping Regulation (Sep 2022)</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1EBE6721" w14:textId="77777777" w:rsidR="00693484" w:rsidRDefault="00295F02">
            <w:pPr>
              <w:spacing w:before="20" w:after="20"/>
            </w:pPr>
            <w:r>
              <w:rPr>
                <w:color w:val="1A1A1A"/>
                <w:sz w:val="19"/>
                <w:szCs w:val="19"/>
              </w:rPr>
              <w:t>Contraception &amp; Fertility Planning – Momentum (2018)</w:t>
            </w:r>
          </w:p>
        </w:tc>
      </w:tr>
      <w:tr w:rsidR="00693484" w14:paraId="74E6965C"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2271DEA6" w14:textId="77777777" w:rsidR="00693484" w:rsidRDefault="00295F02">
            <w:pPr>
              <w:spacing w:before="20" w:after="20"/>
            </w:pPr>
            <w:r>
              <w:rPr>
                <w:color w:val="1A1A1A"/>
                <w:sz w:val="19"/>
                <w:szCs w:val="19"/>
              </w:rPr>
              <w:t>Human Subject Protection (Oct 2022)</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057743C0" w14:textId="77777777" w:rsidR="00693484" w:rsidRDefault="00295F02">
            <w:pPr>
              <w:spacing w:before="20" w:after="20"/>
            </w:pPr>
            <w:r>
              <w:rPr>
                <w:color w:val="1A1A1A"/>
                <w:sz w:val="19"/>
                <w:szCs w:val="19"/>
              </w:rPr>
              <w:t>CPR for Health Professionals (Dec 2022)</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4B6ECE21" w14:textId="77777777" w:rsidR="00693484" w:rsidRDefault="00295F02">
            <w:pPr>
              <w:spacing w:before="20" w:after="20"/>
            </w:pPr>
            <w:r>
              <w:rPr>
                <w:color w:val="1A1A1A"/>
                <w:sz w:val="19"/>
                <w:szCs w:val="19"/>
              </w:rPr>
              <w:t>CPUT Postgraduate Quality Desk Member (2022)</w:t>
            </w:r>
          </w:p>
        </w:tc>
      </w:tr>
      <w:tr w:rsidR="00693484" w14:paraId="58606B36"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4D234779" w14:textId="77777777" w:rsidR="00693484" w:rsidRDefault="00295F02">
            <w:pPr>
              <w:spacing w:before="20" w:after="20"/>
            </w:pPr>
            <w:r>
              <w:rPr>
                <w:color w:val="1A1A1A"/>
                <w:sz w:val="19"/>
                <w:szCs w:val="19"/>
              </w:rPr>
              <w:t>TB/MDR-TB Management – Stellenbosch University (2019)</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5D79D721" w14:textId="77777777" w:rsidR="00693484" w:rsidRDefault="00295F02">
            <w:pPr>
              <w:spacing w:before="20" w:after="20"/>
            </w:pPr>
            <w:r>
              <w:rPr>
                <w:color w:val="1A1A1A"/>
                <w:sz w:val="19"/>
                <w:szCs w:val="19"/>
              </w:rPr>
              <w:t>Family Planning &amp; Contraceptives – Dept. of Health (2018)</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60" w:type="dxa"/>
              <w:bottom w:w="80" w:type="dxa"/>
              <w:right w:w="80" w:type="dxa"/>
            </w:tcMar>
          </w:tcPr>
          <w:p w14:paraId="263EF597" w14:textId="77777777" w:rsidR="00693484" w:rsidRDefault="00295F02">
            <w:pPr>
              <w:spacing w:before="20" w:after="20"/>
            </w:pPr>
            <w:r>
              <w:rPr>
                <w:color w:val="1A1A1A"/>
                <w:sz w:val="19"/>
                <w:szCs w:val="19"/>
              </w:rPr>
              <w:t>Acting Chairperson: Employee Health &amp; Safety Committee (2024–2025)</w:t>
            </w:r>
          </w:p>
        </w:tc>
      </w:tr>
      <w:tr w:rsidR="00693484" w14:paraId="65E4D3D6"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05FDC9CB" w14:textId="77777777" w:rsidR="00693484" w:rsidRDefault="00295F02">
            <w:pPr>
              <w:spacing w:before="20" w:after="20"/>
            </w:pPr>
            <w:r>
              <w:rPr>
                <w:color w:val="1A1A1A"/>
                <w:sz w:val="19"/>
                <w:szCs w:val="19"/>
              </w:rPr>
              <w:t>Clinical Management of Drug-Sensitive &amp; Drug-Resistant TB (2015)</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743315AF" w14:textId="77777777" w:rsidR="00693484" w:rsidRDefault="00295F02">
            <w:pPr>
              <w:spacing w:before="20" w:after="20"/>
            </w:pPr>
            <w:r>
              <w:rPr>
                <w:color w:val="1A1A1A"/>
                <w:sz w:val="19"/>
                <w:szCs w:val="19"/>
              </w:rPr>
              <w:t>IMCI – Cape Peninsula University of Technology</w:t>
            </w:r>
          </w:p>
        </w:tc>
        <w:tc>
          <w:tcPr>
            <w:tcW w:w="3120" w:type="dxa"/>
            <w:tcBorders>
              <w:top w:val="single" w:sz="1" w:space="0" w:color="B8CCE4"/>
              <w:left w:val="single" w:sz="1" w:space="0" w:color="B8CCE4"/>
              <w:bottom w:val="single" w:sz="1" w:space="0" w:color="B8CCE4"/>
              <w:right w:val="single" w:sz="1" w:space="0" w:color="B8CCE4"/>
            </w:tcBorders>
            <w:shd w:val="clear" w:color="auto" w:fill="F4F7FB"/>
            <w:tcMar>
              <w:top w:w="80" w:type="dxa"/>
              <w:left w:w="160" w:type="dxa"/>
              <w:bottom w:w="80" w:type="dxa"/>
              <w:right w:w="80" w:type="dxa"/>
            </w:tcMar>
          </w:tcPr>
          <w:p w14:paraId="66D3C977" w14:textId="77777777" w:rsidR="00693484" w:rsidRDefault="00295F02">
            <w:pPr>
              <w:spacing w:before="20" w:after="20"/>
            </w:pPr>
            <w:r>
              <w:rPr>
                <w:color w:val="1A1A1A"/>
                <w:sz w:val="19"/>
                <w:szCs w:val="19"/>
              </w:rPr>
              <w:t>Lead First Aider – 13 Staff, 3 Floors (2024–2025)</w:t>
            </w:r>
          </w:p>
        </w:tc>
      </w:tr>
    </w:tbl>
    <w:p w14:paraId="169FB161" w14:textId="77777777" w:rsidR="00693484" w:rsidRDefault="00295F02">
      <w:pPr>
        <w:pBdr>
          <w:bottom w:val="single" w:sz="10" w:space="2" w:color="2E6DA4"/>
        </w:pBdr>
        <w:spacing w:before="260" w:after="60"/>
      </w:pPr>
      <w:r>
        <w:rPr>
          <w:b/>
          <w:bCs/>
          <w:color w:val="1B3A5C"/>
          <w:spacing w:val="40"/>
          <w:sz w:val="24"/>
          <w:szCs w:val="24"/>
        </w:rPr>
        <w:t>THOUGHT LEADERSHIP, PROJECTS &amp; PUBLICATIONS</w:t>
      </w:r>
    </w:p>
    <w:p w14:paraId="07649AA7" w14:textId="77777777" w:rsidR="00693484" w:rsidRDefault="00295F02">
      <w:pPr>
        <w:spacing w:before="80" w:after="40"/>
      </w:pPr>
      <w:proofErr w:type="spellStart"/>
      <w:r>
        <w:rPr>
          <w:b/>
          <w:bCs/>
          <w:color w:val="1B3A5C"/>
        </w:rPr>
        <w:lastRenderedPageBreak/>
        <w:t>EthicHawks</w:t>
      </w:r>
      <w:proofErr w:type="spellEnd"/>
      <w:r>
        <w:rPr>
          <w:b/>
          <w:bCs/>
          <w:color w:val="1B3A5C"/>
        </w:rPr>
        <w:t xml:space="preserve"> Forensic Governance Consultancy — Active Engagements:</w:t>
      </w:r>
    </w:p>
    <w:p w14:paraId="398DA5ED" w14:textId="77777777" w:rsidR="00693484" w:rsidRDefault="00295F02">
      <w:pPr>
        <w:pStyle w:val="ListParagraph"/>
        <w:numPr>
          <w:ilvl w:val="0"/>
          <w:numId w:val="2"/>
        </w:numPr>
        <w:spacing w:before="40" w:after="40"/>
      </w:pPr>
      <w:r>
        <w:rPr>
          <w:b/>
          <w:bCs/>
          <w:color w:val="1A1A1A"/>
        </w:rPr>
        <w:t>PUBLICATION: 'Building the Watchdog Before the Building Burns Down' — A forensic governance framework for pre-emptive institutional accountability architecture in South African healthcare, addressing the systemic failure to embed compliance before regulatory crises materialize.</w:t>
      </w:r>
    </w:p>
    <w:p w14:paraId="0A2343DA" w14:textId="77777777" w:rsidR="00693484" w:rsidRDefault="00295F02">
      <w:pPr>
        <w:pStyle w:val="ListParagraph"/>
        <w:numPr>
          <w:ilvl w:val="0"/>
          <w:numId w:val="2"/>
        </w:numPr>
        <w:spacing w:before="40" w:after="40"/>
      </w:pPr>
      <w:r>
        <w:rPr>
          <w:b/>
          <w:bCs/>
          <w:color w:val="1A1A1A"/>
        </w:rPr>
        <w:t>PUBLICATION: 'The HMI (Jesus Test): When the Minister and Regulators Choose Institutional Silence Over Clinical Integrity' — A critical analysis of regulatory capture, institutional silence, and the clinical governance failures enabled by political compliance theatre within South Africa's NHI implementation roadmap.</w:t>
      </w:r>
    </w:p>
    <w:p w14:paraId="05EEB201" w14:textId="320193E8" w:rsidR="00693484" w:rsidRDefault="00295F02">
      <w:pPr>
        <w:pStyle w:val="ListParagraph"/>
        <w:numPr>
          <w:ilvl w:val="0"/>
          <w:numId w:val="2"/>
        </w:numPr>
        <w:spacing w:before="40" w:after="40"/>
      </w:pPr>
      <w:r>
        <w:rPr>
          <w:color w:val="1A1A1A"/>
        </w:rPr>
        <w:t xml:space="preserve">PROJECT: </w:t>
      </w:r>
      <w:proofErr w:type="spellStart"/>
      <w:r>
        <w:rPr>
          <w:color w:val="1A1A1A"/>
        </w:rPr>
        <w:t>PalCare</w:t>
      </w:r>
      <w:proofErr w:type="spellEnd"/>
      <w:r>
        <w:rPr>
          <w:color w:val="1A1A1A"/>
        </w:rPr>
        <w:t xml:space="preserve"> — Forensic Clinical Governance SaaS platform for South Africa's NHI-aligned palliative care sector. Features immutable audit records, billing gatekeeping, NHI-compliant reporting, and automated compliance escalation. Targeting hospice networks including St. Luke's</w:t>
      </w:r>
      <w:r w:rsidR="00F959C6">
        <w:rPr>
          <w:color w:val="1A1A1A"/>
        </w:rPr>
        <w:t xml:space="preserve"> &amp; </w:t>
      </w:r>
      <w:proofErr w:type="spellStart"/>
      <w:r w:rsidR="00F959C6">
        <w:rPr>
          <w:color w:val="1A1A1A"/>
        </w:rPr>
        <w:t>Tygerberg</w:t>
      </w:r>
      <w:proofErr w:type="spellEnd"/>
      <w:r>
        <w:rPr>
          <w:color w:val="1A1A1A"/>
        </w:rPr>
        <w:t xml:space="preserve"> Hospice. (Active development, 2025–present)</w:t>
      </w:r>
    </w:p>
    <w:p w14:paraId="312F7F7F" w14:textId="77777777" w:rsidR="00693484" w:rsidRDefault="00295F02">
      <w:pPr>
        <w:pStyle w:val="ListParagraph"/>
        <w:numPr>
          <w:ilvl w:val="0"/>
          <w:numId w:val="2"/>
        </w:numPr>
        <w:spacing w:before="40" w:after="40"/>
      </w:pPr>
      <w:r>
        <w:rPr>
          <w:color w:val="1A1A1A"/>
        </w:rPr>
        <w:t xml:space="preserve">PROJECT: 'Governance Tax' Framework — A proprietary actuarial model quantifying the compounding financial and compliance cost of structural governance failures (including Clinical Information System integration gaps) across managed care environments. Applied in live forensic governance analysis of </w:t>
      </w:r>
      <w:proofErr w:type="spellStart"/>
      <w:r>
        <w:rPr>
          <w:color w:val="1A1A1A"/>
        </w:rPr>
        <w:t>Gexus</w:t>
      </w:r>
      <w:proofErr w:type="spellEnd"/>
      <w:r>
        <w:rPr>
          <w:color w:val="1A1A1A"/>
        </w:rPr>
        <w:t>/DMS integration failures at Medscheme/</w:t>
      </w:r>
      <w:proofErr w:type="spellStart"/>
      <w:r>
        <w:rPr>
          <w:color w:val="1A1A1A"/>
        </w:rPr>
        <w:t>AfroCentric</w:t>
      </w:r>
      <w:proofErr w:type="spellEnd"/>
      <w:r>
        <w:rPr>
          <w:color w:val="1A1A1A"/>
        </w:rPr>
        <w:t>.</w:t>
      </w:r>
    </w:p>
    <w:p w14:paraId="063AE848" w14:textId="77777777" w:rsidR="00693484" w:rsidRDefault="00295F02">
      <w:pPr>
        <w:pStyle w:val="ListParagraph"/>
        <w:numPr>
          <w:ilvl w:val="0"/>
          <w:numId w:val="2"/>
        </w:numPr>
        <w:spacing w:before="40" w:after="40"/>
      </w:pPr>
      <w:r>
        <w:rPr>
          <w:color w:val="1A1A1A"/>
        </w:rPr>
        <w:t xml:space="preserve">PUBLIC SUBMISSION: Formal public comment submitted on the Protected Disclosures Amendment Bill 2026 to the Parliamentary Portfolio Committee on Justice — advocating for structural </w:t>
      </w:r>
      <w:proofErr w:type="spellStart"/>
      <w:r>
        <w:rPr>
          <w:color w:val="1A1A1A"/>
        </w:rPr>
        <w:t>whistleblower</w:t>
      </w:r>
      <w:proofErr w:type="spellEnd"/>
      <w:r>
        <w:rPr>
          <w:color w:val="1A1A1A"/>
        </w:rPr>
        <w:t xml:space="preserve"> protection reforms in healthcare governance contexts.</w:t>
      </w:r>
    </w:p>
    <w:p w14:paraId="1CEDCE07" w14:textId="77777777" w:rsidR="00693484" w:rsidRDefault="00295F02">
      <w:pPr>
        <w:pStyle w:val="ListParagraph"/>
        <w:numPr>
          <w:ilvl w:val="0"/>
          <w:numId w:val="2"/>
        </w:numPr>
        <w:spacing w:before="40" w:after="40"/>
      </w:pPr>
      <w:r>
        <w:rPr>
          <w:color w:val="1A1A1A"/>
        </w:rPr>
        <w:t>JOURNAL CONTRIBUTION: Thought leadership article drafted for the South African Medical Journal (SAMJ) on NHI governance, forensic compliance architecture, and the 'Institutional Silence' phenomenon in South African healthcare regulatory practice.</w:t>
      </w:r>
    </w:p>
    <w:p w14:paraId="6A059B09" w14:textId="77777777" w:rsidR="00693484" w:rsidRDefault="00295F02">
      <w:pPr>
        <w:spacing w:before="120"/>
      </w:pPr>
      <w:r>
        <w:rPr>
          <w:color w:val="1A1A1A"/>
        </w:rPr>
        <w:t xml:space="preserve"> </w:t>
      </w:r>
    </w:p>
    <w:p w14:paraId="7419A6D2" w14:textId="77777777" w:rsidR="00693484" w:rsidRDefault="00295F02">
      <w:pPr>
        <w:spacing w:before="40" w:after="40"/>
        <w:jc w:val="center"/>
      </w:pPr>
      <w:proofErr w:type="spellStart"/>
      <w:r>
        <w:rPr>
          <w:i/>
          <w:iCs/>
          <w:color w:val="555555"/>
          <w:sz w:val="17"/>
          <w:szCs w:val="17"/>
        </w:rPr>
        <w:t>Sr</w:t>
      </w:r>
      <w:proofErr w:type="spellEnd"/>
      <w:r>
        <w:rPr>
          <w:i/>
          <w:iCs/>
          <w:color w:val="555555"/>
          <w:sz w:val="17"/>
          <w:szCs w:val="17"/>
        </w:rPr>
        <w:t xml:space="preserve"> W.W. Matthee  |  info@ethichawks.co.za  |  069 635 1435  |  www.ethichawks.co.za</w:t>
      </w:r>
    </w:p>
    <w:sectPr w:rsidR="00693484">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354AA"/>
    <w:multiLevelType w:val="hybridMultilevel"/>
    <w:tmpl w:val="FFFFFFFF"/>
    <w:lvl w:ilvl="0" w:tplc="6F28DA08">
      <w:start w:val="1"/>
      <w:numFmt w:val="bullet"/>
      <w:lvlText w:val="–"/>
      <w:lvlJc w:val="left"/>
      <w:pPr>
        <w:ind w:left="900" w:hanging="300"/>
      </w:pPr>
    </w:lvl>
    <w:lvl w:ilvl="1" w:tplc="154C80D8">
      <w:numFmt w:val="decimal"/>
      <w:lvlText w:val=""/>
      <w:lvlJc w:val="left"/>
    </w:lvl>
    <w:lvl w:ilvl="2" w:tplc="76D2D0DE">
      <w:numFmt w:val="decimal"/>
      <w:lvlText w:val=""/>
      <w:lvlJc w:val="left"/>
    </w:lvl>
    <w:lvl w:ilvl="3" w:tplc="70CEE8D8">
      <w:numFmt w:val="decimal"/>
      <w:lvlText w:val=""/>
      <w:lvlJc w:val="left"/>
    </w:lvl>
    <w:lvl w:ilvl="4" w:tplc="3CB696E6">
      <w:numFmt w:val="decimal"/>
      <w:lvlText w:val=""/>
      <w:lvlJc w:val="left"/>
    </w:lvl>
    <w:lvl w:ilvl="5" w:tplc="5B2E79F8">
      <w:numFmt w:val="decimal"/>
      <w:lvlText w:val=""/>
      <w:lvlJc w:val="left"/>
    </w:lvl>
    <w:lvl w:ilvl="6" w:tplc="B1A48F38">
      <w:numFmt w:val="decimal"/>
      <w:lvlText w:val=""/>
      <w:lvlJc w:val="left"/>
    </w:lvl>
    <w:lvl w:ilvl="7" w:tplc="B9740618">
      <w:numFmt w:val="decimal"/>
      <w:lvlText w:val=""/>
      <w:lvlJc w:val="left"/>
    </w:lvl>
    <w:lvl w:ilvl="8" w:tplc="43F47964">
      <w:numFmt w:val="decimal"/>
      <w:lvlText w:val=""/>
      <w:lvlJc w:val="left"/>
    </w:lvl>
  </w:abstractNum>
  <w:abstractNum w:abstractNumId="1" w15:restartNumberingAfterBreak="0">
    <w:nsid w:val="29DC139A"/>
    <w:multiLevelType w:val="hybridMultilevel"/>
    <w:tmpl w:val="FFFFFFFF"/>
    <w:lvl w:ilvl="0" w:tplc="6B7AC808">
      <w:start w:val="1"/>
      <w:numFmt w:val="bullet"/>
      <w:lvlText w:val="▸"/>
      <w:lvlJc w:val="left"/>
      <w:pPr>
        <w:ind w:left="600" w:hanging="300"/>
      </w:pPr>
    </w:lvl>
    <w:lvl w:ilvl="1" w:tplc="77BC01B4">
      <w:numFmt w:val="decimal"/>
      <w:lvlText w:val=""/>
      <w:lvlJc w:val="left"/>
    </w:lvl>
    <w:lvl w:ilvl="2" w:tplc="B2620908">
      <w:numFmt w:val="decimal"/>
      <w:lvlText w:val=""/>
      <w:lvlJc w:val="left"/>
    </w:lvl>
    <w:lvl w:ilvl="3" w:tplc="EBDA9B22">
      <w:numFmt w:val="decimal"/>
      <w:lvlText w:val=""/>
      <w:lvlJc w:val="left"/>
    </w:lvl>
    <w:lvl w:ilvl="4" w:tplc="FAB20A8A">
      <w:numFmt w:val="decimal"/>
      <w:lvlText w:val=""/>
      <w:lvlJc w:val="left"/>
    </w:lvl>
    <w:lvl w:ilvl="5" w:tplc="93FA8528">
      <w:numFmt w:val="decimal"/>
      <w:lvlText w:val=""/>
      <w:lvlJc w:val="left"/>
    </w:lvl>
    <w:lvl w:ilvl="6" w:tplc="D56622B2">
      <w:numFmt w:val="decimal"/>
      <w:lvlText w:val=""/>
      <w:lvlJc w:val="left"/>
    </w:lvl>
    <w:lvl w:ilvl="7" w:tplc="5F942C1C">
      <w:numFmt w:val="decimal"/>
      <w:lvlText w:val=""/>
      <w:lvlJc w:val="left"/>
    </w:lvl>
    <w:lvl w:ilvl="8" w:tplc="8C2AC474">
      <w:numFmt w:val="decimal"/>
      <w:lvlText w:val=""/>
      <w:lvlJc w:val="left"/>
    </w:lvl>
  </w:abstractNum>
  <w:abstractNum w:abstractNumId="2" w15:restartNumberingAfterBreak="0">
    <w:nsid w:val="399F4328"/>
    <w:multiLevelType w:val="hybridMultilevel"/>
    <w:tmpl w:val="FFFFFFFF"/>
    <w:lvl w:ilvl="0" w:tplc="4BD2067C">
      <w:start w:val="1"/>
      <w:numFmt w:val="bullet"/>
      <w:lvlText w:val="●"/>
      <w:lvlJc w:val="left"/>
      <w:pPr>
        <w:ind w:left="720" w:hanging="360"/>
      </w:pPr>
    </w:lvl>
    <w:lvl w:ilvl="1" w:tplc="3D10E684">
      <w:start w:val="1"/>
      <w:numFmt w:val="bullet"/>
      <w:lvlText w:val="○"/>
      <w:lvlJc w:val="left"/>
      <w:pPr>
        <w:ind w:left="1440" w:hanging="360"/>
      </w:pPr>
    </w:lvl>
    <w:lvl w:ilvl="2" w:tplc="0AFE0290">
      <w:start w:val="1"/>
      <w:numFmt w:val="bullet"/>
      <w:lvlText w:val="■"/>
      <w:lvlJc w:val="left"/>
      <w:pPr>
        <w:ind w:left="2160" w:hanging="360"/>
      </w:pPr>
    </w:lvl>
    <w:lvl w:ilvl="3" w:tplc="9B9663BA">
      <w:start w:val="1"/>
      <w:numFmt w:val="bullet"/>
      <w:lvlText w:val="●"/>
      <w:lvlJc w:val="left"/>
      <w:pPr>
        <w:ind w:left="2880" w:hanging="360"/>
      </w:pPr>
    </w:lvl>
    <w:lvl w:ilvl="4" w:tplc="2DE86C8C">
      <w:start w:val="1"/>
      <w:numFmt w:val="bullet"/>
      <w:lvlText w:val="○"/>
      <w:lvlJc w:val="left"/>
      <w:pPr>
        <w:ind w:left="3600" w:hanging="360"/>
      </w:pPr>
    </w:lvl>
    <w:lvl w:ilvl="5" w:tplc="9FCCBE18">
      <w:start w:val="1"/>
      <w:numFmt w:val="bullet"/>
      <w:lvlText w:val="■"/>
      <w:lvlJc w:val="left"/>
      <w:pPr>
        <w:ind w:left="4320" w:hanging="360"/>
      </w:pPr>
    </w:lvl>
    <w:lvl w:ilvl="6" w:tplc="2E526162">
      <w:start w:val="1"/>
      <w:numFmt w:val="bullet"/>
      <w:lvlText w:val="●"/>
      <w:lvlJc w:val="left"/>
      <w:pPr>
        <w:ind w:left="5040" w:hanging="360"/>
      </w:pPr>
    </w:lvl>
    <w:lvl w:ilvl="7" w:tplc="798C7F96">
      <w:start w:val="1"/>
      <w:numFmt w:val="bullet"/>
      <w:lvlText w:val="●"/>
      <w:lvlJc w:val="left"/>
      <w:pPr>
        <w:ind w:left="5760" w:hanging="360"/>
      </w:pPr>
    </w:lvl>
    <w:lvl w:ilvl="8" w:tplc="07F8203C">
      <w:start w:val="1"/>
      <w:numFmt w:val="bullet"/>
      <w:lvlText w:val="●"/>
      <w:lvlJc w:val="left"/>
      <w:pPr>
        <w:ind w:left="6480" w:hanging="360"/>
      </w:pPr>
    </w:lvl>
  </w:abstractNum>
  <w:num w:numId="1" w16cid:durableId="266280075">
    <w:abstractNumId w:val="2"/>
    <w:lvlOverride w:ilvl="0">
      <w:startOverride w:val="1"/>
    </w:lvlOverride>
  </w:num>
  <w:num w:numId="2" w16cid:durableId="15168414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484"/>
    <w:rsid w:val="00295F02"/>
    <w:rsid w:val="00693484"/>
    <w:rsid w:val="00D3650B"/>
    <w:rsid w:val="00F959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DDD065D"/>
  <w15:docId w15:val="{EB122CF6-5516-9748-A591-721BF4A1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2469</Words>
  <Characters>14078</Characters>
  <Application>Microsoft Office Word</Application>
  <DocSecurity>0</DocSecurity>
  <Lines>117</Lines>
  <Paragraphs>33</Paragraphs>
  <ScaleCrop>false</ScaleCrop>
  <Company/>
  <LinksUpToDate>false</LinksUpToDate>
  <CharactersWithSpaces>16514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cp:revision>
  <dcterms:created xsi:type="dcterms:W3CDTF">2026-05-13T12:58:00Z</dcterms:created>
  <dcterms:modified xsi:type="dcterms:W3CDTF">2026-05-13T13:03:00Z</dcterms:modified>
</cp:coreProperties>
</file>