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2BB9" w14:textId="77777777" w:rsidR="00AB6894" w:rsidRDefault="00AB6894">
      <w:pPr>
        <w:spacing w:line="360" w:lineRule="auto"/>
      </w:pPr>
    </w:p>
    <w:p w14:paraId="06840AA3" w14:textId="77777777" w:rsidR="00AB6894" w:rsidRDefault="00AB6894">
      <w:pPr>
        <w:spacing w:line="360" w:lineRule="auto"/>
      </w:pPr>
    </w:p>
    <w:p w14:paraId="1298CC0F" w14:textId="77777777" w:rsidR="00AB6894" w:rsidRDefault="00AB6894">
      <w:pPr>
        <w:spacing w:line="360" w:lineRule="auto"/>
      </w:pPr>
    </w:p>
    <w:p w14:paraId="0AD921CF" w14:textId="77777777" w:rsidR="00AB6894" w:rsidRDefault="00AB6894">
      <w:pPr>
        <w:spacing w:line="360" w:lineRule="auto"/>
      </w:pPr>
    </w:p>
    <w:p w14:paraId="46F2CB2E" w14:textId="77777777" w:rsidR="00AB6894" w:rsidRDefault="00B902BD">
      <w:pPr>
        <w:spacing w:after="60" w:line="360" w:lineRule="auto"/>
        <w:jc w:val="center"/>
      </w:pPr>
      <w:r>
        <w:rPr>
          <w:b/>
          <w:bCs/>
          <w:color w:val="1A3057"/>
          <w:sz w:val="22"/>
          <w:szCs w:val="22"/>
        </w:rPr>
        <w:t>IN THE WESTERN CAPE DIVISION OF THE HIGH COURT OF SOUTH AFRICA</w:t>
      </w:r>
    </w:p>
    <w:p w14:paraId="6B697A67" w14:textId="77777777" w:rsidR="00AB6894" w:rsidRDefault="00B902BD">
      <w:pPr>
        <w:spacing w:after="240" w:line="360" w:lineRule="auto"/>
        <w:jc w:val="center"/>
      </w:pPr>
      <w:r>
        <w:rPr>
          <w:b/>
          <w:bCs/>
          <w:color w:val="1A3057"/>
          <w:sz w:val="22"/>
          <w:szCs w:val="22"/>
        </w:rPr>
        <w:t>(CAPE TOWN)</w:t>
      </w:r>
    </w:p>
    <w:p w14:paraId="4889A153" w14:textId="77777777" w:rsidR="00AB6894" w:rsidRDefault="00AB6894">
      <w:pPr>
        <w:pBdr>
          <w:bottom w:val="single" w:sz="6" w:space="2" w:color="1A3057"/>
        </w:pBdr>
        <w:spacing w:before="80" w:after="80"/>
      </w:pPr>
    </w:p>
    <w:p w14:paraId="62FEDA2C" w14:textId="77777777" w:rsidR="00AB6894" w:rsidRDefault="00AB6894">
      <w:pPr>
        <w:spacing w:line="360" w:lineRule="auto"/>
      </w:pPr>
    </w:p>
    <w:p w14:paraId="6604AED6" w14:textId="77777777" w:rsidR="00AB6894" w:rsidRDefault="00B902BD">
      <w:pPr>
        <w:spacing w:before="120" w:after="80" w:line="360" w:lineRule="auto"/>
        <w:jc w:val="center"/>
      </w:pPr>
      <w:r>
        <w:rPr>
          <w:b/>
          <w:bCs/>
          <w:caps/>
          <w:color w:val="1A3057"/>
          <w:sz w:val="36"/>
          <w:szCs w:val="36"/>
        </w:rPr>
        <w:t>ANNEXURE INDEX AND DIVIDER TABS</w:t>
      </w:r>
    </w:p>
    <w:p w14:paraId="5CB43450" w14:textId="77777777" w:rsidR="00AB6894" w:rsidRDefault="00B902BD">
      <w:pPr>
        <w:spacing w:after="80" w:line="360" w:lineRule="auto"/>
        <w:jc w:val="center"/>
      </w:pPr>
      <w:r>
        <w:rPr>
          <w:i/>
          <w:iCs/>
          <w:color w:val="333333"/>
          <w:sz w:val="26"/>
          <w:szCs w:val="26"/>
        </w:rPr>
        <w:t>Regulatory Evidence Bundle</w:t>
      </w:r>
    </w:p>
    <w:p w14:paraId="0847C279" w14:textId="77777777" w:rsidR="00AB6894" w:rsidRDefault="00AB6894">
      <w:pPr>
        <w:spacing w:line="360" w:lineRule="auto"/>
      </w:pPr>
    </w:p>
    <w:p w14:paraId="43FC5487" w14:textId="77777777" w:rsidR="00AB6894" w:rsidRDefault="00AB6894">
      <w:pPr>
        <w:pBdr>
          <w:bottom w:val="single" w:sz="6" w:space="2" w:color="B8962E"/>
        </w:pBdr>
        <w:spacing w:before="80" w:after="80"/>
      </w:pPr>
    </w:p>
    <w:p w14:paraId="42439E34" w14:textId="77777777" w:rsidR="00AB6894" w:rsidRDefault="00AB6894">
      <w:pPr>
        <w:spacing w:line="360" w:lineRule="auto"/>
      </w:pPr>
    </w:p>
    <w:p w14:paraId="3718FE98" w14:textId="77777777" w:rsidR="00AB6894" w:rsidRDefault="00AB6894">
      <w:pPr>
        <w:spacing w:line="360" w:lineRule="auto"/>
      </w:pPr>
    </w:p>
    <w:p w14:paraId="54EBCE8E" w14:textId="77777777" w:rsidR="00AB6894" w:rsidRDefault="00B902BD">
      <w:pPr>
        <w:spacing w:before="80" w:after="80" w:line="360" w:lineRule="auto"/>
        <w:jc w:val="center"/>
      </w:pPr>
      <w:r>
        <w:rPr>
          <w:i/>
          <w:iCs/>
          <w:color w:val="000000"/>
          <w:sz w:val="22"/>
          <w:szCs w:val="22"/>
        </w:rPr>
        <w:t>In the matter between:</w:t>
      </w:r>
    </w:p>
    <w:p w14:paraId="75600668" w14:textId="77777777" w:rsidR="00AB6894" w:rsidRDefault="00B902BD">
      <w:pPr>
        <w:spacing w:after="40" w:line="360" w:lineRule="auto"/>
        <w:jc w:val="center"/>
      </w:pPr>
      <w:r>
        <w:rPr>
          <w:b/>
          <w:bCs/>
          <w:color w:val="000000"/>
          <w:sz w:val="26"/>
          <w:szCs w:val="26"/>
        </w:rPr>
        <w:t>WILBUR WILLIAM MATTHEE</w:t>
      </w:r>
    </w:p>
    <w:p w14:paraId="7FE2C867" w14:textId="77777777" w:rsidR="00AB6894" w:rsidRDefault="00B902BD">
      <w:pPr>
        <w:spacing w:after="80" w:line="360" w:lineRule="auto"/>
        <w:jc w:val="center"/>
      </w:pPr>
      <w:r>
        <w:rPr>
          <w:i/>
          <w:iCs/>
          <w:color w:val="000000"/>
          <w:sz w:val="22"/>
          <w:szCs w:val="22"/>
        </w:rPr>
        <w:t>Complainant / Applicant</w:t>
      </w:r>
    </w:p>
    <w:p w14:paraId="3A2F0497" w14:textId="77777777" w:rsidR="00AB6894" w:rsidRDefault="00B902BD">
      <w:pPr>
        <w:spacing w:before="20" w:after="80" w:line="360" w:lineRule="auto"/>
        <w:jc w:val="center"/>
      </w:pPr>
      <w:r>
        <w:rPr>
          <w:i/>
          <w:iCs/>
          <w:color w:val="000000"/>
          <w:sz w:val="22"/>
          <w:szCs w:val="22"/>
        </w:rPr>
        <w:t>and</w:t>
      </w:r>
    </w:p>
    <w:p w14:paraId="38CFE15C" w14:textId="77777777" w:rsidR="00AB6894" w:rsidRDefault="00B902BD">
      <w:pPr>
        <w:spacing w:after="40" w:line="360" w:lineRule="auto"/>
        <w:jc w:val="center"/>
      </w:pPr>
      <w:r>
        <w:rPr>
          <w:b/>
          <w:bCs/>
          <w:color w:val="000000"/>
          <w:sz w:val="26"/>
          <w:szCs w:val="26"/>
        </w:rPr>
        <w:t xml:space="preserve">MEDSCHEME (a division of </w:t>
      </w:r>
      <w:proofErr w:type="spellStart"/>
      <w:r>
        <w:rPr>
          <w:b/>
          <w:bCs/>
          <w:color w:val="000000"/>
          <w:sz w:val="26"/>
          <w:szCs w:val="26"/>
        </w:rPr>
        <w:t>AfroCentric</w:t>
      </w:r>
      <w:proofErr w:type="spellEnd"/>
      <w:r>
        <w:rPr>
          <w:b/>
          <w:bCs/>
          <w:color w:val="000000"/>
          <w:sz w:val="26"/>
          <w:szCs w:val="26"/>
        </w:rPr>
        <w:t xml:space="preserve"> Health)</w:t>
      </w:r>
    </w:p>
    <w:p w14:paraId="1A054B5C" w14:textId="77777777" w:rsidR="00AB6894" w:rsidRDefault="00B902BD">
      <w:pPr>
        <w:spacing w:after="120" w:line="360" w:lineRule="auto"/>
        <w:jc w:val="center"/>
      </w:pPr>
      <w:r>
        <w:rPr>
          <w:i/>
          <w:iCs/>
          <w:color w:val="000000"/>
          <w:sz w:val="22"/>
          <w:szCs w:val="22"/>
        </w:rPr>
        <w:t>Respondent</w:t>
      </w:r>
    </w:p>
    <w:p w14:paraId="5828C018" w14:textId="77777777" w:rsidR="00AB6894" w:rsidRDefault="00AB6894">
      <w:pPr>
        <w:pBdr>
          <w:bottom w:val="single" w:sz="6" w:space="2" w:color="B8962E"/>
        </w:pBdr>
        <w:spacing w:before="80" w:after="80"/>
      </w:pPr>
    </w:p>
    <w:p w14:paraId="2E5E30FC" w14:textId="77777777" w:rsidR="00AB6894" w:rsidRDefault="00AB6894">
      <w:pPr>
        <w:spacing w:line="360" w:lineRule="auto"/>
      </w:pPr>
    </w:p>
    <w:p w14:paraId="6E8A0C56" w14:textId="77777777" w:rsidR="00AB6894" w:rsidRDefault="00AB6894">
      <w:pPr>
        <w:spacing w:line="360" w:lineRule="auto"/>
      </w:pPr>
    </w:p>
    <w:p w14:paraId="41082273" w14:textId="77777777" w:rsidR="00AB6894" w:rsidRDefault="00B902BD">
      <w:pPr>
        <w:spacing w:before="80" w:after="40" w:line="360" w:lineRule="auto"/>
        <w:jc w:val="center"/>
      </w:pPr>
      <w:r>
        <w:rPr>
          <w:b/>
          <w:bCs/>
          <w:color w:val="1A3057"/>
          <w:sz w:val="24"/>
          <w:szCs w:val="24"/>
        </w:rPr>
        <w:t>Annexures A through T</w:t>
      </w:r>
    </w:p>
    <w:p w14:paraId="701E5C22" w14:textId="77777777" w:rsidR="00AB6894" w:rsidRDefault="00B902BD">
      <w:pPr>
        <w:spacing w:after="40" w:line="360" w:lineRule="auto"/>
        <w:jc w:val="center"/>
      </w:pPr>
      <w:r>
        <w:rPr>
          <w:b/>
          <w:bCs/>
          <w:color w:val="000000"/>
          <w:sz w:val="22"/>
          <w:szCs w:val="22"/>
        </w:rPr>
        <w:t>20 Annexures | Commissioned: 23 December 2025</w:t>
      </w:r>
    </w:p>
    <w:p w14:paraId="57C173B2" w14:textId="77777777" w:rsidR="00AB6894" w:rsidRDefault="00B902BD">
      <w:pPr>
        <w:spacing w:before="80" w:after="80" w:line="360" w:lineRule="auto"/>
        <w:jc w:val="center"/>
      </w:pPr>
      <w:r>
        <w:rPr>
          <w:b/>
          <w:bCs/>
          <w:caps/>
          <w:color w:val="B8962E"/>
        </w:rPr>
        <w:t>CONFIDENTIAL — PROTECTED BY LEGAL PRIVILEGE</w:t>
      </w:r>
    </w:p>
    <w:p w14:paraId="33804A5B" w14:textId="77777777" w:rsidR="00AB6894" w:rsidRDefault="00B902BD">
      <w:r>
        <w:br w:type="page"/>
      </w:r>
    </w:p>
    <w:p w14:paraId="5BB164F7" w14:textId="77777777" w:rsidR="00AB6894" w:rsidRDefault="00AB6894">
      <w:pPr>
        <w:sectPr w:rsidR="00AB6894">
          <w:pgSz w:w="11906" w:h="16838"/>
          <w:pgMar w:top="1440" w:right="1440" w:bottom="1440" w:left="2160" w:header="708" w:footer="708" w:gutter="0"/>
          <w:cols w:space="720"/>
          <w:docGrid w:linePitch="360"/>
        </w:sectPr>
      </w:pPr>
    </w:p>
    <w:p w14:paraId="3F7B44C0" w14:textId="77777777" w:rsidR="00AB6894" w:rsidRDefault="00B902BD">
      <w:pPr>
        <w:pBdr>
          <w:bottom w:val="single" w:sz="6" w:space="4" w:color="1A3057"/>
        </w:pBdr>
        <w:spacing w:after="240" w:line="360" w:lineRule="auto"/>
        <w:jc w:val="center"/>
      </w:pPr>
      <w:r>
        <w:rPr>
          <w:b/>
          <w:bCs/>
          <w:caps/>
          <w:color w:val="1A3057"/>
          <w:sz w:val="28"/>
          <w:szCs w:val="28"/>
        </w:rPr>
        <w:lastRenderedPageBreak/>
        <w:t>MASTER ANNEXURE INDEX</w:t>
      </w:r>
    </w:p>
    <w:p w14:paraId="77095E9A" w14:textId="77777777" w:rsidR="00AB6894" w:rsidRDefault="00B902BD">
      <w:pPr>
        <w:spacing w:after="120" w:line="360" w:lineRule="auto"/>
        <w:jc w:val="both"/>
      </w:pPr>
      <w:r>
        <w:rPr>
          <w:color w:val="000000"/>
          <w:sz w:val="24"/>
          <w:szCs w:val="24"/>
        </w:rPr>
        <w:t xml:space="preserve">This index lists all twenty annexures comprising the Regulatory Evidence Bundle filed in the matter of Wilbur William Matthee v Medscheme (a division of </w:t>
      </w:r>
      <w:proofErr w:type="spellStart"/>
      <w:r>
        <w:rPr>
          <w:color w:val="000000"/>
          <w:sz w:val="24"/>
          <w:szCs w:val="24"/>
        </w:rPr>
        <w:t>AfroCentric</w:t>
      </w:r>
      <w:proofErr w:type="spellEnd"/>
      <w:r>
        <w:rPr>
          <w:color w:val="000000"/>
          <w:sz w:val="24"/>
          <w:szCs w:val="24"/>
        </w:rPr>
        <w:t xml:space="preserve"> Health). Each annexure is followed by a formal divider tab containing a complete description, metadata, witnesses, statutory basis, and evidentiary value.</w:t>
      </w:r>
    </w:p>
    <w:p w14:paraId="3D7F2684"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497"/>
        <w:gridCol w:w="3400"/>
        <w:gridCol w:w="1067"/>
        <w:gridCol w:w="1743"/>
      </w:tblGrid>
      <w:tr w:rsidR="00AB6894" w14:paraId="5B663065" w14:textId="77777777">
        <w:tblPrEx>
          <w:tblCellMar>
            <w:top w:w="0" w:type="dxa"/>
            <w:bottom w:w="0" w:type="dxa"/>
          </w:tblCellMar>
        </w:tblPrEx>
        <w:tc>
          <w:tcPr>
            <w:tcW w:w="600"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51F5776F" w14:textId="77777777" w:rsidR="00AB6894" w:rsidRDefault="00B902BD">
            <w:pPr>
              <w:spacing w:line="280" w:lineRule="auto"/>
            </w:pPr>
            <w:r>
              <w:rPr>
                <w:b/>
                <w:bCs/>
                <w:color w:val="FFFFFF"/>
              </w:rPr>
              <w:t>Ref</w:t>
            </w:r>
          </w:p>
        </w:tc>
        <w:tc>
          <w:tcPr>
            <w:tcW w:w="1500"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50F3C33A" w14:textId="77777777" w:rsidR="00AB6894" w:rsidRDefault="00B902BD">
            <w:pPr>
              <w:spacing w:line="280" w:lineRule="auto"/>
            </w:pPr>
            <w:r>
              <w:rPr>
                <w:b/>
                <w:bCs/>
                <w:color w:val="FFFFFF"/>
              </w:rPr>
              <w:t>Title</w:t>
            </w:r>
          </w:p>
        </w:tc>
        <w:tc>
          <w:tcPr>
            <w:tcW w:w="3606"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3295631C" w14:textId="77777777" w:rsidR="00AB6894" w:rsidRDefault="00B902BD">
            <w:pPr>
              <w:spacing w:line="280" w:lineRule="auto"/>
            </w:pPr>
            <w:r>
              <w:rPr>
                <w:b/>
                <w:bCs/>
                <w:color w:val="FFFFFF"/>
              </w:rPr>
              <w:t>Description</w:t>
            </w:r>
          </w:p>
        </w:tc>
        <w:tc>
          <w:tcPr>
            <w:tcW w:w="800"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2807F740" w14:textId="77777777" w:rsidR="00AB6894" w:rsidRDefault="00B902BD">
            <w:pPr>
              <w:spacing w:line="280" w:lineRule="auto"/>
            </w:pPr>
            <w:r>
              <w:rPr>
                <w:b/>
                <w:bCs/>
                <w:color w:val="FFFFFF"/>
              </w:rPr>
              <w:t>Pages</w:t>
            </w:r>
          </w:p>
        </w:tc>
        <w:tc>
          <w:tcPr>
            <w:tcW w:w="1800"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54A51011" w14:textId="77777777" w:rsidR="00AB6894" w:rsidRDefault="00B902BD">
            <w:pPr>
              <w:spacing w:line="280" w:lineRule="auto"/>
            </w:pPr>
            <w:r>
              <w:rPr>
                <w:b/>
                <w:bCs/>
                <w:color w:val="FFFFFF"/>
              </w:rPr>
              <w:t>Evidentiary Value</w:t>
            </w:r>
          </w:p>
        </w:tc>
      </w:tr>
      <w:tr w:rsidR="00AB6894" w14:paraId="55B1430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A5B72D2" w14:textId="77777777" w:rsidR="00AB6894" w:rsidRDefault="00B902BD">
            <w:pPr>
              <w:spacing w:line="280" w:lineRule="auto"/>
            </w:pPr>
            <w:r>
              <w:rPr>
                <w:color w:val="000000"/>
              </w:rPr>
              <w:t>Ann. 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50E438" w14:textId="77777777" w:rsidR="00AB6894" w:rsidRDefault="00B902BD">
            <w:pPr>
              <w:spacing w:line="280" w:lineRule="auto"/>
            </w:pPr>
            <w:r>
              <w:rPr>
                <w:color w:val="000000"/>
              </w:rPr>
              <w:t>Chronology of Key Events</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74FEA79" w14:textId="77777777" w:rsidR="00AB6894" w:rsidRDefault="00B902BD">
            <w:pPr>
              <w:spacing w:line="280" w:lineRule="auto"/>
            </w:pPr>
            <w:r>
              <w:rPr>
                <w:color w:val="000000"/>
              </w:rPr>
              <w:t>Timeline Evidence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E2EB4B" w14:textId="77777777" w:rsidR="00AB6894" w:rsidRDefault="00B902BD">
            <w:pPr>
              <w:spacing w:line="280" w:lineRule="auto"/>
            </w:pPr>
            <w:r>
              <w:rPr>
                <w:color w:val="000000"/>
              </w:rPr>
              <w:t>pp. 173–177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694CBA" w14:textId="77777777" w:rsidR="00AB6894" w:rsidRDefault="00B902BD">
            <w:pPr>
              <w:spacing w:line="280" w:lineRule="auto"/>
            </w:pPr>
            <w:r>
              <w:rPr>
                <w:color w:val="000000"/>
              </w:rPr>
              <w:t>High</w:t>
            </w:r>
          </w:p>
        </w:tc>
      </w:tr>
      <w:tr w:rsidR="00AB6894" w14:paraId="603AC9A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662E81" w14:textId="77777777" w:rsidR="00AB6894" w:rsidRDefault="00B902BD">
            <w:pPr>
              <w:spacing w:line="280" w:lineRule="auto"/>
            </w:pPr>
            <w:r>
              <w:rPr>
                <w:color w:val="000000"/>
              </w:rPr>
              <w:t>Ann. B</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12CA1A" w14:textId="77777777" w:rsidR="00AB6894" w:rsidRDefault="00B902BD">
            <w:pPr>
              <w:spacing w:line="280" w:lineRule="auto"/>
            </w:pPr>
            <w:r>
              <w:rPr>
                <w:color w:val="000000"/>
              </w:rPr>
              <w:t>Discrimination Evidence — the 'Wilma' Incident</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6E02CF9" w14:textId="77777777" w:rsidR="00AB6894" w:rsidRDefault="00B902BD">
            <w:pPr>
              <w:spacing w:line="280" w:lineRule="auto"/>
            </w:pPr>
            <w:r>
              <w:rPr>
                <w:color w:val="000000"/>
              </w:rPr>
              <w:t>Discrimination / Gender Identity Harassment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2A2B04" w14:textId="77777777" w:rsidR="00AB6894" w:rsidRDefault="00B902BD">
            <w:pPr>
              <w:spacing w:line="280" w:lineRule="auto"/>
            </w:pPr>
            <w:r>
              <w:rPr>
                <w:color w:val="000000"/>
              </w:rPr>
              <w:t>pp. 178–178 (original documents follow)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C11B22" w14:textId="77777777" w:rsidR="00AB6894" w:rsidRDefault="00B902BD">
            <w:pPr>
              <w:spacing w:line="280" w:lineRule="auto"/>
            </w:pPr>
            <w:r>
              <w:rPr>
                <w:color w:val="000000"/>
              </w:rPr>
              <w:t>High</w:t>
            </w:r>
          </w:p>
        </w:tc>
      </w:tr>
      <w:tr w:rsidR="00AB6894" w14:paraId="0D25877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5717DC" w14:textId="77777777" w:rsidR="00AB6894" w:rsidRDefault="00B902BD">
            <w:pPr>
              <w:spacing w:line="280" w:lineRule="auto"/>
            </w:pPr>
            <w:r>
              <w:rPr>
                <w:color w:val="000000"/>
              </w:rPr>
              <w:t>Ann. 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3B26FF" w14:textId="77777777" w:rsidR="00AB6894" w:rsidRDefault="00B902BD">
            <w:pPr>
              <w:spacing w:line="280" w:lineRule="auto"/>
            </w:pPr>
            <w:r>
              <w:rPr>
                <w:color w:val="000000"/>
              </w:rPr>
              <w:t>Retaliation Evidence — Doubled Unpaid Leave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53B079" w14:textId="77777777" w:rsidR="00AB6894" w:rsidRDefault="00B902BD">
            <w:pPr>
              <w:spacing w:line="280" w:lineRule="auto"/>
            </w:pPr>
            <w:r>
              <w:rPr>
                <w:color w:val="000000"/>
              </w:rPr>
              <w:t>Retaliation / Occupational Detriment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A5CF67" w14:textId="77777777" w:rsidR="00AB6894" w:rsidRDefault="00B902BD">
            <w:pPr>
              <w:spacing w:line="280" w:lineRule="auto"/>
            </w:pPr>
            <w:r>
              <w:rPr>
                <w:color w:val="000000"/>
              </w:rPr>
              <w:t>pp. 179–186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1253CC" w14:textId="77777777" w:rsidR="00AB6894" w:rsidRDefault="00B902BD">
            <w:pPr>
              <w:spacing w:line="280" w:lineRule="auto"/>
            </w:pPr>
            <w:r>
              <w:rPr>
                <w:color w:val="000000"/>
              </w:rPr>
              <w:t>High</w:t>
            </w:r>
          </w:p>
        </w:tc>
      </w:tr>
      <w:tr w:rsidR="00AB6894" w14:paraId="68BBFA5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CB79BC" w14:textId="77777777" w:rsidR="00AB6894" w:rsidRDefault="00B902BD">
            <w:pPr>
              <w:spacing w:line="280" w:lineRule="auto"/>
            </w:pPr>
            <w:r>
              <w:rPr>
                <w:color w:val="000000"/>
              </w:rPr>
              <w:t>Ann. 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0A0B65" w14:textId="77777777" w:rsidR="00AB6894" w:rsidRDefault="00B902BD">
            <w:pPr>
              <w:spacing w:line="280" w:lineRule="auto"/>
            </w:pPr>
            <w:r>
              <w:rPr>
                <w:color w:val="000000"/>
              </w:rPr>
              <w:t>Institutional Silence — 30+ Days Without Response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640352" w14:textId="77777777" w:rsidR="00AB6894" w:rsidRDefault="00B902BD">
            <w:pPr>
              <w:spacing w:line="280" w:lineRule="auto"/>
            </w:pPr>
            <w:r>
              <w:rPr>
                <w:color w:val="000000"/>
              </w:rPr>
              <w:t>Procedural Failure / Governance Failure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E054A1" w14:textId="77777777" w:rsidR="00AB6894" w:rsidRDefault="00B902BD">
            <w:pPr>
              <w:spacing w:line="280" w:lineRule="auto"/>
            </w:pPr>
            <w:r>
              <w:rPr>
                <w:color w:val="000000"/>
              </w:rPr>
              <w:t>p. 187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1B7748" w14:textId="77777777" w:rsidR="00AB6894" w:rsidRDefault="00B902BD">
            <w:pPr>
              <w:spacing w:line="280" w:lineRule="auto"/>
            </w:pPr>
            <w:r>
              <w:rPr>
                <w:color w:val="000000"/>
              </w:rPr>
              <w:t>High</w:t>
            </w:r>
          </w:p>
        </w:tc>
      </w:tr>
      <w:tr w:rsidR="00AB6894" w14:paraId="166BF79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7FDF1C" w14:textId="77777777" w:rsidR="00AB6894" w:rsidRDefault="00B902BD">
            <w:pPr>
              <w:spacing w:line="280" w:lineRule="auto"/>
            </w:pPr>
            <w:r>
              <w:rPr>
                <w:color w:val="000000"/>
              </w:rPr>
              <w:t>Ann. 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9EE02E" w14:textId="77777777" w:rsidR="00AB6894" w:rsidRDefault="00B902BD">
            <w:pPr>
              <w:spacing w:line="280" w:lineRule="auto"/>
            </w:pPr>
            <w:r>
              <w:rPr>
                <w:color w:val="000000"/>
              </w:rPr>
              <w:t>Unlawful Deduction Evidence — &gt;40% Salary Cut</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C0B2898" w14:textId="77777777" w:rsidR="00AB6894" w:rsidRDefault="00B902BD">
            <w:pPr>
              <w:spacing w:line="280" w:lineRule="auto"/>
            </w:pPr>
            <w:r>
              <w:rPr>
                <w:color w:val="000000"/>
              </w:rPr>
              <w:t>BCEA Violation / Financial Harm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210790" w14:textId="77777777" w:rsidR="00AB6894" w:rsidRDefault="00B902BD">
            <w:pPr>
              <w:spacing w:line="280" w:lineRule="auto"/>
            </w:pPr>
            <w:r>
              <w:rPr>
                <w:color w:val="000000"/>
              </w:rPr>
              <w:t>pp. 188–192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2C0FEE" w14:textId="77777777" w:rsidR="00AB6894" w:rsidRDefault="00B902BD">
            <w:pPr>
              <w:spacing w:line="280" w:lineRule="auto"/>
            </w:pPr>
            <w:r>
              <w:rPr>
                <w:color w:val="000000"/>
              </w:rPr>
              <w:t>High</w:t>
            </w:r>
          </w:p>
        </w:tc>
      </w:tr>
      <w:tr w:rsidR="00AB6894" w14:paraId="58A0BF6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069621" w14:textId="77777777" w:rsidR="00AB6894" w:rsidRDefault="00B902BD">
            <w:pPr>
              <w:spacing w:line="280" w:lineRule="auto"/>
            </w:pPr>
            <w:r>
              <w:rPr>
                <w:color w:val="000000"/>
              </w:rPr>
              <w:t>Ann. F</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BA38E4" w14:textId="77777777" w:rsidR="00AB6894" w:rsidRDefault="00B902BD">
            <w:pPr>
              <w:spacing w:line="280" w:lineRule="auto"/>
            </w:pPr>
            <w:r>
              <w:rPr>
                <w:color w:val="000000"/>
              </w:rPr>
              <w:t>Medical Evidence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2578EB" w14:textId="77777777" w:rsidR="00AB6894" w:rsidRDefault="00B902BD">
            <w:pPr>
              <w:spacing w:line="280" w:lineRule="auto"/>
            </w:pPr>
            <w:r>
              <w:rPr>
                <w:color w:val="000000"/>
              </w:rPr>
              <w:t>Disability Documentation / Psychiatric Harm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9C8D0A" w14:textId="77777777" w:rsidR="00AB6894" w:rsidRDefault="00B902BD">
            <w:pPr>
              <w:spacing w:line="280" w:lineRule="auto"/>
            </w:pPr>
            <w:r>
              <w:rPr>
                <w:color w:val="000000"/>
              </w:rPr>
              <w:t>pp. 193–196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DDB7EEB" w14:textId="77777777" w:rsidR="00AB6894" w:rsidRDefault="00B902BD">
            <w:pPr>
              <w:spacing w:line="280" w:lineRule="auto"/>
            </w:pPr>
            <w:r>
              <w:rPr>
                <w:color w:val="000000"/>
              </w:rPr>
              <w:t>High</w:t>
            </w:r>
          </w:p>
        </w:tc>
      </w:tr>
      <w:tr w:rsidR="00AB6894" w14:paraId="75AB3B6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DAED6B" w14:textId="77777777" w:rsidR="00AB6894" w:rsidRDefault="00B902BD">
            <w:pPr>
              <w:spacing w:line="280" w:lineRule="auto"/>
            </w:pPr>
            <w:r>
              <w:rPr>
                <w:color w:val="000000"/>
              </w:rPr>
              <w:t>Ann. 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ED2DB0A" w14:textId="77777777" w:rsidR="00AB6894" w:rsidRDefault="00B902BD">
            <w:pPr>
              <w:spacing w:line="280" w:lineRule="auto"/>
            </w:pPr>
            <w:r>
              <w:rPr>
                <w:color w:val="000000"/>
              </w:rPr>
              <w:t>Executive Escalation Emails</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29FF2E" w14:textId="77777777" w:rsidR="00AB6894" w:rsidRDefault="00B902BD">
            <w:pPr>
              <w:spacing w:line="280" w:lineRule="auto"/>
            </w:pPr>
            <w:r>
              <w:rPr>
                <w:color w:val="000000"/>
              </w:rPr>
              <w:t>Protected Disclosure — Executive Level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2F3472" w14:textId="77777777" w:rsidR="00AB6894" w:rsidRDefault="00B902BD">
            <w:pPr>
              <w:spacing w:line="280" w:lineRule="auto"/>
            </w:pPr>
            <w:r>
              <w:rPr>
                <w:color w:val="000000"/>
              </w:rPr>
              <w:t>pp. 197–199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FBBDC0" w14:textId="77777777" w:rsidR="00AB6894" w:rsidRDefault="00B902BD">
            <w:pPr>
              <w:spacing w:line="280" w:lineRule="auto"/>
            </w:pPr>
            <w:r>
              <w:rPr>
                <w:color w:val="000000"/>
              </w:rPr>
              <w:t>High</w:t>
            </w:r>
          </w:p>
        </w:tc>
      </w:tr>
      <w:tr w:rsidR="00AB6894" w14:paraId="40B6B3C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512B14A" w14:textId="77777777" w:rsidR="00AB6894" w:rsidRDefault="00B902BD">
            <w:pPr>
              <w:spacing w:line="280" w:lineRule="auto"/>
            </w:pPr>
            <w:r>
              <w:rPr>
                <w:color w:val="000000"/>
              </w:rPr>
              <w:t>Ann. 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2839AC" w14:textId="77777777" w:rsidR="00AB6894" w:rsidRDefault="00B902BD">
            <w:pPr>
              <w:spacing w:line="280" w:lineRule="auto"/>
            </w:pPr>
            <w:r>
              <w:rPr>
                <w:color w:val="000000"/>
              </w:rPr>
              <w:t>Executive De-Escalation Emails</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397ADE" w14:textId="77777777" w:rsidR="00AB6894" w:rsidRDefault="00B902BD">
            <w:pPr>
              <w:spacing w:line="280" w:lineRule="auto"/>
            </w:pPr>
            <w:r>
              <w:rPr>
                <w:color w:val="000000"/>
              </w:rPr>
              <w:t>Breach of PDA Protection / Conflict of Interest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32B4209" w14:textId="77777777" w:rsidR="00AB6894" w:rsidRDefault="00B902BD">
            <w:pPr>
              <w:spacing w:line="280" w:lineRule="auto"/>
            </w:pPr>
            <w:r>
              <w:rPr>
                <w:color w:val="000000"/>
              </w:rPr>
              <w:t>p. 200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D910D43" w14:textId="77777777" w:rsidR="00AB6894" w:rsidRDefault="00B902BD">
            <w:pPr>
              <w:spacing w:line="280" w:lineRule="auto"/>
            </w:pPr>
            <w:r>
              <w:rPr>
                <w:color w:val="000000"/>
              </w:rPr>
              <w:t>High</w:t>
            </w:r>
          </w:p>
        </w:tc>
      </w:tr>
      <w:tr w:rsidR="00AB6894" w14:paraId="2924B34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1CD867" w14:textId="77777777" w:rsidR="00AB6894" w:rsidRDefault="00B902BD">
            <w:pPr>
              <w:spacing w:line="280" w:lineRule="auto"/>
            </w:pPr>
            <w:r>
              <w:rPr>
                <w:color w:val="000000"/>
              </w:rPr>
              <w:lastRenderedPageBreak/>
              <w:t>Ann. 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A6B6D8" w14:textId="77777777" w:rsidR="00AB6894" w:rsidRDefault="00B902BD">
            <w:pPr>
              <w:spacing w:line="280" w:lineRule="auto"/>
            </w:pPr>
            <w:r>
              <w:rPr>
                <w:color w:val="000000"/>
              </w:rPr>
              <w:t>CCMA Referral — Case No. WECT23564-25</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C144A0" w14:textId="77777777" w:rsidR="00AB6894" w:rsidRDefault="00B902BD">
            <w:pPr>
              <w:spacing w:line="280" w:lineRule="auto"/>
            </w:pPr>
            <w:r>
              <w:rPr>
                <w:color w:val="000000"/>
              </w:rPr>
              <w:t>External Protected Disclosure / Formal Dispute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7284E4" w14:textId="77777777" w:rsidR="00AB6894" w:rsidRDefault="00B902BD">
            <w:pPr>
              <w:spacing w:line="280" w:lineRule="auto"/>
            </w:pPr>
            <w:r>
              <w:rPr>
                <w:color w:val="000000"/>
              </w:rPr>
              <w:t>pp. 201–203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6105B4" w14:textId="77777777" w:rsidR="00AB6894" w:rsidRDefault="00B902BD">
            <w:pPr>
              <w:spacing w:line="280" w:lineRule="auto"/>
            </w:pPr>
            <w:r>
              <w:rPr>
                <w:color w:val="000000"/>
              </w:rPr>
              <w:t>High</w:t>
            </w:r>
          </w:p>
        </w:tc>
      </w:tr>
      <w:tr w:rsidR="00AB6894" w14:paraId="5E122AD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FF031B" w14:textId="77777777" w:rsidR="00AB6894" w:rsidRDefault="00B902BD">
            <w:pPr>
              <w:spacing w:line="280" w:lineRule="auto"/>
            </w:pPr>
            <w:r>
              <w:rPr>
                <w:color w:val="000000"/>
              </w:rPr>
              <w:t>Ann. J</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5273238" w14:textId="77777777" w:rsidR="00AB6894" w:rsidRDefault="00B902BD">
            <w:pPr>
              <w:spacing w:line="280" w:lineRule="auto"/>
            </w:pPr>
            <w:r>
              <w:rPr>
                <w:color w:val="000000"/>
              </w:rPr>
              <w:t>Priority 1 Material Risk Report</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BE8181" w14:textId="77777777" w:rsidR="00AB6894" w:rsidRDefault="00B902BD">
            <w:pPr>
              <w:spacing w:line="280" w:lineRule="auto"/>
            </w:pPr>
            <w:r>
              <w:rPr>
                <w:color w:val="000000"/>
              </w:rPr>
              <w:t>Board-Level Governance Escalation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7B391C" w14:textId="77777777" w:rsidR="00AB6894" w:rsidRDefault="00B902BD">
            <w:pPr>
              <w:spacing w:line="280" w:lineRule="auto"/>
            </w:pPr>
            <w:r>
              <w:rPr>
                <w:color w:val="000000"/>
              </w:rPr>
              <w:t>pp. 204–210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4ABBC4" w14:textId="77777777" w:rsidR="00AB6894" w:rsidRDefault="00B902BD">
            <w:pPr>
              <w:spacing w:line="280" w:lineRule="auto"/>
            </w:pPr>
            <w:r>
              <w:rPr>
                <w:color w:val="000000"/>
              </w:rPr>
              <w:t>High</w:t>
            </w:r>
          </w:p>
        </w:tc>
      </w:tr>
      <w:tr w:rsidR="00AB6894" w14:paraId="77D8A70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A015AE1" w14:textId="77777777" w:rsidR="00AB6894" w:rsidRDefault="00B902BD">
            <w:pPr>
              <w:spacing w:line="280" w:lineRule="auto"/>
            </w:pPr>
            <w:r>
              <w:rPr>
                <w:color w:val="000000"/>
              </w:rPr>
              <w:t>Ann. 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086A78" w14:textId="77777777" w:rsidR="00AB6894" w:rsidRDefault="00B902BD">
            <w:pPr>
              <w:spacing w:line="280" w:lineRule="auto"/>
            </w:pPr>
            <w:r>
              <w:rPr>
                <w:color w:val="000000"/>
              </w:rPr>
              <w:t>Retaliatory Affidavit — 10 December 2025</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E93351" w14:textId="77777777" w:rsidR="00AB6894" w:rsidRDefault="00B902BD">
            <w:pPr>
              <w:spacing w:line="280" w:lineRule="auto"/>
            </w:pPr>
            <w:r>
              <w:rPr>
                <w:color w:val="000000"/>
              </w:rPr>
              <w:t>Occupational Detriment / Abuse of Process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F628D55" w14:textId="77777777" w:rsidR="00AB6894" w:rsidRDefault="00B902BD">
            <w:pPr>
              <w:spacing w:line="280" w:lineRule="auto"/>
            </w:pPr>
            <w:r>
              <w:rPr>
                <w:color w:val="000000"/>
              </w:rPr>
              <w:t>pp. 211–224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2D4C6BA" w14:textId="77777777" w:rsidR="00AB6894" w:rsidRDefault="00B902BD">
            <w:pPr>
              <w:spacing w:line="280" w:lineRule="auto"/>
            </w:pPr>
            <w:r>
              <w:rPr>
                <w:color w:val="000000"/>
              </w:rPr>
              <w:t>High</w:t>
            </w:r>
          </w:p>
        </w:tc>
      </w:tr>
      <w:tr w:rsidR="00AB6894" w14:paraId="2CC6C81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D8CD976" w14:textId="77777777" w:rsidR="00AB6894" w:rsidRDefault="00B902BD">
            <w:pPr>
              <w:spacing w:line="280" w:lineRule="auto"/>
            </w:pPr>
            <w:r>
              <w:rPr>
                <w:color w:val="000000"/>
              </w:rPr>
              <w:t>Ann. 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7F71F0" w14:textId="77777777" w:rsidR="00AB6894" w:rsidRDefault="00B902BD">
            <w:pPr>
              <w:spacing w:line="280" w:lineRule="auto"/>
            </w:pPr>
            <w:r>
              <w:rPr>
                <w:color w:val="000000"/>
              </w:rPr>
              <w:t>Board Non-Response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42D782" w14:textId="77777777" w:rsidR="00AB6894" w:rsidRDefault="00B902BD">
            <w:pPr>
              <w:spacing w:line="280" w:lineRule="auto"/>
            </w:pPr>
            <w:r>
              <w:rPr>
                <w:color w:val="000000"/>
              </w:rPr>
              <w:t>Governance Failure / Board Oversight Failure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A526F77" w14:textId="77777777" w:rsidR="00AB6894" w:rsidRDefault="00B902BD">
            <w:pPr>
              <w:spacing w:line="280" w:lineRule="auto"/>
            </w:pPr>
            <w:r>
              <w:rPr>
                <w:color w:val="000000"/>
              </w:rPr>
              <w:t>p. 225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8B0EE1" w14:textId="77777777" w:rsidR="00AB6894" w:rsidRDefault="00B902BD">
            <w:pPr>
              <w:spacing w:line="280" w:lineRule="auto"/>
            </w:pPr>
            <w:r>
              <w:rPr>
                <w:color w:val="000000"/>
              </w:rPr>
              <w:t>High</w:t>
            </w:r>
          </w:p>
        </w:tc>
      </w:tr>
      <w:tr w:rsidR="00AB6894" w14:paraId="64D9ABB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F73262" w14:textId="77777777" w:rsidR="00AB6894" w:rsidRDefault="00B902BD">
            <w:pPr>
              <w:spacing w:line="280" w:lineRule="auto"/>
            </w:pPr>
            <w:r>
              <w:rPr>
                <w:color w:val="000000"/>
              </w:rPr>
              <w:t>Ann. 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54C880" w14:textId="77777777" w:rsidR="00AB6894" w:rsidRDefault="00B902BD">
            <w:pPr>
              <w:spacing w:line="280" w:lineRule="auto"/>
            </w:pPr>
            <w:r>
              <w:rPr>
                <w:color w:val="000000"/>
              </w:rPr>
              <w:t>Constructive Dismissal Letter</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D9C8361" w14:textId="77777777" w:rsidR="00AB6894" w:rsidRDefault="00B902BD">
            <w:pPr>
              <w:spacing w:line="280" w:lineRule="auto"/>
            </w:pPr>
            <w:r>
              <w:rPr>
                <w:color w:val="000000"/>
              </w:rPr>
              <w:t>Resignation / Constructive Dismissal Record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86918DF" w14:textId="77777777" w:rsidR="00AB6894" w:rsidRDefault="00B902BD">
            <w:pPr>
              <w:spacing w:line="280" w:lineRule="auto"/>
            </w:pPr>
            <w:r>
              <w:rPr>
                <w:color w:val="000000"/>
              </w:rPr>
              <w:t>pp. 225–226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EC0DC8" w14:textId="77777777" w:rsidR="00AB6894" w:rsidRDefault="00B902BD">
            <w:pPr>
              <w:spacing w:line="280" w:lineRule="auto"/>
            </w:pPr>
            <w:r>
              <w:rPr>
                <w:color w:val="000000"/>
              </w:rPr>
              <w:t>High</w:t>
            </w:r>
          </w:p>
        </w:tc>
      </w:tr>
      <w:tr w:rsidR="00AB6894" w14:paraId="78A4DCF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D9D6147" w14:textId="77777777" w:rsidR="00AB6894" w:rsidRDefault="00B902BD">
            <w:pPr>
              <w:spacing w:line="280" w:lineRule="auto"/>
            </w:pPr>
            <w:r>
              <w:rPr>
                <w:color w:val="000000"/>
              </w:rPr>
              <w:t>Ann. 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A99371" w14:textId="77777777" w:rsidR="00AB6894" w:rsidRDefault="00B902BD">
            <w:pPr>
              <w:spacing w:line="280" w:lineRule="auto"/>
            </w:pPr>
            <w:r>
              <w:rPr>
                <w:color w:val="000000"/>
              </w:rPr>
              <w:t>Urgent Update to Board</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8A4E2A" w14:textId="77777777" w:rsidR="00AB6894" w:rsidRDefault="00B902BD">
            <w:pPr>
              <w:spacing w:line="280" w:lineRule="auto"/>
            </w:pPr>
            <w:r>
              <w:rPr>
                <w:color w:val="000000"/>
              </w:rPr>
              <w:t>Final Escalation / Board Communication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E55B41" w14:textId="77777777" w:rsidR="00AB6894" w:rsidRDefault="00B902BD">
            <w:pPr>
              <w:spacing w:line="280" w:lineRule="auto"/>
            </w:pPr>
            <w:r>
              <w:rPr>
                <w:color w:val="000000"/>
              </w:rPr>
              <w:t>pp. 227–228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EA96B8" w14:textId="77777777" w:rsidR="00AB6894" w:rsidRDefault="00B902BD">
            <w:pPr>
              <w:spacing w:line="280" w:lineRule="auto"/>
            </w:pPr>
            <w:r>
              <w:rPr>
                <w:color w:val="000000"/>
              </w:rPr>
              <w:t>High</w:t>
            </w:r>
          </w:p>
        </w:tc>
      </w:tr>
      <w:tr w:rsidR="00AB6894" w14:paraId="5E529E7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BE04E9" w14:textId="77777777" w:rsidR="00AB6894" w:rsidRDefault="00B902BD">
            <w:pPr>
              <w:spacing w:line="280" w:lineRule="auto"/>
            </w:pPr>
            <w:r>
              <w:rPr>
                <w:color w:val="000000"/>
              </w:rPr>
              <w:t>Ann. 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CF515B" w14:textId="77777777" w:rsidR="00AB6894" w:rsidRDefault="00B902BD">
            <w:pPr>
              <w:spacing w:line="280" w:lineRule="auto"/>
            </w:pPr>
            <w:r>
              <w:rPr>
                <w:color w:val="000000"/>
              </w:rPr>
              <w:t>Senior Management Whitewash Evidence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7113C8" w14:textId="77777777" w:rsidR="00AB6894" w:rsidRDefault="00B902BD">
            <w:pPr>
              <w:spacing w:line="280" w:lineRule="auto"/>
            </w:pPr>
            <w:r>
              <w:rPr>
                <w:color w:val="000000"/>
              </w:rPr>
              <w:t>Procedural Obstruction / Sham Investigation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10C5EF" w14:textId="77777777" w:rsidR="00AB6894" w:rsidRDefault="00B902BD">
            <w:pPr>
              <w:spacing w:line="280" w:lineRule="auto"/>
            </w:pPr>
            <w:r>
              <w:rPr>
                <w:color w:val="000000"/>
              </w:rPr>
              <w:t>pp. 229–239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863957" w14:textId="77777777" w:rsidR="00AB6894" w:rsidRDefault="00B902BD">
            <w:pPr>
              <w:spacing w:line="280" w:lineRule="auto"/>
            </w:pPr>
            <w:r>
              <w:rPr>
                <w:color w:val="000000"/>
              </w:rPr>
              <w:t>High</w:t>
            </w:r>
          </w:p>
        </w:tc>
      </w:tr>
      <w:tr w:rsidR="00AB6894" w14:paraId="7F7697B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29514BE" w14:textId="77777777" w:rsidR="00AB6894" w:rsidRDefault="00B902BD">
            <w:pPr>
              <w:spacing w:line="280" w:lineRule="auto"/>
            </w:pPr>
            <w:r>
              <w:rPr>
                <w:color w:val="000000"/>
              </w:rPr>
              <w:t>Ann. 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497FA2" w14:textId="77777777" w:rsidR="00AB6894" w:rsidRDefault="00B902BD">
            <w:pPr>
              <w:spacing w:line="280" w:lineRule="auto"/>
            </w:pPr>
            <w:r>
              <w:rPr>
                <w:color w:val="000000"/>
              </w:rPr>
              <w:t xml:space="preserve">Insubordination — </w:t>
            </w:r>
            <w:proofErr w:type="spellStart"/>
            <w:r>
              <w:rPr>
                <w:color w:val="000000"/>
              </w:rPr>
              <w:t>Pretextual</w:t>
            </w:r>
            <w:proofErr w:type="spellEnd"/>
            <w:r>
              <w:rPr>
                <w:color w:val="000000"/>
              </w:rPr>
              <w:t xml:space="preserve"> Disciplinary Evidence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B2560C" w14:textId="77777777" w:rsidR="00AB6894" w:rsidRDefault="00B902BD">
            <w:pPr>
              <w:spacing w:line="280" w:lineRule="auto"/>
            </w:pPr>
            <w:r>
              <w:rPr>
                <w:color w:val="000000"/>
              </w:rPr>
              <w:t xml:space="preserve">Retaliation / </w:t>
            </w:r>
            <w:proofErr w:type="spellStart"/>
            <w:r>
              <w:rPr>
                <w:color w:val="000000"/>
              </w:rPr>
              <w:t>Pretextual</w:t>
            </w:r>
            <w:proofErr w:type="spellEnd"/>
            <w:r>
              <w:rPr>
                <w:color w:val="000000"/>
              </w:rPr>
              <w:t xml:space="preserve"> Conduct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9BEF49" w14:textId="77777777" w:rsidR="00AB6894" w:rsidRDefault="00B902BD">
            <w:pPr>
              <w:spacing w:line="280" w:lineRule="auto"/>
            </w:pPr>
            <w:r>
              <w:rPr>
                <w:color w:val="000000"/>
              </w:rPr>
              <w:t>pp. 240–246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737B710" w14:textId="77777777" w:rsidR="00AB6894" w:rsidRDefault="00B902BD">
            <w:pPr>
              <w:spacing w:line="280" w:lineRule="auto"/>
            </w:pPr>
            <w:r>
              <w:rPr>
                <w:color w:val="000000"/>
              </w:rPr>
              <w:t>High</w:t>
            </w:r>
          </w:p>
        </w:tc>
      </w:tr>
      <w:tr w:rsidR="00AB6894" w14:paraId="17102A9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A7E69C" w14:textId="77777777" w:rsidR="00AB6894" w:rsidRDefault="00B902BD">
            <w:pPr>
              <w:spacing w:line="280" w:lineRule="auto"/>
            </w:pPr>
            <w:r>
              <w:rPr>
                <w:color w:val="000000"/>
              </w:rPr>
              <w:t>Ann. Q</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46A3F2" w14:textId="77777777" w:rsidR="00AB6894" w:rsidRDefault="00B902BD">
            <w:pPr>
              <w:spacing w:line="280" w:lineRule="auto"/>
            </w:pPr>
            <w:r>
              <w:rPr>
                <w:color w:val="000000"/>
              </w:rPr>
              <w:t>Refusal to Provide Safeguards</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0C5A5F" w14:textId="77777777" w:rsidR="00AB6894" w:rsidRDefault="00B902BD">
            <w:pPr>
              <w:spacing w:line="280" w:lineRule="auto"/>
            </w:pPr>
            <w:r>
              <w:rPr>
                <w:color w:val="000000"/>
              </w:rPr>
              <w:t>Procedural Obstruction / Bad Faith</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F3D816" w14:textId="77777777" w:rsidR="00AB6894" w:rsidRDefault="00B902BD">
            <w:pPr>
              <w:spacing w:line="280" w:lineRule="auto"/>
            </w:pPr>
            <w:r>
              <w:rPr>
                <w:color w:val="000000"/>
              </w:rPr>
              <w:t>pp. 247–254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B59B36" w14:textId="77777777" w:rsidR="00AB6894" w:rsidRDefault="00B902BD">
            <w:pPr>
              <w:spacing w:line="280" w:lineRule="auto"/>
            </w:pPr>
            <w:r>
              <w:rPr>
                <w:color w:val="000000"/>
              </w:rPr>
              <w:t>High</w:t>
            </w:r>
          </w:p>
        </w:tc>
      </w:tr>
      <w:tr w:rsidR="00AB6894" w14:paraId="75E6369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3E3FF0" w14:textId="77777777" w:rsidR="00AB6894" w:rsidRDefault="00B902BD">
            <w:pPr>
              <w:spacing w:line="280" w:lineRule="auto"/>
            </w:pPr>
            <w:r>
              <w:rPr>
                <w:color w:val="000000"/>
              </w:rPr>
              <w:t>Ann. 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27C1AB" w14:textId="77777777" w:rsidR="00AB6894" w:rsidRDefault="00B902BD">
            <w:pPr>
              <w:spacing w:line="280" w:lineRule="auto"/>
            </w:pPr>
            <w:r>
              <w:rPr>
                <w:color w:val="000000"/>
              </w:rPr>
              <w:t>Pattern of Retaliation Evidence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3D6AAD" w14:textId="77777777" w:rsidR="00AB6894" w:rsidRDefault="00B902BD">
            <w:pPr>
              <w:spacing w:line="280" w:lineRule="auto"/>
            </w:pPr>
            <w:r>
              <w:rPr>
                <w:color w:val="000000"/>
              </w:rPr>
              <w:t>Systematic Conduct Analysis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325979" w14:textId="77777777" w:rsidR="00AB6894" w:rsidRDefault="00B902BD">
            <w:pPr>
              <w:spacing w:line="280" w:lineRule="auto"/>
            </w:pPr>
            <w:r>
              <w:rPr>
                <w:color w:val="000000"/>
              </w:rPr>
              <w:t>pp. 255–256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69F3CA5" w14:textId="77777777" w:rsidR="00AB6894" w:rsidRDefault="00B902BD">
            <w:pPr>
              <w:spacing w:line="280" w:lineRule="auto"/>
            </w:pPr>
            <w:r>
              <w:rPr>
                <w:color w:val="000000"/>
              </w:rPr>
              <w:t>High</w:t>
            </w:r>
          </w:p>
        </w:tc>
      </w:tr>
      <w:tr w:rsidR="00AB6894" w14:paraId="11780DD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BC85476" w14:textId="77777777" w:rsidR="00AB6894" w:rsidRDefault="00B902BD">
            <w:pPr>
              <w:spacing w:line="280" w:lineRule="auto"/>
            </w:pPr>
            <w:r>
              <w:rPr>
                <w:color w:val="000000"/>
              </w:rPr>
              <w:t>Ann. 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F5CE90A" w14:textId="77777777" w:rsidR="00AB6894" w:rsidRDefault="00B902BD">
            <w:pPr>
              <w:spacing w:line="280" w:lineRule="auto"/>
            </w:pPr>
            <w:r>
              <w:rPr>
                <w:color w:val="000000"/>
              </w:rPr>
              <w:t>Financial Harm Evidence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650AFC" w14:textId="77777777" w:rsidR="00AB6894" w:rsidRDefault="00B902BD">
            <w:pPr>
              <w:spacing w:line="280" w:lineRule="auto"/>
            </w:pPr>
            <w:r>
              <w:rPr>
                <w:color w:val="000000"/>
              </w:rPr>
              <w:t>Quantification of Loss / Financial Destitution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634407" w14:textId="77777777" w:rsidR="00AB6894" w:rsidRDefault="00B902BD">
            <w:pPr>
              <w:spacing w:line="280" w:lineRule="auto"/>
            </w:pPr>
            <w:r>
              <w:rPr>
                <w:color w:val="000000"/>
              </w:rPr>
              <w:t>p. 257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35C29F" w14:textId="77777777" w:rsidR="00AB6894" w:rsidRDefault="00B902BD">
            <w:pPr>
              <w:spacing w:line="280" w:lineRule="auto"/>
            </w:pPr>
            <w:r>
              <w:rPr>
                <w:color w:val="000000"/>
              </w:rPr>
              <w:t>High</w:t>
            </w:r>
          </w:p>
        </w:tc>
      </w:tr>
      <w:tr w:rsidR="00AB6894" w14:paraId="67DEB10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5B73D1B" w14:textId="77777777" w:rsidR="00AB6894" w:rsidRDefault="00B902BD">
            <w:pPr>
              <w:spacing w:line="280" w:lineRule="auto"/>
            </w:pPr>
            <w:r>
              <w:rPr>
                <w:color w:val="000000"/>
              </w:rPr>
              <w:t>Ann. 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B00C67" w14:textId="77777777" w:rsidR="00AB6894" w:rsidRDefault="00B902BD">
            <w:pPr>
              <w:spacing w:line="280" w:lineRule="auto"/>
            </w:pPr>
            <w:r>
              <w:rPr>
                <w:color w:val="000000"/>
              </w:rPr>
              <w:t>Reputational Harm Evidence</w:t>
            </w:r>
          </w:p>
        </w:tc>
        <w:tc>
          <w:tcPr>
            <w:tcW w:w="3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D88BDA" w14:textId="77777777" w:rsidR="00AB6894" w:rsidRDefault="00B902BD">
            <w:pPr>
              <w:spacing w:line="280" w:lineRule="auto"/>
            </w:pPr>
            <w:r>
              <w:rPr>
                <w:color w:val="000000"/>
              </w:rPr>
              <w:t>Dignity Harm / Reputational Damage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7A327E" w14:textId="77777777" w:rsidR="00AB6894" w:rsidRDefault="00B902BD">
            <w:pPr>
              <w:spacing w:line="280" w:lineRule="auto"/>
            </w:pPr>
            <w:r>
              <w:rPr>
                <w:color w:val="000000"/>
              </w:rPr>
              <w:t>p. 258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EFCED7" w14:textId="77777777" w:rsidR="00AB6894" w:rsidRDefault="00B902BD">
            <w:pPr>
              <w:spacing w:line="280" w:lineRule="auto"/>
            </w:pPr>
            <w:r>
              <w:rPr>
                <w:color w:val="000000"/>
              </w:rPr>
              <w:t>High</w:t>
            </w:r>
          </w:p>
        </w:tc>
      </w:tr>
    </w:tbl>
    <w:p w14:paraId="6539FF62" w14:textId="77777777" w:rsidR="00AB6894" w:rsidRDefault="00AB6894">
      <w:pPr>
        <w:spacing w:line="360" w:lineRule="auto"/>
      </w:pPr>
    </w:p>
    <w:p w14:paraId="7D073906" w14:textId="77777777" w:rsidR="00AB6894" w:rsidRDefault="00B902BD">
      <w:pPr>
        <w:spacing w:after="120" w:line="360" w:lineRule="auto"/>
        <w:jc w:val="both"/>
      </w:pPr>
      <w:r>
        <w:rPr>
          <w:i/>
          <w:iCs/>
          <w:color w:val="000000"/>
          <w:sz w:val="24"/>
          <w:szCs w:val="24"/>
        </w:rPr>
        <w:t xml:space="preserve">Each of the annexures listed above is preceded in this document by a formal divider tab. The divider tab sets out: the annexure reference; title; document category; pages </w:t>
      </w:r>
      <w:r>
        <w:rPr>
          <w:i/>
          <w:iCs/>
          <w:color w:val="000000"/>
          <w:sz w:val="24"/>
          <w:szCs w:val="24"/>
        </w:rPr>
        <w:lastRenderedPageBreak/>
        <w:t>in the original bundle; relevant witnesses and sources; statutory basis; status; and a detailed description of the documents contained.</w:t>
      </w:r>
    </w:p>
    <w:p w14:paraId="1923A700" w14:textId="77777777" w:rsidR="00AB6894" w:rsidRDefault="00B902BD">
      <w:r>
        <w:br w:type="page"/>
      </w:r>
    </w:p>
    <w:p w14:paraId="07CA5C3B" w14:textId="77777777" w:rsidR="00AB6894" w:rsidRDefault="00AB6894">
      <w:pPr>
        <w:sectPr w:rsidR="00AB6894">
          <w:headerReference w:type="default" r:id="rId7"/>
          <w:footerReference w:type="default" r:id="rId8"/>
          <w:pgSz w:w="11906" w:h="16838"/>
          <w:pgMar w:top="2160" w:right="1440" w:bottom="1800" w:left="2160" w:header="708" w:footer="708" w:gutter="0"/>
          <w:cols w:space="720"/>
          <w:docGrid w:linePitch="360"/>
        </w:sectPr>
      </w:pPr>
    </w:p>
    <w:p w14:paraId="794103DE"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A</w:t>
      </w:r>
    </w:p>
    <w:p w14:paraId="4E3E63F1" w14:textId="77777777" w:rsidR="00AB6894" w:rsidRDefault="00B902BD">
      <w:pPr>
        <w:shd w:val="clear" w:color="auto" w:fill="B8962E"/>
        <w:spacing w:line="360" w:lineRule="auto"/>
        <w:jc w:val="center"/>
      </w:pPr>
      <w:r>
        <w:rPr>
          <w:b/>
          <w:bCs/>
          <w:color w:val="FFFFFF"/>
          <w:sz w:val="28"/>
          <w:szCs w:val="28"/>
        </w:rPr>
        <w:t>CHRONOLOGY OF KEY EVENTS</w:t>
      </w:r>
    </w:p>
    <w:p w14:paraId="4A8CFDF9"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3F992D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DF8291A"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D96A5" w14:textId="77777777" w:rsidR="00AB6894" w:rsidRDefault="00B902BD">
            <w:pPr>
              <w:spacing w:line="280" w:lineRule="auto"/>
            </w:pPr>
            <w:r>
              <w:rPr>
                <w:color w:val="000000"/>
                <w:sz w:val="21"/>
                <w:szCs w:val="21"/>
              </w:rPr>
              <w:t>Annexure A</w:t>
            </w:r>
          </w:p>
        </w:tc>
      </w:tr>
      <w:tr w:rsidR="00AB6894" w14:paraId="0017B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27C2716"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47420" w14:textId="77777777" w:rsidR="00AB6894" w:rsidRDefault="00B902BD">
            <w:pPr>
              <w:spacing w:line="280" w:lineRule="auto"/>
            </w:pPr>
            <w:r>
              <w:rPr>
                <w:color w:val="000000"/>
                <w:sz w:val="21"/>
                <w:szCs w:val="21"/>
              </w:rPr>
              <w:t>Chronology of Key Events</w:t>
            </w:r>
          </w:p>
        </w:tc>
      </w:tr>
      <w:tr w:rsidR="00AB6894" w14:paraId="325C4C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7CD179E"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0FC745" w14:textId="77777777" w:rsidR="00AB6894" w:rsidRDefault="00B902BD">
            <w:pPr>
              <w:spacing w:line="280" w:lineRule="auto"/>
            </w:pPr>
            <w:r>
              <w:rPr>
                <w:color w:val="000000"/>
                <w:sz w:val="21"/>
                <w:szCs w:val="21"/>
              </w:rPr>
              <w:t>Timeline Evidence</w:t>
            </w:r>
          </w:p>
        </w:tc>
      </w:tr>
      <w:tr w:rsidR="00AB6894" w14:paraId="5AF72D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9DD7799"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41E4E6" w14:textId="77777777" w:rsidR="00AB6894" w:rsidRDefault="00B902BD">
            <w:pPr>
              <w:spacing w:line="280" w:lineRule="auto"/>
            </w:pPr>
            <w:r>
              <w:rPr>
                <w:color w:val="000000"/>
                <w:sz w:val="21"/>
                <w:szCs w:val="21"/>
              </w:rPr>
              <w:t>pp. 173–177</w:t>
            </w:r>
          </w:p>
        </w:tc>
      </w:tr>
      <w:tr w:rsidR="00AB6894" w14:paraId="35264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7A736C0"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EC37D2" w14:textId="77777777" w:rsidR="00AB6894" w:rsidRDefault="00B902BD">
            <w:pPr>
              <w:spacing w:line="280" w:lineRule="auto"/>
            </w:pPr>
            <w:r>
              <w:rPr>
                <w:color w:val="000000"/>
                <w:sz w:val="21"/>
                <w:szCs w:val="21"/>
              </w:rPr>
              <w:t>All individuals identified in Witness List (Section 8.2)</w:t>
            </w:r>
          </w:p>
        </w:tc>
      </w:tr>
      <w:tr w:rsidR="00AB6894" w14:paraId="19F990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84489DB"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6947F0" w14:textId="77777777" w:rsidR="00AB6894" w:rsidRDefault="00B902BD">
            <w:pPr>
              <w:spacing w:line="280" w:lineRule="auto"/>
            </w:pPr>
            <w:r>
              <w:rPr>
                <w:color w:val="000000"/>
                <w:sz w:val="21"/>
                <w:szCs w:val="21"/>
              </w:rPr>
              <w:t>PDA s1; LRA s186(1)(e); EEA s6; BCEA s34(2)</w:t>
            </w:r>
          </w:p>
        </w:tc>
      </w:tr>
      <w:tr w:rsidR="00AB6894" w14:paraId="4F1BD0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62BBE01"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24F01A" w14:textId="77777777" w:rsidR="00AB6894" w:rsidRDefault="00B902BD">
            <w:pPr>
              <w:spacing w:line="280" w:lineRule="auto"/>
            </w:pPr>
            <w:r>
              <w:rPr>
                <w:color w:val="000000"/>
                <w:sz w:val="21"/>
                <w:szCs w:val="21"/>
              </w:rPr>
              <w:t>Commissioned and submitted 23 December 2025</w:t>
            </w:r>
          </w:p>
        </w:tc>
      </w:tr>
    </w:tbl>
    <w:p w14:paraId="7922C9F4" w14:textId="77777777" w:rsidR="00AB6894" w:rsidRDefault="00AB6894">
      <w:pPr>
        <w:spacing w:line="360" w:lineRule="auto"/>
      </w:pPr>
    </w:p>
    <w:p w14:paraId="46AA8ECD"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18351D60" w14:textId="77777777" w:rsidR="00AB6894" w:rsidRDefault="00B902BD">
      <w:pPr>
        <w:spacing w:after="120" w:line="360" w:lineRule="auto"/>
        <w:jc w:val="both"/>
      </w:pPr>
      <w:r>
        <w:rPr>
          <w:color w:val="000000"/>
          <w:sz w:val="24"/>
          <w:szCs w:val="24"/>
        </w:rPr>
        <w:t>A structured, date-ordered record of all material events from 1 May 2024 to the date of submission. Covers: initial period (May 2024); early psychosocial risk indicators emerging (June–August 2024); retaliatory behaviour beginning (November–December 2024); documented threat by manager (6 March 2025); first protected disclosure to Senior Manager Mapule Mashele (May 2025); retaliation and non-action (June–July 2025); the 'Wilma' gender identity discrimination incident (September 2025); HR whitewash of discrim</w:t>
      </w:r>
      <w:r>
        <w:rPr>
          <w:color w:val="000000"/>
          <w:sz w:val="24"/>
          <w:szCs w:val="24"/>
        </w:rPr>
        <w:t>ination as 'typo' (October 2025); formal grievance submission and 30+ days of institutional silence (November 2025); CCMA referral and retaliatory affidavit (December 2025); and commissioning of this bundle (23 December 2025).</w:t>
      </w:r>
    </w:p>
    <w:p w14:paraId="48B4A99E" w14:textId="77777777" w:rsidR="00AB6894" w:rsidRDefault="00AB6894">
      <w:pPr>
        <w:spacing w:line="360" w:lineRule="auto"/>
      </w:pPr>
    </w:p>
    <w:p w14:paraId="55DBDFA6"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6F1FC78E"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31379423" w14:textId="77777777" w:rsidR="00AB6894" w:rsidRDefault="00AB6894">
      <w:pPr>
        <w:spacing w:line="360" w:lineRule="auto"/>
      </w:pPr>
    </w:p>
    <w:p w14:paraId="3C3ADECD"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39824161" w14:textId="77777777" w:rsidR="00AB6894" w:rsidRDefault="00B902BD">
      <w:r>
        <w:br w:type="page"/>
      </w:r>
    </w:p>
    <w:p w14:paraId="5512F716" w14:textId="77777777" w:rsidR="00AB6894" w:rsidRDefault="00AB6894">
      <w:pPr>
        <w:sectPr w:rsidR="00AB6894">
          <w:headerReference w:type="default" r:id="rId9"/>
          <w:footerReference w:type="default" r:id="rId10"/>
          <w:pgSz w:w="11906" w:h="16838"/>
          <w:pgMar w:top="2160" w:right="1440" w:bottom="1800" w:left="2160" w:header="708" w:footer="708" w:gutter="0"/>
          <w:cols w:space="720"/>
          <w:docGrid w:linePitch="360"/>
        </w:sectPr>
      </w:pPr>
    </w:p>
    <w:p w14:paraId="539DE075"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B</w:t>
      </w:r>
    </w:p>
    <w:p w14:paraId="6AB8BDB2" w14:textId="77777777" w:rsidR="00AB6894" w:rsidRDefault="00B902BD">
      <w:pPr>
        <w:shd w:val="clear" w:color="auto" w:fill="B8962E"/>
        <w:spacing w:line="360" w:lineRule="auto"/>
        <w:jc w:val="center"/>
      </w:pPr>
      <w:r>
        <w:rPr>
          <w:b/>
          <w:bCs/>
          <w:color w:val="FFFFFF"/>
          <w:sz w:val="28"/>
          <w:szCs w:val="28"/>
        </w:rPr>
        <w:t>DISCRIMINATION EVIDENCE — THE 'WILMA' INCIDENT</w:t>
      </w:r>
    </w:p>
    <w:p w14:paraId="4C5243A9"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33683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AFA76C0"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AA5ABF" w14:textId="77777777" w:rsidR="00AB6894" w:rsidRDefault="00B902BD">
            <w:pPr>
              <w:spacing w:line="280" w:lineRule="auto"/>
            </w:pPr>
            <w:r>
              <w:rPr>
                <w:color w:val="000000"/>
                <w:sz w:val="21"/>
                <w:szCs w:val="21"/>
              </w:rPr>
              <w:t>Annexure B</w:t>
            </w:r>
          </w:p>
        </w:tc>
      </w:tr>
      <w:tr w:rsidR="00AB6894" w14:paraId="35456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02C4C46"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6F942" w14:textId="77777777" w:rsidR="00AB6894" w:rsidRDefault="00B902BD">
            <w:pPr>
              <w:spacing w:line="280" w:lineRule="auto"/>
            </w:pPr>
            <w:r>
              <w:rPr>
                <w:color w:val="000000"/>
                <w:sz w:val="21"/>
                <w:szCs w:val="21"/>
              </w:rPr>
              <w:t>Discrimination Evidence — the 'Wilma' Incident</w:t>
            </w:r>
          </w:p>
        </w:tc>
      </w:tr>
      <w:tr w:rsidR="00AB6894" w14:paraId="50B4FA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24F964E"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5F42C" w14:textId="77777777" w:rsidR="00AB6894" w:rsidRDefault="00B902BD">
            <w:pPr>
              <w:spacing w:line="280" w:lineRule="auto"/>
            </w:pPr>
            <w:r>
              <w:rPr>
                <w:color w:val="000000"/>
                <w:sz w:val="21"/>
                <w:szCs w:val="21"/>
              </w:rPr>
              <w:t>Discrimination / Gender Identity Harassment</w:t>
            </w:r>
          </w:p>
        </w:tc>
      </w:tr>
      <w:tr w:rsidR="00AB6894" w14:paraId="169CEF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9FCC067"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6DFD59" w14:textId="77777777" w:rsidR="00AB6894" w:rsidRDefault="00B902BD">
            <w:pPr>
              <w:spacing w:line="280" w:lineRule="auto"/>
            </w:pPr>
            <w:r>
              <w:rPr>
                <w:color w:val="000000"/>
                <w:sz w:val="21"/>
                <w:szCs w:val="21"/>
              </w:rPr>
              <w:t>pp. 178–178 (original documents follow)</w:t>
            </w:r>
          </w:p>
        </w:tc>
      </w:tr>
      <w:tr w:rsidR="00AB6894" w14:paraId="1CF6E4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D91C715"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F3526" w14:textId="77777777" w:rsidR="00AB6894" w:rsidRDefault="00B902BD">
            <w:pPr>
              <w:spacing w:line="280" w:lineRule="auto"/>
            </w:pPr>
            <w:r>
              <w:rPr>
                <w:color w:val="000000"/>
                <w:sz w:val="21"/>
                <w:szCs w:val="21"/>
              </w:rPr>
              <w:t>Team members present; Mary-Ann Jones (perpetrator); Ntabiseng (Operational Manager); Mapule Mashele (Senior Manager)</w:t>
            </w:r>
          </w:p>
        </w:tc>
      </w:tr>
      <w:tr w:rsidR="00AB6894" w14:paraId="1CAA3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697EF3C"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C1BE31" w14:textId="77777777" w:rsidR="00AB6894" w:rsidRDefault="00B902BD">
            <w:pPr>
              <w:spacing w:line="280" w:lineRule="auto"/>
            </w:pPr>
            <w:r>
              <w:rPr>
                <w:color w:val="000000"/>
                <w:sz w:val="21"/>
                <w:szCs w:val="21"/>
              </w:rPr>
              <w:t>EEA s6(1) — unfair discrimination on grounds of sexual orientation / gender expression; EEA s6(3) — harassment</w:t>
            </w:r>
          </w:p>
        </w:tc>
      </w:tr>
      <w:tr w:rsidR="00AB6894" w14:paraId="36F3C6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A44D351"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BADB5" w14:textId="77777777" w:rsidR="00AB6894" w:rsidRDefault="00B902BD">
            <w:pPr>
              <w:spacing w:line="280" w:lineRule="auto"/>
            </w:pPr>
            <w:r>
              <w:rPr>
                <w:color w:val="000000"/>
                <w:sz w:val="21"/>
                <w:szCs w:val="21"/>
              </w:rPr>
              <w:t>Commissioned and submitted 23 December 2025</w:t>
            </w:r>
          </w:p>
        </w:tc>
      </w:tr>
    </w:tbl>
    <w:p w14:paraId="4102D87D" w14:textId="77777777" w:rsidR="00AB6894" w:rsidRDefault="00AB6894">
      <w:pPr>
        <w:spacing w:line="360" w:lineRule="auto"/>
      </w:pPr>
    </w:p>
    <w:p w14:paraId="25380A7B"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71F6C6B4" w14:textId="77777777" w:rsidR="00AB6894" w:rsidRDefault="00B902BD">
      <w:pPr>
        <w:spacing w:after="120" w:line="360" w:lineRule="auto"/>
        <w:jc w:val="both"/>
      </w:pPr>
      <w:r>
        <w:rPr>
          <w:color w:val="000000"/>
          <w:sz w:val="24"/>
          <w:szCs w:val="24"/>
        </w:rPr>
        <w:t xml:space="preserve">Documentary evidence of the gender identity harassment incident in which the Complainant was publicly referred to as 'Wilma' — a feminised version of his name — in a team-wide communication. Contents include: the original communication containing the feminised reference; screenshots of the communication; emails reporting the incident to management, HR, and the union; Operational Manager </w:t>
      </w:r>
      <w:proofErr w:type="spellStart"/>
      <w:r>
        <w:rPr>
          <w:color w:val="000000"/>
          <w:sz w:val="24"/>
          <w:szCs w:val="24"/>
        </w:rPr>
        <w:t>Ntabiseng's</w:t>
      </w:r>
      <w:proofErr w:type="spellEnd"/>
      <w:r>
        <w:rPr>
          <w:color w:val="000000"/>
          <w:sz w:val="24"/>
          <w:szCs w:val="24"/>
        </w:rPr>
        <w:t xml:space="preserve"> response directing the perpetrator to provide feedback; evidence of the sham investigation conducted by Senior Manager Mashele; the outcome dismissing the incident as a 'typo' with no corrective action; and contextual notes establishing the impact on the Complainant as a gay man and the subsequent punitive treatment.</w:t>
      </w:r>
    </w:p>
    <w:p w14:paraId="2331E62C" w14:textId="77777777" w:rsidR="00AB6894" w:rsidRDefault="00AB6894">
      <w:pPr>
        <w:spacing w:line="360" w:lineRule="auto"/>
      </w:pPr>
    </w:p>
    <w:p w14:paraId="4C57E659"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632CBF4B"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46B38DB7" w14:textId="77777777" w:rsidR="00AB6894" w:rsidRDefault="00AB6894">
      <w:pPr>
        <w:spacing w:line="360" w:lineRule="auto"/>
      </w:pPr>
    </w:p>
    <w:p w14:paraId="71508DC7" w14:textId="77777777" w:rsidR="00AB6894" w:rsidRDefault="00B902BD">
      <w:pPr>
        <w:pBdr>
          <w:top w:val="single" w:sz="3" w:space="4" w:color="B8962E"/>
        </w:pBdr>
        <w:spacing w:before="80"/>
        <w:jc w:val="center"/>
      </w:pPr>
      <w:r>
        <w:rPr>
          <w:i/>
          <w:iCs/>
          <w:color w:val="333333"/>
          <w:sz w:val="18"/>
          <w:szCs w:val="18"/>
        </w:rPr>
        <w:lastRenderedPageBreak/>
        <w:t>Matthee v Medscheme  |  Regulatory Evidence Bundle  |  Commissioned 23 December 2025  |  CONFIDENTIAL</w:t>
      </w:r>
    </w:p>
    <w:p w14:paraId="3A5C0580" w14:textId="77777777" w:rsidR="00AB6894" w:rsidRDefault="00B902BD">
      <w:r>
        <w:br w:type="page"/>
      </w:r>
    </w:p>
    <w:p w14:paraId="774BE33A" w14:textId="77777777" w:rsidR="00AB6894" w:rsidRDefault="00AB6894">
      <w:pPr>
        <w:sectPr w:rsidR="00AB6894">
          <w:headerReference w:type="default" r:id="rId11"/>
          <w:footerReference w:type="default" r:id="rId12"/>
          <w:pgSz w:w="11906" w:h="16838"/>
          <w:pgMar w:top="2160" w:right="1440" w:bottom="1800" w:left="2160" w:header="708" w:footer="708" w:gutter="0"/>
          <w:cols w:space="720"/>
          <w:docGrid w:linePitch="360"/>
        </w:sectPr>
      </w:pPr>
    </w:p>
    <w:p w14:paraId="35591F35"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C</w:t>
      </w:r>
    </w:p>
    <w:p w14:paraId="370F06C0" w14:textId="77777777" w:rsidR="00AB6894" w:rsidRDefault="00B902BD">
      <w:pPr>
        <w:shd w:val="clear" w:color="auto" w:fill="B8962E"/>
        <w:spacing w:line="360" w:lineRule="auto"/>
        <w:jc w:val="center"/>
      </w:pPr>
      <w:r>
        <w:rPr>
          <w:b/>
          <w:bCs/>
          <w:color w:val="FFFFFF"/>
          <w:sz w:val="28"/>
          <w:szCs w:val="28"/>
        </w:rPr>
        <w:t>RETALIATION EVIDENCE — DOUBLED UNPAID LEAVE</w:t>
      </w:r>
    </w:p>
    <w:p w14:paraId="5682CD10"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27B806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301CC6E"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C8E33" w14:textId="77777777" w:rsidR="00AB6894" w:rsidRDefault="00B902BD">
            <w:pPr>
              <w:spacing w:line="280" w:lineRule="auto"/>
            </w:pPr>
            <w:r>
              <w:rPr>
                <w:color w:val="000000"/>
                <w:sz w:val="21"/>
                <w:szCs w:val="21"/>
              </w:rPr>
              <w:t>Annexure C</w:t>
            </w:r>
          </w:p>
        </w:tc>
      </w:tr>
      <w:tr w:rsidR="00AB6894" w14:paraId="2B858A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9D00464"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55974" w14:textId="77777777" w:rsidR="00AB6894" w:rsidRDefault="00B902BD">
            <w:pPr>
              <w:spacing w:line="280" w:lineRule="auto"/>
            </w:pPr>
            <w:r>
              <w:rPr>
                <w:color w:val="000000"/>
                <w:sz w:val="21"/>
                <w:szCs w:val="21"/>
              </w:rPr>
              <w:t>Retaliation Evidence — Doubled Unpaid Leave</w:t>
            </w:r>
          </w:p>
        </w:tc>
      </w:tr>
      <w:tr w:rsidR="00AB6894" w14:paraId="40C8C8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D2EE955"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BA2FCE" w14:textId="77777777" w:rsidR="00AB6894" w:rsidRDefault="00B902BD">
            <w:pPr>
              <w:spacing w:line="280" w:lineRule="auto"/>
            </w:pPr>
            <w:r>
              <w:rPr>
                <w:color w:val="000000"/>
                <w:sz w:val="21"/>
                <w:szCs w:val="21"/>
              </w:rPr>
              <w:t>Retaliation / Occupational Detriment</w:t>
            </w:r>
          </w:p>
        </w:tc>
      </w:tr>
      <w:tr w:rsidR="00AB6894" w14:paraId="568054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1B083B9"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A55F5" w14:textId="77777777" w:rsidR="00AB6894" w:rsidRDefault="00B902BD">
            <w:pPr>
              <w:spacing w:line="280" w:lineRule="auto"/>
            </w:pPr>
            <w:r>
              <w:rPr>
                <w:color w:val="000000"/>
                <w:sz w:val="21"/>
                <w:szCs w:val="21"/>
              </w:rPr>
              <w:t>pp. 179–186</w:t>
            </w:r>
          </w:p>
        </w:tc>
      </w:tr>
      <w:tr w:rsidR="00AB6894" w14:paraId="4134C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42FB019"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836E8D" w14:textId="77777777" w:rsidR="00AB6894" w:rsidRDefault="00B902BD">
            <w:pPr>
              <w:spacing w:line="280" w:lineRule="auto"/>
            </w:pPr>
            <w:r>
              <w:rPr>
                <w:color w:val="000000"/>
                <w:sz w:val="21"/>
                <w:szCs w:val="21"/>
              </w:rPr>
              <w:t>Mary-Ann Jones (Team Leader); Mapule Mashele (Senior Manager); HR Business Partner</w:t>
            </w:r>
          </w:p>
        </w:tc>
      </w:tr>
      <w:tr w:rsidR="00AB6894" w14:paraId="5225E9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073B0A9"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D00D7" w14:textId="77777777" w:rsidR="00AB6894" w:rsidRDefault="00B902BD">
            <w:pPr>
              <w:spacing w:line="280" w:lineRule="auto"/>
            </w:pPr>
            <w:r>
              <w:rPr>
                <w:color w:val="000000"/>
                <w:sz w:val="21"/>
                <w:szCs w:val="21"/>
              </w:rPr>
              <w:t>PDA s1 — occupational detriment; LRA s5 — protection of rights; EEA s6(4) — victimisation</w:t>
            </w:r>
          </w:p>
        </w:tc>
      </w:tr>
      <w:tr w:rsidR="00AB6894" w14:paraId="5C6D77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37B086D"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FEF0EC" w14:textId="77777777" w:rsidR="00AB6894" w:rsidRDefault="00B902BD">
            <w:pPr>
              <w:spacing w:line="280" w:lineRule="auto"/>
            </w:pPr>
            <w:r>
              <w:rPr>
                <w:color w:val="000000"/>
                <w:sz w:val="21"/>
                <w:szCs w:val="21"/>
              </w:rPr>
              <w:t>Commissioned and submitted 23 December 2025</w:t>
            </w:r>
          </w:p>
        </w:tc>
      </w:tr>
    </w:tbl>
    <w:p w14:paraId="6E9B0802" w14:textId="77777777" w:rsidR="00AB6894" w:rsidRDefault="00AB6894">
      <w:pPr>
        <w:spacing w:line="360" w:lineRule="auto"/>
      </w:pPr>
    </w:p>
    <w:p w14:paraId="4C8F2891"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2B141579" w14:textId="77777777" w:rsidR="00AB6894" w:rsidRDefault="00B902BD">
      <w:pPr>
        <w:spacing w:after="120" w:line="360" w:lineRule="auto"/>
        <w:jc w:val="both"/>
      </w:pPr>
      <w:r>
        <w:rPr>
          <w:color w:val="000000"/>
          <w:sz w:val="24"/>
          <w:szCs w:val="24"/>
        </w:rPr>
        <w:t xml:space="preserve">Documentary evidence of the punitive treatment imposed immediately after the Complainant reported gender identity discrimination. Contents include: leave records documenting the doubling of unpaid leave; communications from management regarding schedule changes and leave adjustments; comparison of leave treatment before and after the discrimination complaint; emails evidencing sudden and unilateral changes to work arrangements; and management communications making accusations of 'noise,' 'undermining,' and </w:t>
      </w:r>
      <w:r>
        <w:rPr>
          <w:color w:val="000000"/>
          <w:sz w:val="24"/>
          <w:szCs w:val="24"/>
        </w:rPr>
        <w:t>'creating complications.' These documents establish a direct causal link between the protected disclosure and the punitive response.</w:t>
      </w:r>
    </w:p>
    <w:p w14:paraId="3C8891C8" w14:textId="77777777" w:rsidR="00AB6894" w:rsidRDefault="00AB6894">
      <w:pPr>
        <w:spacing w:line="360" w:lineRule="auto"/>
      </w:pPr>
    </w:p>
    <w:p w14:paraId="5E4D82CA"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5E9F771E"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26A99DC8" w14:textId="77777777" w:rsidR="00AB6894" w:rsidRDefault="00AB6894">
      <w:pPr>
        <w:spacing w:line="360" w:lineRule="auto"/>
      </w:pPr>
    </w:p>
    <w:p w14:paraId="5416BA00"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06EA829F" w14:textId="77777777" w:rsidR="00AB6894" w:rsidRDefault="00B902BD">
      <w:r>
        <w:lastRenderedPageBreak/>
        <w:br w:type="page"/>
      </w:r>
    </w:p>
    <w:p w14:paraId="6DA1C176" w14:textId="77777777" w:rsidR="00AB6894" w:rsidRDefault="00AB6894">
      <w:pPr>
        <w:sectPr w:rsidR="00AB6894">
          <w:headerReference w:type="default" r:id="rId13"/>
          <w:footerReference w:type="default" r:id="rId14"/>
          <w:pgSz w:w="11906" w:h="16838"/>
          <w:pgMar w:top="2160" w:right="1440" w:bottom="1800" w:left="2160" w:header="708" w:footer="708" w:gutter="0"/>
          <w:cols w:space="720"/>
          <w:docGrid w:linePitch="360"/>
        </w:sectPr>
      </w:pPr>
    </w:p>
    <w:p w14:paraId="7187B271"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D</w:t>
      </w:r>
    </w:p>
    <w:p w14:paraId="7DD58C83" w14:textId="77777777" w:rsidR="00AB6894" w:rsidRDefault="00B902BD">
      <w:pPr>
        <w:shd w:val="clear" w:color="auto" w:fill="B8962E"/>
        <w:spacing w:line="360" w:lineRule="auto"/>
        <w:jc w:val="center"/>
      </w:pPr>
      <w:r>
        <w:rPr>
          <w:b/>
          <w:bCs/>
          <w:color w:val="FFFFFF"/>
          <w:sz w:val="28"/>
          <w:szCs w:val="28"/>
        </w:rPr>
        <w:t>INSTITUTIONAL SILENCE — 30+ DAYS WITHOUT RESPONSE</w:t>
      </w:r>
    </w:p>
    <w:p w14:paraId="047C7A59"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37C349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66E6C71"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430929" w14:textId="77777777" w:rsidR="00AB6894" w:rsidRDefault="00B902BD">
            <w:pPr>
              <w:spacing w:line="280" w:lineRule="auto"/>
            </w:pPr>
            <w:r>
              <w:rPr>
                <w:color w:val="000000"/>
                <w:sz w:val="21"/>
                <w:szCs w:val="21"/>
              </w:rPr>
              <w:t>Annexure D</w:t>
            </w:r>
          </w:p>
        </w:tc>
      </w:tr>
      <w:tr w:rsidR="00AB6894" w14:paraId="0B52FC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9D94BA8"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84F9D" w14:textId="77777777" w:rsidR="00AB6894" w:rsidRDefault="00B902BD">
            <w:pPr>
              <w:spacing w:line="280" w:lineRule="auto"/>
            </w:pPr>
            <w:r>
              <w:rPr>
                <w:color w:val="000000"/>
                <w:sz w:val="21"/>
                <w:szCs w:val="21"/>
              </w:rPr>
              <w:t>Institutional Silence — 30+ Days Without Response</w:t>
            </w:r>
          </w:p>
        </w:tc>
      </w:tr>
      <w:tr w:rsidR="00AB6894" w14:paraId="6596FB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9BBD1C1"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6A99B2" w14:textId="77777777" w:rsidR="00AB6894" w:rsidRDefault="00B902BD">
            <w:pPr>
              <w:spacing w:line="280" w:lineRule="auto"/>
            </w:pPr>
            <w:r>
              <w:rPr>
                <w:color w:val="000000"/>
                <w:sz w:val="21"/>
                <w:szCs w:val="21"/>
              </w:rPr>
              <w:t>Procedural Failure / Governance Failure</w:t>
            </w:r>
          </w:p>
        </w:tc>
      </w:tr>
      <w:tr w:rsidR="00AB6894" w14:paraId="185FE1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C4B000F"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E3BFC" w14:textId="77777777" w:rsidR="00AB6894" w:rsidRDefault="00B902BD">
            <w:pPr>
              <w:spacing w:line="280" w:lineRule="auto"/>
            </w:pPr>
            <w:r>
              <w:rPr>
                <w:color w:val="000000"/>
                <w:sz w:val="21"/>
                <w:szCs w:val="21"/>
              </w:rPr>
              <w:t>p. 187</w:t>
            </w:r>
          </w:p>
        </w:tc>
      </w:tr>
      <w:tr w:rsidR="00AB6894" w14:paraId="5B693D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1618D5B"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7897EE" w14:textId="77777777" w:rsidR="00AB6894" w:rsidRDefault="00B902BD">
            <w:pPr>
              <w:spacing w:line="280" w:lineRule="auto"/>
            </w:pPr>
            <w:r>
              <w:rPr>
                <w:color w:val="000000"/>
                <w:sz w:val="21"/>
                <w:szCs w:val="21"/>
              </w:rPr>
              <w:t>HR Business Partner(s); Union representative(s); Mapule Mashele; Bongani Luvuno</w:t>
            </w:r>
          </w:p>
        </w:tc>
      </w:tr>
      <w:tr w:rsidR="00AB6894" w14:paraId="5E7FD5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F7AB831"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F927FC" w14:textId="77777777" w:rsidR="00AB6894" w:rsidRDefault="00B902BD">
            <w:pPr>
              <w:spacing w:line="280" w:lineRule="auto"/>
            </w:pPr>
            <w:r>
              <w:rPr>
                <w:color w:val="000000"/>
                <w:sz w:val="21"/>
                <w:szCs w:val="21"/>
              </w:rPr>
              <w:t>LRA s186(2)(a) — unfair labour practice; King IV Principle 16 — stakeholder responsiveness; internal grievance policy</w:t>
            </w:r>
          </w:p>
        </w:tc>
      </w:tr>
      <w:tr w:rsidR="00AB6894" w14:paraId="227AE2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93CB85B"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796DEC" w14:textId="77777777" w:rsidR="00AB6894" w:rsidRDefault="00B902BD">
            <w:pPr>
              <w:spacing w:line="280" w:lineRule="auto"/>
            </w:pPr>
            <w:r>
              <w:rPr>
                <w:color w:val="000000"/>
                <w:sz w:val="21"/>
                <w:szCs w:val="21"/>
              </w:rPr>
              <w:t>Commissioned and submitted 23 December 2025</w:t>
            </w:r>
          </w:p>
        </w:tc>
      </w:tr>
    </w:tbl>
    <w:p w14:paraId="5F3E2AF1" w14:textId="77777777" w:rsidR="00AB6894" w:rsidRDefault="00AB6894">
      <w:pPr>
        <w:spacing w:line="360" w:lineRule="auto"/>
      </w:pPr>
    </w:p>
    <w:p w14:paraId="6F0237D0"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432425B7" w14:textId="77777777" w:rsidR="00AB6894" w:rsidRDefault="00B902BD">
      <w:pPr>
        <w:spacing w:after="120" w:line="360" w:lineRule="auto"/>
        <w:jc w:val="both"/>
      </w:pPr>
      <w:r>
        <w:rPr>
          <w:color w:val="000000"/>
          <w:sz w:val="24"/>
          <w:szCs w:val="24"/>
        </w:rPr>
        <w:t>Evidence documenting the Respondent's failure to respond to formal grievances submitted in November 2025 for a period in excess of 30 days. Contents include: formal grievance submissions with date-stamped proof of delivery; follow-up communications requesting acknowledgment and response; evidence of the absence of any reply from HR, management, or the union within the required timeframe; and correspondence confirming that the matter was subsequently redirected back to the implicated department. This annexur</w:t>
      </w:r>
      <w:r>
        <w:rPr>
          <w:color w:val="000000"/>
          <w:sz w:val="24"/>
          <w:szCs w:val="24"/>
        </w:rPr>
        <w:t>e establishes the total breakdown of the internal grievance mechanism and the Respondent's breach of procedural fairness obligations.</w:t>
      </w:r>
    </w:p>
    <w:p w14:paraId="5CC7C0C2" w14:textId="77777777" w:rsidR="00AB6894" w:rsidRDefault="00AB6894">
      <w:pPr>
        <w:spacing w:line="360" w:lineRule="auto"/>
      </w:pPr>
    </w:p>
    <w:p w14:paraId="763AC62A"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47D1247B"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3D7159D3" w14:textId="77777777" w:rsidR="00AB6894" w:rsidRDefault="00AB6894">
      <w:pPr>
        <w:spacing w:line="360" w:lineRule="auto"/>
      </w:pPr>
    </w:p>
    <w:p w14:paraId="408FD702"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69383C05" w14:textId="77777777" w:rsidR="00AB6894" w:rsidRDefault="00B902BD">
      <w:r>
        <w:lastRenderedPageBreak/>
        <w:br w:type="page"/>
      </w:r>
    </w:p>
    <w:p w14:paraId="2D6372EB" w14:textId="77777777" w:rsidR="00AB6894" w:rsidRDefault="00AB6894">
      <w:pPr>
        <w:sectPr w:rsidR="00AB6894">
          <w:headerReference w:type="default" r:id="rId15"/>
          <w:footerReference w:type="default" r:id="rId16"/>
          <w:pgSz w:w="11906" w:h="16838"/>
          <w:pgMar w:top="2160" w:right="1440" w:bottom="1800" w:left="2160" w:header="708" w:footer="708" w:gutter="0"/>
          <w:cols w:space="720"/>
          <w:docGrid w:linePitch="360"/>
        </w:sectPr>
      </w:pPr>
    </w:p>
    <w:p w14:paraId="5B3C78D0"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E</w:t>
      </w:r>
    </w:p>
    <w:p w14:paraId="39F39C6E" w14:textId="77777777" w:rsidR="00AB6894" w:rsidRDefault="00B902BD">
      <w:pPr>
        <w:shd w:val="clear" w:color="auto" w:fill="B8962E"/>
        <w:spacing w:line="360" w:lineRule="auto"/>
        <w:jc w:val="center"/>
      </w:pPr>
      <w:r>
        <w:rPr>
          <w:b/>
          <w:bCs/>
          <w:color w:val="FFFFFF"/>
          <w:sz w:val="28"/>
          <w:szCs w:val="28"/>
        </w:rPr>
        <w:t>UNLAWFUL DEDUCTION EVIDENCE — &gt;40% SALARY CUT</w:t>
      </w:r>
    </w:p>
    <w:p w14:paraId="51C4EBC5"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26C150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A95CD2B"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CB3FA" w14:textId="77777777" w:rsidR="00AB6894" w:rsidRDefault="00B902BD">
            <w:pPr>
              <w:spacing w:line="280" w:lineRule="auto"/>
            </w:pPr>
            <w:r>
              <w:rPr>
                <w:color w:val="000000"/>
                <w:sz w:val="21"/>
                <w:szCs w:val="21"/>
              </w:rPr>
              <w:t>Annexure E</w:t>
            </w:r>
          </w:p>
        </w:tc>
      </w:tr>
      <w:tr w:rsidR="00AB6894" w14:paraId="2B3317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14CEB93"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6554B" w14:textId="77777777" w:rsidR="00AB6894" w:rsidRDefault="00B902BD">
            <w:pPr>
              <w:spacing w:line="280" w:lineRule="auto"/>
            </w:pPr>
            <w:r>
              <w:rPr>
                <w:color w:val="000000"/>
                <w:sz w:val="21"/>
                <w:szCs w:val="21"/>
              </w:rPr>
              <w:t>Unlawful Deduction Evidence — &gt;40% Salary Cut</w:t>
            </w:r>
          </w:p>
        </w:tc>
      </w:tr>
      <w:tr w:rsidR="00AB6894" w14:paraId="78841A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226FED4"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0AF5CB" w14:textId="77777777" w:rsidR="00AB6894" w:rsidRDefault="00B902BD">
            <w:pPr>
              <w:spacing w:line="280" w:lineRule="auto"/>
            </w:pPr>
            <w:r>
              <w:rPr>
                <w:color w:val="000000"/>
                <w:sz w:val="21"/>
                <w:szCs w:val="21"/>
              </w:rPr>
              <w:t>BCEA Violation / Financial Harm</w:t>
            </w:r>
          </w:p>
        </w:tc>
      </w:tr>
      <w:tr w:rsidR="00AB6894" w14:paraId="132E4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EE6671C"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0E99C7" w14:textId="77777777" w:rsidR="00AB6894" w:rsidRDefault="00B902BD">
            <w:pPr>
              <w:spacing w:line="280" w:lineRule="auto"/>
            </w:pPr>
            <w:r>
              <w:rPr>
                <w:color w:val="000000"/>
                <w:sz w:val="21"/>
                <w:szCs w:val="21"/>
              </w:rPr>
              <w:t>pp. 188–192</w:t>
            </w:r>
          </w:p>
        </w:tc>
      </w:tr>
      <w:tr w:rsidR="00AB6894" w14:paraId="16B858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0ED025D"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0AEA2" w14:textId="77777777" w:rsidR="00AB6894" w:rsidRDefault="00B902BD">
            <w:pPr>
              <w:spacing w:line="280" w:lineRule="auto"/>
            </w:pPr>
            <w:r>
              <w:rPr>
                <w:color w:val="000000"/>
                <w:sz w:val="21"/>
                <w:szCs w:val="21"/>
              </w:rPr>
              <w:t>Payroll / HR Remuneration Officer; Cheryl Dawn; Union representative; Mary-Ann Jones</w:t>
            </w:r>
          </w:p>
        </w:tc>
      </w:tr>
      <w:tr w:rsidR="00AB6894" w14:paraId="61245A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92D529C"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70C02" w14:textId="77777777" w:rsidR="00AB6894" w:rsidRDefault="00B902BD">
            <w:pPr>
              <w:spacing w:line="280" w:lineRule="auto"/>
            </w:pPr>
            <w:r>
              <w:rPr>
                <w:color w:val="000000"/>
                <w:sz w:val="21"/>
                <w:szCs w:val="21"/>
              </w:rPr>
              <w:t>BCEA s34(2) — unlawful deduction; EEA s6(2) — failure to accommodate disability; PDA s1 — occupational detriment</w:t>
            </w:r>
          </w:p>
        </w:tc>
      </w:tr>
      <w:tr w:rsidR="00AB6894" w14:paraId="4053D3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AAA2BCC"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EFE6F" w14:textId="77777777" w:rsidR="00AB6894" w:rsidRDefault="00B902BD">
            <w:pPr>
              <w:spacing w:line="280" w:lineRule="auto"/>
            </w:pPr>
            <w:r>
              <w:rPr>
                <w:color w:val="000000"/>
                <w:sz w:val="21"/>
                <w:szCs w:val="21"/>
              </w:rPr>
              <w:t>Commissioned and submitted 23 December 2025</w:t>
            </w:r>
          </w:p>
        </w:tc>
      </w:tr>
    </w:tbl>
    <w:p w14:paraId="6AE77900" w14:textId="77777777" w:rsidR="00AB6894" w:rsidRDefault="00AB6894">
      <w:pPr>
        <w:spacing w:line="360" w:lineRule="auto"/>
      </w:pPr>
    </w:p>
    <w:p w14:paraId="4D19D85B"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738DEF5A" w14:textId="77777777" w:rsidR="00AB6894" w:rsidRDefault="00B902BD">
      <w:pPr>
        <w:spacing w:after="120" w:line="360" w:lineRule="auto"/>
        <w:jc w:val="both"/>
      </w:pPr>
      <w:r>
        <w:rPr>
          <w:color w:val="000000"/>
          <w:sz w:val="24"/>
          <w:szCs w:val="24"/>
        </w:rPr>
        <w:t>Documentary evidence establishing the unlawful deduction of more than 40% of the Complainant's salary without prior consultation, written consent, or compliance with section 34(2) of the Basic Conditions of Employment Act. Contents include: payslips demonstrating the quantum of the deduction and its proportion relative to gross earnings; HR and payroll communications regarding the deduction; the team leader's unannounced forwarding of a partial policy snippet the morning after the deduction was imposed; the</w:t>
      </w:r>
      <w:r>
        <w:rPr>
          <w:color w:val="000000"/>
          <w:sz w:val="24"/>
          <w:szCs w:val="24"/>
        </w:rPr>
        <w:t xml:space="preserve"> union's written confirmation that the deduction exceeded statutory limits and required consultation; the Complainant's requests to stagger the deduction and the Respondent's refusals; and communications documenting the derogatory comments made in response to the Complainant's expression of financial distress.</w:t>
      </w:r>
    </w:p>
    <w:p w14:paraId="272436CC" w14:textId="77777777" w:rsidR="00AB6894" w:rsidRDefault="00AB6894">
      <w:pPr>
        <w:spacing w:line="360" w:lineRule="auto"/>
      </w:pPr>
    </w:p>
    <w:p w14:paraId="3357078D"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2CC98517"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4A03872A" w14:textId="77777777" w:rsidR="00AB6894" w:rsidRDefault="00AB6894">
      <w:pPr>
        <w:spacing w:line="360" w:lineRule="auto"/>
      </w:pPr>
    </w:p>
    <w:p w14:paraId="04653EDD"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3B294747" w14:textId="77777777" w:rsidR="00AB6894" w:rsidRDefault="00B902BD">
      <w:r>
        <w:br w:type="page"/>
      </w:r>
    </w:p>
    <w:p w14:paraId="39A041F7" w14:textId="77777777" w:rsidR="00AB6894" w:rsidRDefault="00AB6894">
      <w:pPr>
        <w:sectPr w:rsidR="00AB6894">
          <w:headerReference w:type="default" r:id="rId17"/>
          <w:footerReference w:type="default" r:id="rId18"/>
          <w:pgSz w:w="11906" w:h="16838"/>
          <w:pgMar w:top="2160" w:right="1440" w:bottom="1800" w:left="2160" w:header="708" w:footer="708" w:gutter="0"/>
          <w:cols w:space="720"/>
          <w:docGrid w:linePitch="360"/>
        </w:sectPr>
      </w:pPr>
    </w:p>
    <w:p w14:paraId="540F6C08"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F</w:t>
      </w:r>
    </w:p>
    <w:p w14:paraId="6EB05DCC" w14:textId="77777777" w:rsidR="00AB6894" w:rsidRDefault="00B902BD">
      <w:pPr>
        <w:shd w:val="clear" w:color="auto" w:fill="B8962E"/>
        <w:spacing w:line="360" w:lineRule="auto"/>
        <w:jc w:val="center"/>
      </w:pPr>
      <w:r>
        <w:rPr>
          <w:b/>
          <w:bCs/>
          <w:color w:val="FFFFFF"/>
          <w:sz w:val="28"/>
          <w:szCs w:val="28"/>
        </w:rPr>
        <w:t>MEDICAL EVIDENCE</w:t>
      </w:r>
    </w:p>
    <w:p w14:paraId="7F0B54B7"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7FBA3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0BDE930"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7C841" w14:textId="77777777" w:rsidR="00AB6894" w:rsidRDefault="00B902BD">
            <w:pPr>
              <w:spacing w:line="280" w:lineRule="auto"/>
            </w:pPr>
            <w:r>
              <w:rPr>
                <w:color w:val="000000"/>
                <w:sz w:val="21"/>
                <w:szCs w:val="21"/>
              </w:rPr>
              <w:t>Annexure F</w:t>
            </w:r>
          </w:p>
        </w:tc>
      </w:tr>
      <w:tr w:rsidR="00AB6894" w14:paraId="01E14F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6A29C81"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5ACFC3" w14:textId="77777777" w:rsidR="00AB6894" w:rsidRDefault="00B902BD">
            <w:pPr>
              <w:spacing w:line="280" w:lineRule="auto"/>
            </w:pPr>
            <w:r>
              <w:rPr>
                <w:color w:val="000000"/>
                <w:sz w:val="21"/>
                <w:szCs w:val="21"/>
              </w:rPr>
              <w:t>Medical Evidence</w:t>
            </w:r>
          </w:p>
        </w:tc>
      </w:tr>
      <w:tr w:rsidR="00AB6894" w14:paraId="38448A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BC4C42A"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66385" w14:textId="77777777" w:rsidR="00AB6894" w:rsidRDefault="00B902BD">
            <w:pPr>
              <w:spacing w:line="280" w:lineRule="auto"/>
            </w:pPr>
            <w:r>
              <w:rPr>
                <w:color w:val="000000"/>
                <w:sz w:val="21"/>
                <w:szCs w:val="21"/>
              </w:rPr>
              <w:t>Disability Documentation / Psychiatric Harm</w:t>
            </w:r>
          </w:p>
        </w:tc>
      </w:tr>
      <w:tr w:rsidR="00AB6894" w14:paraId="117539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88CED9A"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8409B6" w14:textId="77777777" w:rsidR="00AB6894" w:rsidRDefault="00B902BD">
            <w:pPr>
              <w:spacing w:line="280" w:lineRule="auto"/>
            </w:pPr>
            <w:r>
              <w:rPr>
                <w:color w:val="000000"/>
                <w:sz w:val="21"/>
                <w:szCs w:val="21"/>
              </w:rPr>
              <w:t>pp. 193–196</w:t>
            </w:r>
          </w:p>
        </w:tc>
      </w:tr>
      <w:tr w:rsidR="00AB6894" w14:paraId="23F987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931676D"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599D6F" w14:textId="77777777" w:rsidR="00AB6894" w:rsidRDefault="00B902BD">
            <w:pPr>
              <w:spacing w:line="280" w:lineRule="auto"/>
            </w:pPr>
            <w:r>
              <w:rPr>
                <w:color w:val="000000"/>
                <w:sz w:val="21"/>
                <w:szCs w:val="21"/>
              </w:rPr>
              <w:t>Treating psychiatrist; Akeso Stepping Stone clinical team</w:t>
            </w:r>
          </w:p>
        </w:tc>
      </w:tr>
      <w:tr w:rsidR="00AB6894" w14:paraId="0CC01A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6C40A70"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D147E7" w14:textId="77777777" w:rsidR="00AB6894" w:rsidRDefault="00B902BD">
            <w:pPr>
              <w:spacing w:line="280" w:lineRule="auto"/>
            </w:pPr>
            <w:r>
              <w:rPr>
                <w:color w:val="000000"/>
                <w:sz w:val="21"/>
                <w:szCs w:val="21"/>
              </w:rPr>
              <w:t>EEA s6(2) — failure to accommodate disability; Code of Good Practice on Disability in the Workplace; OHSA s8 — duty to provide safe working environment</w:t>
            </w:r>
          </w:p>
        </w:tc>
      </w:tr>
      <w:tr w:rsidR="00AB6894" w14:paraId="0D656D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0D4A2F3"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7C235D" w14:textId="77777777" w:rsidR="00AB6894" w:rsidRDefault="00B902BD">
            <w:pPr>
              <w:spacing w:line="280" w:lineRule="auto"/>
            </w:pPr>
            <w:r>
              <w:rPr>
                <w:color w:val="000000"/>
                <w:sz w:val="21"/>
                <w:szCs w:val="21"/>
              </w:rPr>
              <w:t>Commissioned and submitted 23 December 2025</w:t>
            </w:r>
          </w:p>
        </w:tc>
      </w:tr>
    </w:tbl>
    <w:p w14:paraId="07274CC7" w14:textId="77777777" w:rsidR="00AB6894" w:rsidRDefault="00AB6894">
      <w:pPr>
        <w:spacing w:line="360" w:lineRule="auto"/>
      </w:pPr>
    </w:p>
    <w:p w14:paraId="09B93062"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2081DB06" w14:textId="77777777" w:rsidR="00AB6894" w:rsidRDefault="00B902BD">
      <w:pPr>
        <w:spacing w:after="120" w:line="360" w:lineRule="auto"/>
        <w:jc w:val="both"/>
      </w:pPr>
      <w:r>
        <w:rPr>
          <w:color w:val="000000"/>
          <w:sz w:val="24"/>
          <w:szCs w:val="24"/>
        </w:rPr>
        <w:t>Clinical and medical documentation establishing the Complainant's psychiatric disability and the causal relationship between the Respondent's conduct and the deterioration of his mental health. Contents include: medical certificates from the treating psychiatrist confirming diagnoses of severe depression and PTSD; the clinical support letter issued for submission to the employer; documentation of the admission to Akeso Stepping Stone and the circumstances of early discharge; records of the near-suicidal inc</w:t>
      </w:r>
      <w:r>
        <w:rPr>
          <w:color w:val="000000"/>
          <w:sz w:val="24"/>
          <w:szCs w:val="24"/>
        </w:rPr>
        <w:t>ident at the workplace triggered by the financial deduction; clinical documentation of the relapse caused by the Respondent's conduct; and the mental health impact statement prepared for use in proceedings.</w:t>
      </w:r>
    </w:p>
    <w:p w14:paraId="30BC2A3B" w14:textId="77777777" w:rsidR="00AB6894" w:rsidRDefault="00AB6894">
      <w:pPr>
        <w:spacing w:line="360" w:lineRule="auto"/>
      </w:pPr>
    </w:p>
    <w:p w14:paraId="3DACE3FD"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2CB3307C"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7157DB23" w14:textId="77777777" w:rsidR="00AB6894" w:rsidRDefault="00AB6894">
      <w:pPr>
        <w:spacing w:line="360" w:lineRule="auto"/>
      </w:pPr>
    </w:p>
    <w:p w14:paraId="527EC29A" w14:textId="77777777" w:rsidR="00AB6894" w:rsidRDefault="00B902BD">
      <w:pPr>
        <w:pBdr>
          <w:top w:val="single" w:sz="3" w:space="4" w:color="B8962E"/>
        </w:pBdr>
        <w:spacing w:before="80"/>
        <w:jc w:val="center"/>
      </w:pPr>
      <w:r>
        <w:rPr>
          <w:i/>
          <w:iCs/>
          <w:color w:val="333333"/>
          <w:sz w:val="18"/>
          <w:szCs w:val="18"/>
        </w:rPr>
        <w:lastRenderedPageBreak/>
        <w:t>Matthee v Medscheme  |  Regulatory Evidence Bundle  |  Commissioned 23 December 2025  |  CONFIDENTIAL</w:t>
      </w:r>
    </w:p>
    <w:p w14:paraId="63FC7592" w14:textId="77777777" w:rsidR="00AB6894" w:rsidRDefault="00B902BD">
      <w:r>
        <w:br w:type="page"/>
      </w:r>
    </w:p>
    <w:p w14:paraId="673743E5" w14:textId="77777777" w:rsidR="00AB6894" w:rsidRDefault="00AB6894">
      <w:pPr>
        <w:sectPr w:rsidR="00AB6894">
          <w:headerReference w:type="default" r:id="rId19"/>
          <w:footerReference w:type="default" r:id="rId20"/>
          <w:pgSz w:w="11906" w:h="16838"/>
          <w:pgMar w:top="2160" w:right="1440" w:bottom="1800" w:left="2160" w:header="708" w:footer="708" w:gutter="0"/>
          <w:cols w:space="720"/>
          <w:docGrid w:linePitch="360"/>
        </w:sectPr>
      </w:pPr>
    </w:p>
    <w:p w14:paraId="4E348A92"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G</w:t>
      </w:r>
    </w:p>
    <w:p w14:paraId="50B4EFD6" w14:textId="77777777" w:rsidR="00AB6894" w:rsidRDefault="00B902BD">
      <w:pPr>
        <w:shd w:val="clear" w:color="auto" w:fill="B8962E"/>
        <w:spacing w:line="360" w:lineRule="auto"/>
        <w:jc w:val="center"/>
      </w:pPr>
      <w:r>
        <w:rPr>
          <w:b/>
          <w:bCs/>
          <w:color w:val="FFFFFF"/>
          <w:sz w:val="28"/>
          <w:szCs w:val="28"/>
        </w:rPr>
        <w:t>EXECUTIVE ESCALATION EMAILS</w:t>
      </w:r>
    </w:p>
    <w:p w14:paraId="4861B4B1"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7A7001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75DBCDF"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23974C" w14:textId="77777777" w:rsidR="00AB6894" w:rsidRDefault="00B902BD">
            <w:pPr>
              <w:spacing w:line="280" w:lineRule="auto"/>
            </w:pPr>
            <w:r>
              <w:rPr>
                <w:color w:val="000000"/>
                <w:sz w:val="21"/>
                <w:szCs w:val="21"/>
              </w:rPr>
              <w:t>Annexure G</w:t>
            </w:r>
          </w:p>
        </w:tc>
      </w:tr>
      <w:tr w:rsidR="00AB6894" w14:paraId="70F08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5FFCCA3"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5A515F" w14:textId="77777777" w:rsidR="00AB6894" w:rsidRDefault="00B902BD">
            <w:pPr>
              <w:spacing w:line="280" w:lineRule="auto"/>
            </w:pPr>
            <w:r>
              <w:rPr>
                <w:color w:val="000000"/>
                <w:sz w:val="21"/>
                <w:szCs w:val="21"/>
              </w:rPr>
              <w:t>Executive Escalation Emails</w:t>
            </w:r>
          </w:p>
        </w:tc>
      </w:tr>
      <w:tr w:rsidR="00AB6894" w14:paraId="657623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5760AAB"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42B19" w14:textId="77777777" w:rsidR="00AB6894" w:rsidRDefault="00B902BD">
            <w:pPr>
              <w:spacing w:line="280" w:lineRule="auto"/>
            </w:pPr>
            <w:r>
              <w:rPr>
                <w:color w:val="000000"/>
                <w:sz w:val="21"/>
                <w:szCs w:val="21"/>
              </w:rPr>
              <w:t>Protected Disclosure — Executive Level</w:t>
            </w:r>
          </w:p>
        </w:tc>
      </w:tr>
      <w:tr w:rsidR="00AB6894" w14:paraId="64190D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04CACF1"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93405E" w14:textId="77777777" w:rsidR="00AB6894" w:rsidRDefault="00B902BD">
            <w:pPr>
              <w:spacing w:line="280" w:lineRule="auto"/>
            </w:pPr>
            <w:r>
              <w:rPr>
                <w:color w:val="000000"/>
                <w:sz w:val="21"/>
                <w:szCs w:val="21"/>
              </w:rPr>
              <w:t>pp. 197–199</w:t>
            </w:r>
          </w:p>
        </w:tc>
      </w:tr>
      <w:tr w:rsidR="00AB6894" w14:paraId="7A045D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0175937"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C671B2" w14:textId="77777777" w:rsidR="00AB6894" w:rsidRDefault="00B902BD">
            <w:pPr>
              <w:spacing w:line="280" w:lineRule="auto"/>
            </w:pPr>
            <w:r>
              <w:rPr>
                <w:color w:val="000000"/>
                <w:sz w:val="21"/>
                <w:szCs w:val="21"/>
              </w:rPr>
              <w:t>Executive Leadership (recipients of 4 December escalation)</w:t>
            </w:r>
          </w:p>
        </w:tc>
      </w:tr>
      <w:tr w:rsidR="00AB6894" w14:paraId="243253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485EAA7"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87C8E1" w14:textId="77777777" w:rsidR="00AB6894" w:rsidRDefault="00B902BD">
            <w:pPr>
              <w:spacing w:line="280" w:lineRule="auto"/>
            </w:pPr>
            <w:r>
              <w:rPr>
                <w:color w:val="000000"/>
                <w:sz w:val="21"/>
                <w:szCs w:val="21"/>
              </w:rPr>
              <w:t>PDA s1 — protected disclosure to employer; PDA s3 — employer's obligation not to subject employee to occupational detriment</w:t>
            </w:r>
          </w:p>
        </w:tc>
      </w:tr>
      <w:tr w:rsidR="00AB6894" w14:paraId="11C6D0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9ABE857"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D12CC" w14:textId="77777777" w:rsidR="00AB6894" w:rsidRDefault="00B902BD">
            <w:pPr>
              <w:spacing w:line="280" w:lineRule="auto"/>
            </w:pPr>
            <w:r>
              <w:rPr>
                <w:color w:val="000000"/>
                <w:sz w:val="21"/>
                <w:szCs w:val="21"/>
              </w:rPr>
              <w:t>Commissioned and submitted 23 December 2025</w:t>
            </w:r>
          </w:p>
        </w:tc>
      </w:tr>
    </w:tbl>
    <w:p w14:paraId="133EBD5B" w14:textId="77777777" w:rsidR="00AB6894" w:rsidRDefault="00AB6894">
      <w:pPr>
        <w:spacing w:line="360" w:lineRule="auto"/>
      </w:pPr>
    </w:p>
    <w:p w14:paraId="68F3121D"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500ADC5E" w14:textId="77777777" w:rsidR="00AB6894" w:rsidRDefault="00B902BD">
      <w:pPr>
        <w:spacing w:after="120" w:line="360" w:lineRule="auto"/>
        <w:jc w:val="both"/>
      </w:pPr>
      <w:r>
        <w:rPr>
          <w:color w:val="000000"/>
          <w:sz w:val="24"/>
          <w:szCs w:val="24"/>
        </w:rPr>
        <w:t>Documentary evidence of the Complainant's formal escalation of his protected disclosure and full evidence pack to executive leadership in early December 2025. Contents include: the escalation email to executive leadership containing the full protected disclosure; the supporting evidence pack attached to the escalation; requests for removal from the team leader's reporting line; requests for transfer to another department; requests for immediate protection and intervention; and evidence that executives recei</w:t>
      </w:r>
      <w:r>
        <w:rPr>
          <w:color w:val="000000"/>
          <w:sz w:val="24"/>
          <w:szCs w:val="24"/>
        </w:rPr>
        <w:t>ved and were aware of the escalation.</w:t>
      </w:r>
    </w:p>
    <w:p w14:paraId="4BB4E953" w14:textId="77777777" w:rsidR="00AB6894" w:rsidRDefault="00AB6894">
      <w:pPr>
        <w:spacing w:line="360" w:lineRule="auto"/>
      </w:pPr>
    </w:p>
    <w:p w14:paraId="7667F38F"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0CF7B00F"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1529F3B6" w14:textId="77777777" w:rsidR="00AB6894" w:rsidRDefault="00AB6894">
      <w:pPr>
        <w:spacing w:line="360" w:lineRule="auto"/>
      </w:pPr>
    </w:p>
    <w:p w14:paraId="057752CE"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4DB05977" w14:textId="77777777" w:rsidR="00AB6894" w:rsidRDefault="00B902BD">
      <w:r>
        <w:br w:type="page"/>
      </w:r>
    </w:p>
    <w:p w14:paraId="0164FFA7" w14:textId="77777777" w:rsidR="00AB6894" w:rsidRDefault="00AB6894">
      <w:pPr>
        <w:sectPr w:rsidR="00AB6894">
          <w:headerReference w:type="default" r:id="rId21"/>
          <w:footerReference w:type="default" r:id="rId22"/>
          <w:pgSz w:w="11906" w:h="16838"/>
          <w:pgMar w:top="2160" w:right="1440" w:bottom="1800" w:left="2160" w:header="708" w:footer="708" w:gutter="0"/>
          <w:cols w:space="720"/>
          <w:docGrid w:linePitch="360"/>
        </w:sectPr>
      </w:pPr>
    </w:p>
    <w:p w14:paraId="1AB05FD8"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H</w:t>
      </w:r>
    </w:p>
    <w:p w14:paraId="7B59A175" w14:textId="77777777" w:rsidR="00AB6894" w:rsidRDefault="00B902BD">
      <w:pPr>
        <w:shd w:val="clear" w:color="auto" w:fill="B8962E"/>
        <w:spacing w:line="360" w:lineRule="auto"/>
        <w:jc w:val="center"/>
      </w:pPr>
      <w:r>
        <w:rPr>
          <w:b/>
          <w:bCs/>
          <w:color w:val="FFFFFF"/>
          <w:sz w:val="28"/>
          <w:szCs w:val="28"/>
        </w:rPr>
        <w:t>EXECUTIVE DE-ESCALATION EMAILS</w:t>
      </w:r>
    </w:p>
    <w:p w14:paraId="3893EF7E"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7CAFA7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E5778BC"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BF9479" w14:textId="77777777" w:rsidR="00AB6894" w:rsidRDefault="00B902BD">
            <w:pPr>
              <w:spacing w:line="280" w:lineRule="auto"/>
            </w:pPr>
            <w:r>
              <w:rPr>
                <w:color w:val="000000"/>
                <w:sz w:val="21"/>
                <w:szCs w:val="21"/>
              </w:rPr>
              <w:t>Annexure H</w:t>
            </w:r>
          </w:p>
        </w:tc>
      </w:tr>
      <w:tr w:rsidR="00AB6894" w14:paraId="7837F7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9A93175"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DB4020" w14:textId="77777777" w:rsidR="00AB6894" w:rsidRDefault="00B902BD">
            <w:pPr>
              <w:spacing w:line="280" w:lineRule="auto"/>
            </w:pPr>
            <w:r>
              <w:rPr>
                <w:color w:val="000000"/>
                <w:sz w:val="21"/>
                <w:szCs w:val="21"/>
              </w:rPr>
              <w:t>Executive De-Escalation Emails</w:t>
            </w:r>
          </w:p>
        </w:tc>
      </w:tr>
      <w:tr w:rsidR="00AB6894" w14:paraId="22A46A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628386D"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095F94" w14:textId="77777777" w:rsidR="00AB6894" w:rsidRDefault="00B902BD">
            <w:pPr>
              <w:spacing w:line="280" w:lineRule="auto"/>
            </w:pPr>
            <w:r>
              <w:rPr>
                <w:color w:val="000000"/>
                <w:sz w:val="21"/>
                <w:szCs w:val="21"/>
              </w:rPr>
              <w:t>Breach of PDA Protection / Conflict of Interest</w:t>
            </w:r>
          </w:p>
        </w:tc>
      </w:tr>
      <w:tr w:rsidR="00AB6894" w14:paraId="7D5A60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88985FB"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E5B4EA" w14:textId="77777777" w:rsidR="00AB6894" w:rsidRDefault="00B902BD">
            <w:pPr>
              <w:spacing w:line="280" w:lineRule="auto"/>
            </w:pPr>
            <w:r>
              <w:rPr>
                <w:color w:val="000000"/>
                <w:sz w:val="21"/>
                <w:szCs w:val="21"/>
              </w:rPr>
              <w:t>p. 200</w:t>
            </w:r>
          </w:p>
        </w:tc>
      </w:tr>
      <w:tr w:rsidR="00AB6894" w14:paraId="0539C8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F418D8B"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DFCFF5" w14:textId="77777777" w:rsidR="00AB6894" w:rsidRDefault="00B902BD">
            <w:pPr>
              <w:spacing w:line="280" w:lineRule="auto"/>
            </w:pPr>
            <w:r>
              <w:rPr>
                <w:color w:val="000000"/>
                <w:sz w:val="21"/>
                <w:szCs w:val="21"/>
              </w:rPr>
              <w:t>Executive Leadership; Bongani Luvuno (HR/Employee Relations)</w:t>
            </w:r>
          </w:p>
        </w:tc>
      </w:tr>
      <w:tr w:rsidR="00AB6894" w14:paraId="5EED4A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4C49F83"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83104" w14:textId="77777777" w:rsidR="00AB6894" w:rsidRDefault="00B902BD">
            <w:pPr>
              <w:spacing w:line="280" w:lineRule="auto"/>
            </w:pPr>
            <w:r>
              <w:rPr>
                <w:color w:val="000000"/>
                <w:sz w:val="21"/>
                <w:szCs w:val="21"/>
              </w:rPr>
              <w:t>PDA s3 — prohibition of occupational detriment; PDA s4 — employer's obligations; King IV Principle 3 — ethical governance</w:t>
            </w:r>
          </w:p>
        </w:tc>
      </w:tr>
      <w:tr w:rsidR="00AB6894" w14:paraId="5A96F1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05ABCD0"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A4F74" w14:textId="77777777" w:rsidR="00AB6894" w:rsidRDefault="00B902BD">
            <w:pPr>
              <w:spacing w:line="280" w:lineRule="auto"/>
            </w:pPr>
            <w:r>
              <w:rPr>
                <w:color w:val="000000"/>
                <w:sz w:val="21"/>
                <w:szCs w:val="21"/>
              </w:rPr>
              <w:t>Commissioned and submitted 23 December 2025</w:t>
            </w:r>
          </w:p>
        </w:tc>
      </w:tr>
    </w:tbl>
    <w:p w14:paraId="6BB9C096" w14:textId="77777777" w:rsidR="00AB6894" w:rsidRDefault="00AB6894">
      <w:pPr>
        <w:spacing w:line="360" w:lineRule="auto"/>
      </w:pPr>
    </w:p>
    <w:p w14:paraId="501E2557"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2F8B5532" w14:textId="77777777" w:rsidR="00AB6894" w:rsidRDefault="00B902BD">
      <w:pPr>
        <w:spacing w:after="120" w:line="360" w:lineRule="auto"/>
        <w:jc w:val="both"/>
      </w:pPr>
      <w:r>
        <w:rPr>
          <w:color w:val="000000"/>
          <w:sz w:val="24"/>
          <w:szCs w:val="24"/>
        </w:rPr>
        <w:t>Documentary evidence establishing that, rather than investigating and protecting the Complainant, executive leadership de-escalated the protected disclosure back to the very department implicated in the misconduct. Contents include: communications demonstrating the redirection of the protected disclosure to the implicated department; evidence that executives failed to acknowledge the escalation; documentation of the conflict of interest created by returning the matter to the perpetrators; and the Complainan</w:t>
      </w:r>
      <w:r>
        <w:rPr>
          <w:color w:val="000000"/>
          <w:sz w:val="24"/>
          <w:szCs w:val="24"/>
        </w:rPr>
        <w:t>t's formal declaration of a deadlock upon discovering the de-escalation.</w:t>
      </w:r>
    </w:p>
    <w:p w14:paraId="0F5029CC" w14:textId="77777777" w:rsidR="00AB6894" w:rsidRDefault="00AB6894">
      <w:pPr>
        <w:spacing w:line="360" w:lineRule="auto"/>
      </w:pPr>
    </w:p>
    <w:p w14:paraId="1160274B"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30D013DB"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39968775" w14:textId="77777777" w:rsidR="00AB6894" w:rsidRDefault="00AB6894">
      <w:pPr>
        <w:spacing w:line="360" w:lineRule="auto"/>
      </w:pPr>
    </w:p>
    <w:p w14:paraId="5ED7779B"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0B1468ED" w14:textId="77777777" w:rsidR="00AB6894" w:rsidRDefault="00B902BD">
      <w:r>
        <w:br w:type="page"/>
      </w:r>
    </w:p>
    <w:p w14:paraId="290A09FD" w14:textId="77777777" w:rsidR="00AB6894" w:rsidRDefault="00AB6894">
      <w:pPr>
        <w:sectPr w:rsidR="00AB6894">
          <w:headerReference w:type="default" r:id="rId23"/>
          <w:footerReference w:type="default" r:id="rId24"/>
          <w:pgSz w:w="11906" w:h="16838"/>
          <w:pgMar w:top="2160" w:right="1440" w:bottom="1800" w:left="2160" w:header="708" w:footer="708" w:gutter="0"/>
          <w:cols w:space="720"/>
          <w:docGrid w:linePitch="360"/>
        </w:sectPr>
      </w:pPr>
    </w:p>
    <w:p w14:paraId="012E0A1A"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I</w:t>
      </w:r>
    </w:p>
    <w:p w14:paraId="5E463D18" w14:textId="77777777" w:rsidR="00AB6894" w:rsidRDefault="00B902BD">
      <w:pPr>
        <w:shd w:val="clear" w:color="auto" w:fill="B8962E"/>
        <w:spacing w:line="360" w:lineRule="auto"/>
        <w:jc w:val="center"/>
      </w:pPr>
      <w:r>
        <w:rPr>
          <w:b/>
          <w:bCs/>
          <w:color w:val="FFFFFF"/>
          <w:sz w:val="28"/>
          <w:szCs w:val="28"/>
        </w:rPr>
        <w:t>CCMA REFERRAL — CASE NO. WECT23564-25</w:t>
      </w:r>
    </w:p>
    <w:p w14:paraId="47A29DA8"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752D0C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4871677"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5A44E" w14:textId="77777777" w:rsidR="00AB6894" w:rsidRDefault="00B902BD">
            <w:pPr>
              <w:spacing w:line="280" w:lineRule="auto"/>
            </w:pPr>
            <w:r>
              <w:rPr>
                <w:color w:val="000000"/>
                <w:sz w:val="21"/>
                <w:szCs w:val="21"/>
              </w:rPr>
              <w:t>Annexure I</w:t>
            </w:r>
          </w:p>
        </w:tc>
      </w:tr>
      <w:tr w:rsidR="00AB6894" w14:paraId="49C66A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C3F54CC"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5053B" w14:textId="77777777" w:rsidR="00AB6894" w:rsidRDefault="00B902BD">
            <w:pPr>
              <w:spacing w:line="280" w:lineRule="auto"/>
            </w:pPr>
            <w:r>
              <w:rPr>
                <w:color w:val="000000"/>
                <w:sz w:val="21"/>
                <w:szCs w:val="21"/>
              </w:rPr>
              <w:t>CCMA Referral — Case No. WECT23564-25</w:t>
            </w:r>
          </w:p>
        </w:tc>
      </w:tr>
      <w:tr w:rsidR="00AB6894" w14:paraId="61D5E5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BE5D29D"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DBCEF" w14:textId="77777777" w:rsidR="00AB6894" w:rsidRDefault="00B902BD">
            <w:pPr>
              <w:spacing w:line="280" w:lineRule="auto"/>
            </w:pPr>
            <w:r>
              <w:rPr>
                <w:color w:val="000000"/>
                <w:sz w:val="21"/>
                <w:szCs w:val="21"/>
              </w:rPr>
              <w:t>External Protected Disclosure / Formal Dispute</w:t>
            </w:r>
          </w:p>
        </w:tc>
      </w:tr>
      <w:tr w:rsidR="00AB6894" w14:paraId="4B67AF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5E0C666"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2812D7" w14:textId="77777777" w:rsidR="00AB6894" w:rsidRDefault="00B902BD">
            <w:pPr>
              <w:spacing w:line="280" w:lineRule="auto"/>
            </w:pPr>
            <w:r>
              <w:rPr>
                <w:color w:val="000000"/>
                <w:sz w:val="21"/>
                <w:szCs w:val="21"/>
              </w:rPr>
              <w:t>pp. 201–203</w:t>
            </w:r>
          </w:p>
        </w:tc>
      </w:tr>
      <w:tr w:rsidR="00AB6894" w14:paraId="7E4C1C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3C4A2D4"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79D59" w14:textId="77777777" w:rsidR="00AB6894" w:rsidRDefault="00B902BD">
            <w:pPr>
              <w:spacing w:line="280" w:lineRule="auto"/>
            </w:pPr>
            <w:r>
              <w:rPr>
                <w:color w:val="000000"/>
                <w:sz w:val="21"/>
                <w:szCs w:val="21"/>
              </w:rPr>
              <w:t>CCMA (institutional record); Bongani Luvuno (HR/Employee Relations)</w:t>
            </w:r>
          </w:p>
        </w:tc>
      </w:tr>
      <w:tr w:rsidR="00AB6894" w14:paraId="1087CB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8E49093"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B42A1" w14:textId="77777777" w:rsidR="00AB6894" w:rsidRDefault="00B902BD">
            <w:pPr>
              <w:spacing w:line="280" w:lineRule="auto"/>
            </w:pPr>
            <w:r>
              <w:rPr>
                <w:color w:val="000000"/>
                <w:sz w:val="21"/>
                <w:szCs w:val="21"/>
              </w:rPr>
              <w:t>PDA s9 — disclosure to external body; LRA s191 — referral of unfair dismissal dispute; LRA s186(1)(e) — constructive dismissal</w:t>
            </w:r>
          </w:p>
        </w:tc>
      </w:tr>
      <w:tr w:rsidR="00AB6894" w14:paraId="1E4AA1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48AF330"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A050DB" w14:textId="77777777" w:rsidR="00AB6894" w:rsidRDefault="00B902BD">
            <w:pPr>
              <w:spacing w:line="280" w:lineRule="auto"/>
            </w:pPr>
            <w:r>
              <w:rPr>
                <w:color w:val="000000"/>
                <w:sz w:val="21"/>
                <w:szCs w:val="21"/>
              </w:rPr>
              <w:t>Commissioned and submitted 23 December 2025</w:t>
            </w:r>
          </w:p>
        </w:tc>
      </w:tr>
    </w:tbl>
    <w:p w14:paraId="3032B5B3" w14:textId="77777777" w:rsidR="00AB6894" w:rsidRDefault="00AB6894">
      <w:pPr>
        <w:spacing w:line="360" w:lineRule="auto"/>
      </w:pPr>
    </w:p>
    <w:p w14:paraId="24715B23"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2BC20FA7" w14:textId="77777777" w:rsidR="00AB6894" w:rsidRDefault="00B902BD">
      <w:pPr>
        <w:spacing w:after="120" w:line="360" w:lineRule="auto"/>
        <w:jc w:val="both"/>
      </w:pPr>
      <w:r>
        <w:rPr>
          <w:color w:val="000000"/>
          <w:sz w:val="24"/>
          <w:szCs w:val="24"/>
        </w:rPr>
        <w:t>The Complainant's formal referral of the dispute to the Commission for Conciliation, Mediation and Arbitration (CCMA), constituting a protected disclosure to an external body under the Protected Disclosures Act. Contents include: the completed CCMA referral form for Case No. WECT23564-25; supporting documents submitted with the referral; the CCMA Certificate of Non-Resolution where applicable; and correspondence between the Complainant and the CCMA regarding the proceedings.</w:t>
      </w:r>
    </w:p>
    <w:p w14:paraId="4EDF4D83" w14:textId="77777777" w:rsidR="00AB6894" w:rsidRDefault="00AB6894">
      <w:pPr>
        <w:spacing w:line="360" w:lineRule="auto"/>
      </w:pPr>
    </w:p>
    <w:p w14:paraId="67AD7E3E"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05D100B2"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3E145CEB" w14:textId="77777777" w:rsidR="00AB6894" w:rsidRDefault="00AB6894">
      <w:pPr>
        <w:spacing w:line="360" w:lineRule="auto"/>
      </w:pPr>
    </w:p>
    <w:p w14:paraId="2E3D7C50"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07D6D3D8" w14:textId="77777777" w:rsidR="00AB6894" w:rsidRDefault="00B902BD">
      <w:r>
        <w:br w:type="page"/>
      </w:r>
    </w:p>
    <w:p w14:paraId="5789C395" w14:textId="77777777" w:rsidR="00AB6894" w:rsidRDefault="00AB6894">
      <w:pPr>
        <w:sectPr w:rsidR="00AB6894">
          <w:headerReference w:type="default" r:id="rId25"/>
          <w:footerReference w:type="default" r:id="rId26"/>
          <w:pgSz w:w="11906" w:h="16838"/>
          <w:pgMar w:top="2160" w:right="1440" w:bottom="1800" w:left="2160" w:header="708" w:footer="708" w:gutter="0"/>
          <w:cols w:space="720"/>
          <w:docGrid w:linePitch="360"/>
        </w:sectPr>
      </w:pPr>
    </w:p>
    <w:p w14:paraId="5B211B38"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J</w:t>
      </w:r>
    </w:p>
    <w:p w14:paraId="201E295C" w14:textId="77777777" w:rsidR="00AB6894" w:rsidRDefault="00B902BD">
      <w:pPr>
        <w:shd w:val="clear" w:color="auto" w:fill="B8962E"/>
        <w:spacing w:line="360" w:lineRule="auto"/>
        <w:jc w:val="center"/>
      </w:pPr>
      <w:r>
        <w:rPr>
          <w:b/>
          <w:bCs/>
          <w:color w:val="FFFFFF"/>
          <w:sz w:val="28"/>
          <w:szCs w:val="28"/>
        </w:rPr>
        <w:t>PRIORITY 1 MATERIAL RISK REPORT</w:t>
      </w:r>
    </w:p>
    <w:p w14:paraId="4025651F"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51C74D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5A520AA"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E301C2" w14:textId="77777777" w:rsidR="00AB6894" w:rsidRDefault="00B902BD">
            <w:pPr>
              <w:spacing w:line="280" w:lineRule="auto"/>
            </w:pPr>
            <w:r>
              <w:rPr>
                <w:color w:val="000000"/>
                <w:sz w:val="21"/>
                <w:szCs w:val="21"/>
              </w:rPr>
              <w:t>Annexure J</w:t>
            </w:r>
          </w:p>
        </w:tc>
      </w:tr>
      <w:tr w:rsidR="00AB6894" w14:paraId="1FFEBE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600F256"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DBBE9" w14:textId="77777777" w:rsidR="00AB6894" w:rsidRDefault="00B902BD">
            <w:pPr>
              <w:spacing w:line="280" w:lineRule="auto"/>
            </w:pPr>
            <w:r>
              <w:rPr>
                <w:color w:val="000000"/>
                <w:sz w:val="21"/>
                <w:szCs w:val="21"/>
              </w:rPr>
              <w:t>Priority 1 Material Risk Report</w:t>
            </w:r>
          </w:p>
        </w:tc>
      </w:tr>
      <w:tr w:rsidR="00AB6894" w14:paraId="0FCD0A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AD93AF8"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7FF61" w14:textId="77777777" w:rsidR="00AB6894" w:rsidRDefault="00B902BD">
            <w:pPr>
              <w:spacing w:line="280" w:lineRule="auto"/>
            </w:pPr>
            <w:r>
              <w:rPr>
                <w:color w:val="000000"/>
                <w:sz w:val="21"/>
                <w:szCs w:val="21"/>
              </w:rPr>
              <w:t>Board-Level Governance Escalation</w:t>
            </w:r>
          </w:p>
        </w:tc>
      </w:tr>
      <w:tr w:rsidR="00AB6894" w14:paraId="03B425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815B770"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B143D" w14:textId="77777777" w:rsidR="00AB6894" w:rsidRDefault="00B902BD">
            <w:pPr>
              <w:spacing w:line="280" w:lineRule="auto"/>
            </w:pPr>
            <w:r>
              <w:rPr>
                <w:color w:val="000000"/>
                <w:sz w:val="21"/>
                <w:szCs w:val="21"/>
              </w:rPr>
              <w:t>pp. 204–210</w:t>
            </w:r>
          </w:p>
        </w:tc>
      </w:tr>
      <w:tr w:rsidR="00AB6894" w14:paraId="46E069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1191C6E"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646E18" w14:textId="77777777" w:rsidR="00AB6894" w:rsidRDefault="00B902BD">
            <w:pPr>
              <w:spacing w:line="280" w:lineRule="auto"/>
            </w:pPr>
            <w:r>
              <w:rPr>
                <w:color w:val="000000"/>
                <w:sz w:val="21"/>
                <w:szCs w:val="21"/>
              </w:rPr>
              <w:t>Company Secretary; Lead Independent Director; Ethics Committee; Risk Committee</w:t>
            </w:r>
          </w:p>
        </w:tc>
      </w:tr>
      <w:tr w:rsidR="00AB6894" w14:paraId="067E80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A2F0697"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1C8746" w14:textId="77777777" w:rsidR="00AB6894" w:rsidRDefault="00B902BD">
            <w:pPr>
              <w:spacing w:line="280" w:lineRule="auto"/>
            </w:pPr>
            <w:r>
              <w:rPr>
                <w:color w:val="000000"/>
                <w:sz w:val="21"/>
                <w:szCs w:val="21"/>
              </w:rPr>
              <w:t>King IV Principles 2, 3, 14, 16; JSE Listings Requirements; PDA s9; FSR Act governance obligations</w:t>
            </w:r>
          </w:p>
        </w:tc>
      </w:tr>
      <w:tr w:rsidR="00AB6894" w14:paraId="0BA26F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E01EF65"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49DCA4" w14:textId="77777777" w:rsidR="00AB6894" w:rsidRDefault="00B902BD">
            <w:pPr>
              <w:spacing w:line="280" w:lineRule="auto"/>
            </w:pPr>
            <w:r>
              <w:rPr>
                <w:color w:val="000000"/>
                <w:sz w:val="21"/>
                <w:szCs w:val="21"/>
              </w:rPr>
              <w:t>Commissioned and submitted 23 December 2025</w:t>
            </w:r>
          </w:p>
        </w:tc>
      </w:tr>
    </w:tbl>
    <w:p w14:paraId="719A4998" w14:textId="77777777" w:rsidR="00AB6894" w:rsidRDefault="00AB6894">
      <w:pPr>
        <w:spacing w:line="360" w:lineRule="auto"/>
      </w:pPr>
    </w:p>
    <w:p w14:paraId="47063C9C"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55501831" w14:textId="77777777" w:rsidR="00AB6894" w:rsidRDefault="00B902BD">
      <w:pPr>
        <w:spacing w:after="120" w:line="360" w:lineRule="auto"/>
        <w:jc w:val="both"/>
      </w:pPr>
      <w:r>
        <w:rPr>
          <w:color w:val="000000"/>
          <w:sz w:val="24"/>
          <w:szCs w:val="24"/>
        </w:rPr>
        <w:t>The formal Priority 1 Material Risk Report submitted by the Complainant on 9 December 2025 to the Ethics Committee, Risk Committee, Lead Independent Director, and Company Secretary, marked Confidential and subject to Legal Privilege. The report details: governance failures at multiple organisational levels; discrimination and retaliation experienced by the Complainant; the de-escalation of the protected disclosure by executive leadership; institutional silence exceeding 30 days; the breakdown of HR and unio</w:t>
      </w:r>
      <w:r>
        <w:rPr>
          <w:color w:val="000000"/>
          <w:sz w:val="24"/>
          <w:szCs w:val="24"/>
        </w:rPr>
        <w:t xml:space="preserve">n structures; the financial and psychiatric harm caused to the Complainant; and the request for independent investigation and </w:t>
      </w:r>
      <w:proofErr w:type="spellStart"/>
      <w:r>
        <w:rPr>
          <w:color w:val="000000"/>
          <w:sz w:val="24"/>
          <w:szCs w:val="24"/>
        </w:rPr>
        <w:t>whistleblower</w:t>
      </w:r>
      <w:proofErr w:type="spellEnd"/>
      <w:r>
        <w:rPr>
          <w:color w:val="000000"/>
          <w:sz w:val="24"/>
          <w:szCs w:val="24"/>
        </w:rPr>
        <w:t xml:space="preserve"> protection. Submission proof is included.</w:t>
      </w:r>
    </w:p>
    <w:p w14:paraId="7CBD02BD" w14:textId="77777777" w:rsidR="00AB6894" w:rsidRDefault="00AB6894">
      <w:pPr>
        <w:spacing w:line="360" w:lineRule="auto"/>
      </w:pPr>
    </w:p>
    <w:p w14:paraId="7A1EFEEC"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1226A417"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6F71BFAC" w14:textId="77777777" w:rsidR="00AB6894" w:rsidRDefault="00AB6894">
      <w:pPr>
        <w:spacing w:line="360" w:lineRule="auto"/>
      </w:pPr>
    </w:p>
    <w:p w14:paraId="79D327F6" w14:textId="77777777" w:rsidR="00AB6894" w:rsidRDefault="00B902BD">
      <w:pPr>
        <w:pBdr>
          <w:top w:val="single" w:sz="3" w:space="4" w:color="B8962E"/>
        </w:pBdr>
        <w:spacing w:before="80"/>
        <w:jc w:val="center"/>
      </w:pPr>
      <w:r>
        <w:rPr>
          <w:i/>
          <w:iCs/>
          <w:color w:val="333333"/>
          <w:sz w:val="18"/>
          <w:szCs w:val="18"/>
        </w:rPr>
        <w:lastRenderedPageBreak/>
        <w:t>Matthee v Medscheme  |  Regulatory Evidence Bundle  |  Commissioned 23 December 2025  |  CONFIDENTIAL</w:t>
      </w:r>
    </w:p>
    <w:p w14:paraId="34B0F996" w14:textId="77777777" w:rsidR="00AB6894" w:rsidRDefault="00B902BD">
      <w:r>
        <w:br w:type="page"/>
      </w:r>
    </w:p>
    <w:p w14:paraId="0463B4A8" w14:textId="77777777" w:rsidR="00AB6894" w:rsidRDefault="00AB6894">
      <w:pPr>
        <w:sectPr w:rsidR="00AB6894">
          <w:headerReference w:type="default" r:id="rId27"/>
          <w:footerReference w:type="default" r:id="rId28"/>
          <w:pgSz w:w="11906" w:h="16838"/>
          <w:pgMar w:top="2160" w:right="1440" w:bottom="1800" w:left="2160" w:header="708" w:footer="708" w:gutter="0"/>
          <w:cols w:space="720"/>
          <w:docGrid w:linePitch="360"/>
        </w:sectPr>
      </w:pPr>
    </w:p>
    <w:p w14:paraId="00163740"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K</w:t>
      </w:r>
    </w:p>
    <w:p w14:paraId="6F5237C9" w14:textId="77777777" w:rsidR="00AB6894" w:rsidRDefault="00B902BD">
      <w:pPr>
        <w:shd w:val="clear" w:color="auto" w:fill="B8962E"/>
        <w:spacing w:line="360" w:lineRule="auto"/>
        <w:jc w:val="center"/>
      </w:pPr>
      <w:r>
        <w:rPr>
          <w:b/>
          <w:bCs/>
          <w:color w:val="FFFFFF"/>
          <w:sz w:val="28"/>
          <w:szCs w:val="28"/>
        </w:rPr>
        <w:t>RETALIATORY AFFIDAVIT — 10 DECEMBER 2025</w:t>
      </w:r>
    </w:p>
    <w:p w14:paraId="40331A4C"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35FFD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384BBE4"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28CAFC" w14:textId="77777777" w:rsidR="00AB6894" w:rsidRDefault="00B902BD">
            <w:pPr>
              <w:spacing w:line="280" w:lineRule="auto"/>
            </w:pPr>
            <w:r>
              <w:rPr>
                <w:color w:val="000000"/>
                <w:sz w:val="21"/>
                <w:szCs w:val="21"/>
              </w:rPr>
              <w:t>Annexure K</w:t>
            </w:r>
          </w:p>
        </w:tc>
      </w:tr>
      <w:tr w:rsidR="00AB6894" w14:paraId="758438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41B8282"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A77D7" w14:textId="77777777" w:rsidR="00AB6894" w:rsidRDefault="00B902BD">
            <w:pPr>
              <w:spacing w:line="280" w:lineRule="auto"/>
            </w:pPr>
            <w:r>
              <w:rPr>
                <w:color w:val="000000"/>
                <w:sz w:val="21"/>
                <w:szCs w:val="21"/>
              </w:rPr>
              <w:t>Retaliatory Affidavit — 10 December 2025</w:t>
            </w:r>
          </w:p>
        </w:tc>
      </w:tr>
      <w:tr w:rsidR="00AB6894" w14:paraId="50C106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C89341D"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13026" w14:textId="77777777" w:rsidR="00AB6894" w:rsidRDefault="00B902BD">
            <w:pPr>
              <w:spacing w:line="280" w:lineRule="auto"/>
            </w:pPr>
            <w:r>
              <w:rPr>
                <w:color w:val="000000"/>
                <w:sz w:val="21"/>
                <w:szCs w:val="21"/>
              </w:rPr>
              <w:t>Occupational Detriment / Abuse of Process</w:t>
            </w:r>
          </w:p>
        </w:tc>
      </w:tr>
      <w:tr w:rsidR="00AB6894" w14:paraId="2145EA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8152883"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FDB1D" w14:textId="77777777" w:rsidR="00AB6894" w:rsidRDefault="00B902BD">
            <w:pPr>
              <w:spacing w:line="280" w:lineRule="auto"/>
            </w:pPr>
            <w:r>
              <w:rPr>
                <w:color w:val="000000"/>
                <w:sz w:val="21"/>
                <w:szCs w:val="21"/>
              </w:rPr>
              <w:t>pp. 211–224</w:t>
            </w:r>
          </w:p>
        </w:tc>
      </w:tr>
      <w:tr w:rsidR="00AB6894" w14:paraId="6333C0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236EB11"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E4AFA9" w14:textId="77777777" w:rsidR="00AB6894" w:rsidRDefault="00B902BD">
            <w:pPr>
              <w:spacing w:line="280" w:lineRule="auto"/>
            </w:pPr>
            <w:r>
              <w:rPr>
                <w:color w:val="000000"/>
                <w:sz w:val="21"/>
                <w:szCs w:val="21"/>
              </w:rPr>
              <w:t>Respondent's deponent (name per affidavit)</w:t>
            </w:r>
          </w:p>
        </w:tc>
      </w:tr>
      <w:tr w:rsidR="00AB6894" w14:paraId="16CDFE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37F4E2D"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E6EAE4" w14:textId="77777777" w:rsidR="00AB6894" w:rsidRDefault="00B902BD">
            <w:pPr>
              <w:spacing w:line="280" w:lineRule="auto"/>
            </w:pPr>
            <w:r>
              <w:rPr>
                <w:color w:val="000000"/>
                <w:sz w:val="21"/>
                <w:szCs w:val="21"/>
              </w:rPr>
              <w:t>PDA s1 — occupational detriment; LRA s5 — protection of rights; EEA s6(4) — victimisation; EEA s6(1) — gender identity discrimination (misgendering)</w:t>
            </w:r>
          </w:p>
        </w:tc>
      </w:tr>
      <w:tr w:rsidR="00AB6894" w14:paraId="660D0F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7B4CD5E"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7999D" w14:textId="77777777" w:rsidR="00AB6894" w:rsidRDefault="00B902BD">
            <w:pPr>
              <w:spacing w:line="280" w:lineRule="auto"/>
            </w:pPr>
            <w:r>
              <w:rPr>
                <w:color w:val="000000"/>
                <w:sz w:val="21"/>
                <w:szCs w:val="21"/>
              </w:rPr>
              <w:t>Commissioned and submitted 23 December 2025</w:t>
            </w:r>
          </w:p>
        </w:tc>
      </w:tr>
    </w:tbl>
    <w:p w14:paraId="1E1E37A3" w14:textId="77777777" w:rsidR="00AB6894" w:rsidRDefault="00AB6894">
      <w:pPr>
        <w:spacing w:line="360" w:lineRule="auto"/>
      </w:pPr>
    </w:p>
    <w:p w14:paraId="08492403"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78F7389D" w14:textId="77777777" w:rsidR="00AB6894" w:rsidRDefault="00B902BD">
      <w:pPr>
        <w:spacing w:after="120" w:line="360" w:lineRule="auto"/>
        <w:jc w:val="both"/>
      </w:pPr>
      <w:r>
        <w:rPr>
          <w:color w:val="000000"/>
          <w:sz w:val="24"/>
          <w:szCs w:val="24"/>
        </w:rPr>
        <w:t>The Respondent's answering affidavit filed in opposition to the Complainant's CCMA condonation application, containing extensive attacks on the Complainant's character, credibility, and mental health status. This annexure includes: the full text of the retaliatory affidavit; extracted portions organised by category of attack; a forensic analysis of the attacks documenting ten categories of misconduct including: (1) direct personal attacks on character; (2) weaponisation of the Complainant's psychiatric disa</w:t>
      </w:r>
      <w:r>
        <w:rPr>
          <w:color w:val="000000"/>
          <w:sz w:val="24"/>
          <w:szCs w:val="24"/>
        </w:rPr>
        <w:t>bility; (3) false allegations of dishonesty; (4) claims of fabrication and misrepresentation; (5) accusations of abuse of process; (6) claims of no prospects of success; (7) allegations of procedural failure; (8) claims attributing fault to the Complainant; (9) allegations of holding the company hostage; and (10) claims of wasted resources. The affidavit also contains gender misrepresentation, referring to the Complainant as 'her', continuing the 'Wilma' pattern.</w:t>
      </w:r>
    </w:p>
    <w:p w14:paraId="3F43E1B6" w14:textId="77777777" w:rsidR="00AB6894" w:rsidRDefault="00AB6894">
      <w:pPr>
        <w:spacing w:line="360" w:lineRule="auto"/>
      </w:pPr>
    </w:p>
    <w:p w14:paraId="2A36D491"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1485832A" w14:textId="77777777" w:rsidR="00AB6894" w:rsidRDefault="00B902BD">
      <w:pPr>
        <w:spacing w:before="40" w:after="80" w:line="360" w:lineRule="auto"/>
        <w:ind w:left="120"/>
      </w:pPr>
      <w:r>
        <w:rPr>
          <w:b/>
          <w:bCs/>
          <w:color w:val="333333"/>
          <w:sz w:val="21"/>
          <w:szCs w:val="21"/>
        </w:rPr>
        <w:lastRenderedPageBreak/>
        <w:t xml:space="preserve">CROSS-REFERENCE:  </w:t>
      </w:r>
      <w:r>
        <w:rPr>
          <w:i/>
          <w:iCs/>
          <w:color w:val="333333"/>
          <w:sz w:val="21"/>
          <w:szCs w:val="21"/>
        </w:rPr>
        <w:t>Refer to Executive Summary, Section 2 (Affidavit), and Sections 3–6 of the Evidence Bundle for contextual analysis.</w:t>
      </w:r>
    </w:p>
    <w:p w14:paraId="6105967B" w14:textId="77777777" w:rsidR="00AB6894" w:rsidRDefault="00AB6894">
      <w:pPr>
        <w:spacing w:line="360" w:lineRule="auto"/>
      </w:pPr>
    </w:p>
    <w:p w14:paraId="2E6ADDAD"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54C70C64" w14:textId="77777777" w:rsidR="00AB6894" w:rsidRDefault="00B902BD">
      <w:r>
        <w:br w:type="page"/>
      </w:r>
    </w:p>
    <w:p w14:paraId="73332A4C" w14:textId="77777777" w:rsidR="00AB6894" w:rsidRDefault="00AB6894">
      <w:pPr>
        <w:sectPr w:rsidR="00AB6894">
          <w:headerReference w:type="default" r:id="rId29"/>
          <w:footerReference w:type="default" r:id="rId30"/>
          <w:pgSz w:w="11906" w:h="16838"/>
          <w:pgMar w:top="2160" w:right="1440" w:bottom="1800" w:left="2160" w:header="708" w:footer="708" w:gutter="0"/>
          <w:cols w:space="720"/>
          <w:docGrid w:linePitch="360"/>
        </w:sectPr>
      </w:pPr>
    </w:p>
    <w:p w14:paraId="0CEA9AE0"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L</w:t>
      </w:r>
    </w:p>
    <w:p w14:paraId="1F444131" w14:textId="77777777" w:rsidR="00AB6894" w:rsidRDefault="00B902BD">
      <w:pPr>
        <w:shd w:val="clear" w:color="auto" w:fill="B8962E"/>
        <w:spacing w:line="360" w:lineRule="auto"/>
        <w:jc w:val="center"/>
      </w:pPr>
      <w:r>
        <w:rPr>
          <w:b/>
          <w:bCs/>
          <w:color w:val="FFFFFF"/>
          <w:sz w:val="28"/>
          <w:szCs w:val="28"/>
        </w:rPr>
        <w:t>BOARD NON-RESPONSE</w:t>
      </w:r>
    </w:p>
    <w:p w14:paraId="1885C906"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640AE5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F7DA4F3"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DD9D6" w14:textId="77777777" w:rsidR="00AB6894" w:rsidRDefault="00B902BD">
            <w:pPr>
              <w:spacing w:line="280" w:lineRule="auto"/>
            </w:pPr>
            <w:r>
              <w:rPr>
                <w:color w:val="000000"/>
                <w:sz w:val="21"/>
                <w:szCs w:val="21"/>
              </w:rPr>
              <w:t>Annexure L</w:t>
            </w:r>
          </w:p>
        </w:tc>
      </w:tr>
      <w:tr w:rsidR="00AB6894" w14:paraId="332F94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116E5FE"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1F8B9" w14:textId="77777777" w:rsidR="00AB6894" w:rsidRDefault="00B902BD">
            <w:pPr>
              <w:spacing w:line="280" w:lineRule="auto"/>
            </w:pPr>
            <w:r>
              <w:rPr>
                <w:color w:val="000000"/>
                <w:sz w:val="21"/>
                <w:szCs w:val="21"/>
              </w:rPr>
              <w:t>Board Non-Response</w:t>
            </w:r>
          </w:p>
        </w:tc>
      </w:tr>
      <w:tr w:rsidR="00AB6894" w14:paraId="4132F6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36363D4"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F99E18" w14:textId="77777777" w:rsidR="00AB6894" w:rsidRDefault="00B902BD">
            <w:pPr>
              <w:spacing w:line="280" w:lineRule="auto"/>
            </w:pPr>
            <w:r>
              <w:rPr>
                <w:color w:val="000000"/>
                <w:sz w:val="21"/>
                <w:szCs w:val="21"/>
              </w:rPr>
              <w:t>Governance Failure / Board Oversight Failure</w:t>
            </w:r>
          </w:p>
        </w:tc>
      </w:tr>
      <w:tr w:rsidR="00AB6894" w14:paraId="175F4E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B1464CB"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BB72F" w14:textId="77777777" w:rsidR="00AB6894" w:rsidRDefault="00B902BD">
            <w:pPr>
              <w:spacing w:line="280" w:lineRule="auto"/>
            </w:pPr>
            <w:r>
              <w:rPr>
                <w:color w:val="000000"/>
                <w:sz w:val="21"/>
                <w:szCs w:val="21"/>
              </w:rPr>
              <w:t>p. 225</w:t>
            </w:r>
          </w:p>
        </w:tc>
      </w:tr>
      <w:tr w:rsidR="00AB6894" w14:paraId="42E45A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E434476"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62BA0" w14:textId="77777777" w:rsidR="00AB6894" w:rsidRDefault="00B902BD">
            <w:pPr>
              <w:spacing w:line="280" w:lineRule="auto"/>
            </w:pPr>
            <w:r>
              <w:rPr>
                <w:color w:val="000000"/>
                <w:sz w:val="21"/>
                <w:szCs w:val="21"/>
              </w:rPr>
              <w:t>Company Secretary; Lead Independent Director; Board members (recipients of P1 Report)</w:t>
            </w:r>
          </w:p>
        </w:tc>
      </w:tr>
      <w:tr w:rsidR="00AB6894" w14:paraId="5158E1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D8088EA"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164E7" w14:textId="77777777" w:rsidR="00AB6894" w:rsidRDefault="00B902BD">
            <w:pPr>
              <w:spacing w:line="280" w:lineRule="auto"/>
            </w:pPr>
            <w:r>
              <w:rPr>
                <w:color w:val="000000"/>
                <w:sz w:val="21"/>
                <w:szCs w:val="21"/>
              </w:rPr>
              <w:t>King IV Principles 2, 3, 16; JSE Listings Requirements cl. 3.84; Companies Act s76 — duty of care</w:t>
            </w:r>
          </w:p>
        </w:tc>
      </w:tr>
      <w:tr w:rsidR="00AB6894" w14:paraId="0AD90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9C97DE7"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FE2B5" w14:textId="77777777" w:rsidR="00AB6894" w:rsidRDefault="00B902BD">
            <w:pPr>
              <w:spacing w:line="280" w:lineRule="auto"/>
            </w:pPr>
            <w:r>
              <w:rPr>
                <w:color w:val="000000"/>
                <w:sz w:val="21"/>
                <w:szCs w:val="21"/>
              </w:rPr>
              <w:t>Commissioned and submitted 23 December 2025</w:t>
            </w:r>
          </w:p>
        </w:tc>
      </w:tr>
    </w:tbl>
    <w:p w14:paraId="4200005A" w14:textId="77777777" w:rsidR="00AB6894" w:rsidRDefault="00AB6894">
      <w:pPr>
        <w:spacing w:line="360" w:lineRule="auto"/>
      </w:pPr>
    </w:p>
    <w:p w14:paraId="151A54AA"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2E2EBAAD" w14:textId="77777777" w:rsidR="00AB6894" w:rsidRDefault="00B902BD">
      <w:pPr>
        <w:spacing w:after="120" w:line="360" w:lineRule="auto"/>
        <w:jc w:val="both"/>
      </w:pPr>
      <w:r>
        <w:rPr>
          <w:color w:val="000000"/>
          <w:sz w:val="24"/>
          <w:szCs w:val="24"/>
        </w:rPr>
        <w:t>Documentary evidence of the Board's complete failure to acknowledge, investigate, or respond to the Priority 1 Material Risk Report submitted on 9 December 2025 and the Complainant's urgent follow-up communications requesting at minimum an acknowledgment. This annexure establishes that: the Board received formal notification of documented governance failures; no acknowledgment was issued; no investigation was initiated; no protective measures were implemented; and the Complainant was left unprotected, compe</w:t>
      </w:r>
      <w:r>
        <w:rPr>
          <w:color w:val="000000"/>
          <w:sz w:val="24"/>
          <w:szCs w:val="24"/>
        </w:rPr>
        <w:t>lled to resign on 12 December 2025. The absence of response is itself evidence of the Board's failure to discharge its King IV governance obligations.</w:t>
      </w:r>
    </w:p>
    <w:p w14:paraId="51BC4C2C" w14:textId="77777777" w:rsidR="00AB6894" w:rsidRDefault="00AB6894">
      <w:pPr>
        <w:spacing w:line="360" w:lineRule="auto"/>
      </w:pPr>
    </w:p>
    <w:p w14:paraId="3FC31F35"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3B910B52"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466C252D" w14:textId="77777777" w:rsidR="00AB6894" w:rsidRDefault="00AB6894">
      <w:pPr>
        <w:spacing w:line="360" w:lineRule="auto"/>
      </w:pPr>
    </w:p>
    <w:p w14:paraId="3DDB07C3" w14:textId="77777777" w:rsidR="00AB6894" w:rsidRDefault="00B902BD">
      <w:pPr>
        <w:pBdr>
          <w:top w:val="single" w:sz="3" w:space="4" w:color="B8962E"/>
        </w:pBdr>
        <w:spacing w:before="80"/>
        <w:jc w:val="center"/>
      </w:pPr>
      <w:r>
        <w:rPr>
          <w:i/>
          <w:iCs/>
          <w:color w:val="333333"/>
          <w:sz w:val="18"/>
          <w:szCs w:val="18"/>
        </w:rPr>
        <w:lastRenderedPageBreak/>
        <w:t>Matthee v Medscheme  |  Regulatory Evidence Bundle  |  Commissioned 23 December 2025  |  CONFIDENTIAL</w:t>
      </w:r>
    </w:p>
    <w:p w14:paraId="16C5AA92" w14:textId="77777777" w:rsidR="00AB6894" w:rsidRDefault="00B902BD">
      <w:r>
        <w:br w:type="page"/>
      </w:r>
    </w:p>
    <w:p w14:paraId="382D57A4" w14:textId="77777777" w:rsidR="00AB6894" w:rsidRDefault="00AB6894">
      <w:pPr>
        <w:sectPr w:rsidR="00AB6894">
          <w:headerReference w:type="default" r:id="rId31"/>
          <w:footerReference w:type="default" r:id="rId32"/>
          <w:pgSz w:w="11906" w:h="16838"/>
          <w:pgMar w:top="2160" w:right="1440" w:bottom="1800" w:left="2160" w:header="708" w:footer="708" w:gutter="0"/>
          <w:cols w:space="720"/>
          <w:docGrid w:linePitch="360"/>
        </w:sectPr>
      </w:pPr>
    </w:p>
    <w:p w14:paraId="3E87F5AF"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M</w:t>
      </w:r>
    </w:p>
    <w:p w14:paraId="00E922E1" w14:textId="77777777" w:rsidR="00AB6894" w:rsidRDefault="00B902BD">
      <w:pPr>
        <w:shd w:val="clear" w:color="auto" w:fill="B8962E"/>
        <w:spacing w:line="360" w:lineRule="auto"/>
        <w:jc w:val="center"/>
      </w:pPr>
      <w:r>
        <w:rPr>
          <w:b/>
          <w:bCs/>
          <w:color w:val="FFFFFF"/>
          <w:sz w:val="28"/>
          <w:szCs w:val="28"/>
        </w:rPr>
        <w:t>CONSTRUCTIVE DISMISSAL LETTER</w:t>
      </w:r>
    </w:p>
    <w:p w14:paraId="0AEBBF39"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591039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113AB01"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93F44E" w14:textId="77777777" w:rsidR="00AB6894" w:rsidRDefault="00B902BD">
            <w:pPr>
              <w:spacing w:line="280" w:lineRule="auto"/>
            </w:pPr>
            <w:r>
              <w:rPr>
                <w:color w:val="000000"/>
                <w:sz w:val="21"/>
                <w:szCs w:val="21"/>
              </w:rPr>
              <w:t>Annexure M</w:t>
            </w:r>
          </w:p>
        </w:tc>
      </w:tr>
      <w:tr w:rsidR="00AB6894" w14:paraId="50C146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E7EA255"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268B78" w14:textId="77777777" w:rsidR="00AB6894" w:rsidRDefault="00B902BD">
            <w:pPr>
              <w:spacing w:line="280" w:lineRule="auto"/>
            </w:pPr>
            <w:r>
              <w:rPr>
                <w:color w:val="000000"/>
                <w:sz w:val="21"/>
                <w:szCs w:val="21"/>
              </w:rPr>
              <w:t>Constructive Dismissal Letter</w:t>
            </w:r>
          </w:p>
        </w:tc>
      </w:tr>
      <w:tr w:rsidR="00AB6894" w14:paraId="535CB3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1B49050"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10795" w14:textId="77777777" w:rsidR="00AB6894" w:rsidRDefault="00B902BD">
            <w:pPr>
              <w:spacing w:line="280" w:lineRule="auto"/>
            </w:pPr>
            <w:r>
              <w:rPr>
                <w:color w:val="000000"/>
                <w:sz w:val="21"/>
                <w:szCs w:val="21"/>
              </w:rPr>
              <w:t>Resignation / Constructive Dismissal Record</w:t>
            </w:r>
          </w:p>
        </w:tc>
      </w:tr>
      <w:tr w:rsidR="00AB6894" w14:paraId="11BC5A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664BCF3"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1815C" w14:textId="77777777" w:rsidR="00AB6894" w:rsidRDefault="00B902BD">
            <w:pPr>
              <w:spacing w:line="280" w:lineRule="auto"/>
            </w:pPr>
            <w:r>
              <w:rPr>
                <w:color w:val="000000"/>
                <w:sz w:val="21"/>
                <w:szCs w:val="21"/>
              </w:rPr>
              <w:t>pp. 225–226</w:t>
            </w:r>
          </w:p>
        </w:tc>
      </w:tr>
      <w:tr w:rsidR="00AB6894" w14:paraId="3FB3C5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1D75DF9"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CDB3F" w14:textId="77777777" w:rsidR="00AB6894" w:rsidRDefault="00B902BD">
            <w:pPr>
              <w:spacing w:line="280" w:lineRule="auto"/>
            </w:pPr>
            <w:r>
              <w:rPr>
                <w:color w:val="000000"/>
                <w:sz w:val="21"/>
                <w:szCs w:val="21"/>
              </w:rPr>
              <w:t>Complainant (deponent); HR Business Partner</w:t>
            </w:r>
          </w:p>
        </w:tc>
      </w:tr>
      <w:tr w:rsidR="00AB6894" w14:paraId="143D72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EB7FFA5"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7434C" w14:textId="77777777" w:rsidR="00AB6894" w:rsidRDefault="00B902BD">
            <w:pPr>
              <w:spacing w:line="280" w:lineRule="auto"/>
            </w:pPr>
            <w:r>
              <w:rPr>
                <w:color w:val="000000"/>
                <w:sz w:val="21"/>
                <w:szCs w:val="21"/>
              </w:rPr>
              <w:t>LRA s186(1)(e) — constructive dismissal; LRA s187(1)(h) — automatically unfair dismissal; PDA s3 — occupational detriment</w:t>
            </w:r>
          </w:p>
        </w:tc>
      </w:tr>
      <w:tr w:rsidR="00AB6894" w14:paraId="49FEF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4674BA6"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CDDF5E" w14:textId="77777777" w:rsidR="00AB6894" w:rsidRDefault="00B902BD">
            <w:pPr>
              <w:spacing w:line="280" w:lineRule="auto"/>
            </w:pPr>
            <w:r>
              <w:rPr>
                <w:color w:val="000000"/>
                <w:sz w:val="21"/>
                <w:szCs w:val="21"/>
              </w:rPr>
              <w:t>Commissioned and submitted 23 December 2025</w:t>
            </w:r>
          </w:p>
        </w:tc>
      </w:tr>
    </w:tbl>
    <w:p w14:paraId="567A3189" w14:textId="77777777" w:rsidR="00AB6894" w:rsidRDefault="00AB6894">
      <w:pPr>
        <w:spacing w:line="360" w:lineRule="auto"/>
      </w:pPr>
    </w:p>
    <w:p w14:paraId="28CB3B93"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17B931F9" w14:textId="77777777" w:rsidR="00AB6894" w:rsidRDefault="00B902BD">
      <w:pPr>
        <w:spacing w:after="120" w:line="360" w:lineRule="auto"/>
        <w:jc w:val="both"/>
      </w:pPr>
      <w:r>
        <w:rPr>
          <w:color w:val="000000"/>
          <w:sz w:val="24"/>
          <w:szCs w:val="24"/>
        </w:rPr>
        <w:t>The Complainant's formal resignation letter dated 12 December 2025, constituting the culminating act in the automatically unfair constructive dismissal. The letter sets out the reasons for resignation, including: sustained retaliation; governance failure; institutional victimisation; procedural abuse; financial harm; and mental health impact. Supporting notes contextualise the resignation within the timeline and establish that the decision was not voluntary but was forced upon the Complainant by the intoler</w:t>
      </w:r>
      <w:r>
        <w:rPr>
          <w:color w:val="000000"/>
          <w:sz w:val="24"/>
          <w:szCs w:val="24"/>
        </w:rPr>
        <w:t>ability of the continued employment relationship.</w:t>
      </w:r>
    </w:p>
    <w:p w14:paraId="36BEE072" w14:textId="77777777" w:rsidR="00AB6894" w:rsidRDefault="00AB6894">
      <w:pPr>
        <w:spacing w:line="360" w:lineRule="auto"/>
      </w:pPr>
    </w:p>
    <w:p w14:paraId="53B537BA"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6A27AAE4"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0ED3E23E" w14:textId="77777777" w:rsidR="00AB6894" w:rsidRDefault="00AB6894">
      <w:pPr>
        <w:spacing w:line="360" w:lineRule="auto"/>
      </w:pPr>
    </w:p>
    <w:p w14:paraId="719B3033"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6994FFE6" w14:textId="77777777" w:rsidR="00AB6894" w:rsidRDefault="00B902BD">
      <w:r>
        <w:br w:type="page"/>
      </w:r>
    </w:p>
    <w:p w14:paraId="1429FFA3" w14:textId="77777777" w:rsidR="00AB6894" w:rsidRDefault="00AB6894">
      <w:pPr>
        <w:sectPr w:rsidR="00AB6894">
          <w:headerReference w:type="default" r:id="rId33"/>
          <w:footerReference w:type="default" r:id="rId34"/>
          <w:pgSz w:w="11906" w:h="16838"/>
          <w:pgMar w:top="2160" w:right="1440" w:bottom="1800" w:left="2160" w:header="708" w:footer="708" w:gutter="0"/>
          <w:cols w:space="720"/>
          <w:docGrid w:linePitch="360"/>
        </w:sectPr>
      </w:pPr>
    </w:p>
    <w:p w14:paraId="2A40C4F7"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N</w:t>
      </w:r>
    </w:p>
    <w:p w14:paraId="11D10CC7" w14:textId="77777777" w:rsidR="00AB6894" w:rsidRDefault="00B902BD">
      <w:pPr>
        <w:shd w:val="clear" w:color="auto" w:fill="B8962E"/>
        <w:spacing w:line="360" w:lineRule="auto"/>
        <w:jc w:val="center"/>
      </w:pPr>
      <w:r>
        <w:rPr>
          <w:b/>
          <w:bCs/>
          <w:color w:val="FFFFFF"/>
          <w:sz w:val="28"/>
          <w:szCs w:val="28"/>
        </w:rPr>
        <w:t>URGENT UPDATE TO BOARD</w:t>
      </w:r>
    </w:p>
    <w:p w14:paraId="1BE3E7FE"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4D1F8D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147A982"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3E967B" w14:textId="77777777" w:rsidR="00AB6894" w:rsidRDefault="00B902BD">
            <w:pPr>
              <w:spacing w:line="280" w:lineRule="auto"/>
            </w:pPr>
            <w:r>
              <w:rPr>
                <w:color w:val="000000"/>
                <w:sz w:val="21"/>
                <w:szCs w:val="21"/>
              </w:rPr>
              <w:t>Annexure N</w:t>
            </w:r>
          </w:p>
        </w:tc>
      </w:tr>
      <w:tr w:rsidR="00AB6894" w14:paraId="3B977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E7BB728"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2E559D" w14:textId="77777777" w:rsidR="00AB6894" w:rsidRDefault="00B902BD">
            <w:pPr>
              <w:spacing w:line="280" w:lineRule="auto"/>
            </w:pPr>
            <w:r>
              <w:rPr>
                <w:color w:val="000000"/>
                <w:sz w:val="21"/>
                <w:szCs w:val="21"/>
              </w:rPr>
              <w:t>Urgent Update to Board</w:t>
            </w:r>
          </w:p>
        </w:tc>
      </w:tr>
      <w:tr w:rsidR="00AB6894" w14:paraId="1EEAD5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BE28E2F"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757A89" w14:textId="77777777" w:rsidR="00AB6894" w:rsidRDefault="00B902BD">
            <w:pPr>
              <w:spacing w:line="280" w:lineRule="auto"/>
            </w:pPr>
            <w:r>
              <w:rPr>
                <w:color w:val="000000"/>
                <w:sz w:val="21"/>
                <w:szCs w:val="21"/>
              </w:rPr>
              <w:t>Final Escalation / Board Communication</w:t>
            </w:r>
          </w:p>
        </w:tc>
      </w:tr>
      <w:tr w:rsidR="00AB6894" w14:paraId="611402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206BF39"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E2C107" w14:textId="77777777" w:rsidR="00AB6894" w:rsidRDefault="00B902BD">
            <w:pPr>
              <w:spacing w:line="280" w:lineRule="auto"/>
            </w:pPr>
            <w:r>
              <w:rPr>
                <w:color w:val="000000"/>
                <w:sz w:val="21"/>
                <w:szCs w:val="21"/>
              </w:rPr>
              <w:t>pp. 227–228</w:t>
            </w:r>
          </w:p>
        </w:tc>
      </w:tr>
      <w:tr w:rsidR="00AB6894" w14:paraId="25995A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7BB994F"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F53FB1" w14:textId="77777777" w:rsidR="00AB6894" w:rsidRDefault="00B902BD">
            <w:pPr>
              <w:spacing w:line="280" w:lineRule="auto"/>
            </w:pPr>
            <w:r>
              <w:rPr>
                <w:color w:val="000000"/>
                <w:sz w:val="21"/>
                <w:szCs w:val="21"/>
              </w:rPr>
              <w:t>Board members (recipients); Company Secretary</w:t>
            </w:r>
          </w:p>
        </w:tc>
      </w:tr>
      <w:tr w:rsidR="00AB6894" w14:paraId="6ACAFB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740C4C2"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8F77A" w14:textId="77777777" w:rsidR="00AB6894" w:rsidRDefault="00B902BD">
            <w:pPr>
              <w:spacing w:line="280" w:lineRule="auto"/>
            </w:pPr>
            <w:r>
              <w:rPr>
                <w:color w:val="000000"/>
                <w:sz w:val="21"/>
                <w:szCs w:val="21"/>
              </w:rPr>
              <w:t>King IV Principle 16; PDA s4; LRA s186(1)(e)</w:t>
            </w:r>
          </w:p>
        </w:tc>
      </w:tr>
      <w:tr w:rsidR="00AB6894" w14:paraId="58BDC7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8224B10"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A666AD" w14:textId="77777777" w:rsidR="00AB6894" w:rsidRDefault="00B902BD">
            <w:pPr>
              <w:spacing w:line="280" w:lineRule="auto"/>
            </w:pPr>
            <w:r>
              <w:rPr>
                <w:color w:val="000000"/>
                <w:sz w:val="21"/>
                <w:szCs w:val="21"/>
              </w:rPr>
              <w:t>Commissioned and submitted 23 December 2025</w:t>
            </w:r>
          </w:p>
        </w:tc>
      </w:tr>
    </w:tbl>
    <w:p w14:paraId="03A3EBFD" w14:textId="77777777" w:rsidR="00AB6894" w:rsidRDefault="00AB6894">
      <w:pPr>
        <w:spacing w:line="360" w:lineRule="auto"/>
      </w:pPr>
    </w:p>
    <w:p w14:paraId="42A0EBFA"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3289AFF6" w14:textId="77777777" w:rsidR="00AB6894" w:rsidRDefault="00B902BD">
      <w:pPr>
        <w:spacing w:after="120" w:line="360" w:lineRule="auto"/>
        <w:jc w:val="both"/>
      </w:pPr>
      <w:r>
        <w:rPr>
          <w:color w:val="000000"/>
          <w:sz w:val="24"/>
          <w:szCs w:val="24"/>
        </w:rPr>
        <w:t>The Complainant's final urgent communication to the Board following the filing of the retaliatory affidavit on 10 December 2025, requesting at minimum acknowledgment and intervention before the situation became irreversible. Contents include: the urgent update email to the Board; the timeline context explaining the sequence of events requiring immediate response; and evidence of the Board's continued silence and failure to act. This communication represents the Complainant's last good-faith attempt to resol</w:t>
      </w:r>
      <w:r>
        <w:rPr>
          <w:color w:val="000000"/>
          <w:sz w:val="24"/>
          <w:szCs w:val="24"/>
        </w:rPr>
        <w:t>ve the matter through internal channels before resignation.</w:t>
      </w:r>
    </w:p>
    <w:p w14:paraId="6730378C" w14:textId="77777777" w:rsidR="00AB6894" w:rsidRDefault="00AB6894">
      <w:pPr>
        <w:spacing w:line="360" w:lineRule="auto"/>
      </w:pPr>
    </w:p>
    <w:p w14:paraId="3FCFE521"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2595F2B7"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048D1427" w14:textId="77777777" w:rsidR="00AB6894" w:rsidRDefault="00AB6894">
      <w:pPr>
        <w:spacing w:line="360" w:lineRule="auto"/>
      </w:pPr>
    </w:p>
    <w:p w14:paraId="334ABC17"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551E805E" w14:textId="77777777" w:rsidR="00AB6894" w:rsidRDefault="00B902BD">
      <w:r>
        <w:br w:type="page"/>
      </w:r>
    </w:p>
    <w:p w14:paraId="0E2F70F7" w14:textId="77777777" w:rsidR="00AB6894" w:rsidRDefault="00AB6894">
      <w:pPr>
        <w:sectPr w:rsidR="00AB6894">
          <w:headerReference w:type="default" r:id="rId35"/>
          <w:footerReference w:type="default" r:id="rId36"/>
          <w:pgSz w:w="11906" w:h="16838"/>
          <w:pgMar w:top="2160" w:right="1440" w:bottom="1800" w:left="2160" w:header="708" w:footer="708" w:gutter="0"/>
          <w:cols w:space="720"/>
          <w:docGrid w:linePitch="360"/>
        </w:sectPr>
      </w:pPr>
    </w:p>
    <w:p w14:paraId="4D0D6CE6"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O</w:t>
      </w:r>
    </w:p>
    <w:p w14:paraId="1717A41A" w14:textId="77777777" w:rsidR="00AB6894" w:rsidRDefault="00B902BD">
      <w:pPr>
        <w:shd w:val="clear" w:color="auto" w:fill="B8962E"/>
        <w:spacing w:line="360" w:lineRule="auto"/>
        <w:jc w:val="center"/>
      </w:pPr>
      <w:r>
        <w:rPr>
          <w:b/>
          <w:bCs/>
          <w:color w:val="FFFFFF"/>
          <w:sz w:val="28"/>
          <w:szCs w:val="28"/>
        </w:rPr>
        <w:t>SENIOR MANAGEMENT WHITEWASH EVIDENCE</w:t>
      </w:r>
    </w:p>
    <w:p w14:paraId="00FF262F"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23F155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768770B"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ABD403" w14:textId="77777777" w:rsidR="00AB6894" w:rsidRDefault="00B902BD">
            <w:pPr>
              <w:spacing w:line="280" w:lineRule="auto"/>
            </w:pPr>
            <w:r>
              <w:rPr>
                <w:color w:val="000000"/>
                <w:sz w:val="21"/>
                <w:szCs w:val="21"/>
              </w:rPr>
              <w:t>Annexure O</w:t>
            </w:r>
          </w:p>
        </w:tc>
      </w:tr>
      <w:tr w:rsidR="00AB6894" w14:paraId="332A8C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C67045F"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1F9F2F" w14:textId="77777777" w:rsidR="00AB6894" w:rsidRDefault="00B902BD">
            <w:pPr>
              <w:spacing w:line="280" w:lineRule="auto"/>
            </w:pPr>
            <w:r>
              <w:rPr>
                <w:color w:val="000000"/>
                <w:sz w:val="21"/>
                <w:szCs w:val="21"/>
              </w:rPr>
              <w:t>Senior Management Whitewash Evidence</w:t>
            </w:r>
          </w:p>
        </w:tc>
      </w:tr>
      <w:tr w:rsidR="00AB6894" w14:paraId="4FF4A8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25C7D04"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4C19E" w14:textId="77777777" w:rsidR="00AB6894" w:rsidRDefault="00B902BD">
            <w:pPr>
              <w:spacing w:line="280" w:lineRule="auto"/>
            </w:pPr>
            <w:r>
              <w:rPr>
                <w:color w:val="000000"/>
                <w:sz w:val="21"/>
                <w:szCs w:val="21"/>
              </w:rPr>
              <w:t>Procedural Obstruction / Sham Investigation</w:t>
            </w:r>
          </w:p>
        </w:tc>
      </w:tr>
      <w:tr w:rsidR="00AB6894" w14:paraId="4EC3D2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802B8AF"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4112E" w14:textId="77777777" w:rsidR="00AB6894" w:rsidRDefault="00B902BD">
            <w:pPr>
              <w:spacing w:line="280" w:lineRule="auto"/>
            </w:pPr>
            <w:r>
              <w:rPr>
                <w:color w:val="000000"/>
                <w:sz w:val="21"/>
                <w:szCs w:val="21"/>
              </w:rPr>
              <w:t>pp. 229–239</w:t>
            </w:r>
          </w:p>
        </w:tc>
      </w:tr>
      <w:tr w:rsidR="00AB6894" w14:paraId="4FE378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95EFDDD"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DF4C1" w14:textId="77777777" w:rsidR="00AB6894" w:rsidRDefault="00B902BD">
            <w:pPr>
              <w:spacing w:line="280" w:lineRule="auto"/>
            </w:pPr>
            <w:r>
              <w:rPr>
                <w:color w:val="000000"/>
                <w:sz w:val="21"/>
                <w:szCs w:val="21"/>
              </w:rPr>
              <w:t>Mapule Mashele; HR Business Partner; Bongani Luvuno</w:t>
            </w:r>
          </w:p>
        </w:tc>
      </w:tr>
      <w:tr w:rsidR="00AB6894" w14:paraId="510964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48F4E5A"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DB659" w14:textId="77777777" w:rsidR="00AB6894" w:rsidRDefault="00B902BD">
            <w:pPr>
              <w:spacing w:line="280" w:lineRule="auto"/>
            </w:pPr>
            <w:r>
              <w:rPr>
                <w:color w:val="000000"/>
                <w:sz w:val="21"/>
                <w:szCs w:val="21"/>
              </w:rPr>
              <w:t>LRA s186(2)(a) — unfair labour practice; EEA s6(4) — victimisation; internal grievance policy</w:t>
            </w:r>
          </w:p>
        </w:tc>
      </w:tr>
      <w:tr w:rsidR="00AB6894" w14:paraId="05877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061591D"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A4ACD6" w14:textId="77777777" w:rsidR="00AB6894" w:rsidRDefault="00B902BD">
            <w:pPr>
              <w:spacing w:line="280" w:lineRule="auto"/>
            </w:pPr>
            <w:r>
              <w:rPr>
                <w:color w:val="000000"/>
                <w:sz w:val="21"/>
                <w:szCs w:val="21"/>
              </w:rPr>
              <w:t>Commissioned and submitted 23 December 2025</w:t>
            </w:r>
          </w:p>
        </w:tc>
      </w:tr>
    </w:tbl>
    <w:p w14:paraId="3A1E6874" w14:textId="77777777" w:rsidR="00AB6894" w:rsidRDefault="00AB6894">
      <w:pPr>
        <w:spacing w:line="360" w:lineRule="auto"/>
      </w:pPr>
    </w:p>
    <w:p w14:paraId="3B99EFC0"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1B8F68C7" w14:textId="77777777" w:rsidR="00AB6894" w:rsidRDefault="00B902BD">
      <w:pPr>
        <w:spacing w:after="120" w:line="360" w:lineRule="auto"/>
        <w:jc w:val="both"/>
      </w:pPr>
      <w:r>
        <w:rPr>
          <w:color w:val="000000"/>
          <w:sz w:val="24"/>
          <w:szCs w:val="24"/>
        </w:rPr>
        <w:t xml:space="preserve">Documentary evidence of Senior Manager Mapule </w:t>
      </w:r>
      <w:proofErr w:type="spellStart"/>
      <w:r>
        <w:rPr>
          <w:color w:val="000000"/>
          <w:sz w:val="24"/>
          <w:szCs w:val="24"/>
        </w:rPr>
        <w:t>Mashele's</w:t>
      </w:r>
      <w:proofErr w:type="spellEnd"/>
      <w:r>
        <w:rPr>
          <w:color w:val="000000"/>
          <w:sz w:val="24"/>
          <w:szCs w:val="24"/>
        </w:rPr>
        <w:t xml:space="preserve"> whitewashing of the Complainant's discrimination and victimisation complaints. Contents include: HR responses to formal grievances; communications establishing the superficial nature of the investigation into the 'Wilma' incident; the outcome dismissing the incident as a 'typo' without substantive investigation; evidence of the complaint being de-escalated back to the implicated department; communications demonstrating that HR accepted the whitewash outcome without independent review; and the fail</w:t>
      </w:r>
      <w:r>
        <w:rPr>
          <w:color w:val="000000"/>
          <w:sz w:val="24"/>
          <w:szCs w:val="24"/>
        </w:rPr>
        <w:t>ure to impose any consequences on the perpetrator. This annexure was previously described in earlier documents as 'HR Whitewash Evidence' and covers the same subject matter.</w:t>
      </w:r>
    </w:p>
    <w:p w14:paraId="67B34D78" w14:textId="77777777" w:rsidR="00AB6894" w:rsidRDefault="00AB6894">
      <w:pPr>
        <w:spacing w:line="360" w:lineRule="auto"/>
      </w:pPr>
    </w:p>
    <w:p w14:paraId="64AFD0C1"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47E865FD"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399D67A3" w14:textId="77777777" w:rsidR="00AB6894" w:rsidRDefault="00AB6894">
      <w:pPr>
        <w:spacing w:line="360" w:lineRule="auto"/>
      </w:pPr>
    </w:p>
    <w:p w14:paraId="669DB20D"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4AC494C2" w14:textId="77777777" w:rsidR="00AB6894" w:rsidRDefault="00B902BD">
      <w:r>
        <w:lastRenderedPageBreak/>
        <w:br w:type="page"/>
      </w:r>
    </w:p>
    <w:p w14:paraId="728BAFDD" w14:textId="77777777" w:rsidR="00AB6894" w:rsidRDefault="00AB6894">
      <w:pPr>
        <w:sectPr w:rsidR="00AB6894">
          <w:headerReference w:type="default" r:id="rId37"/>
          <w:footerReference w:type="default" r:id="rId38"/>
          <w:pgSz w:w="11906" w:h="16838"/>
          <w:pgMar w:top="2160" w:right="1440" w:bottom="1800" w:left="2160" w:header="708" w:footer="708" w:gutter="0"/>
          <w:cols w:space="720"/>
          <w:docGrid w:linePitch="360"/>
        </w:sectPr>
      </w:pPr>
    </w:p>
    <w:p w14:paraId="73E6A5DF"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P</w:t>
      </w:r>
    </w:p>
    <w:p w14:paraId="72764E20" w14:textId="77777777" w:rsidR="00AB6894" w:rsidRDefault="00B902BD">
      <w:pPr>
        <w:shd w:val="clear" w:color="auto" w:fill="B8962E"/>
        <w:spacing w:line="360" w:lineRule="auto"/>
        <w:jc w:val="center"/>
      </w:pPr>
      <w:r>
        <w:rPr>
          <w:b/>
          <w:bCs/>
          <w:color w:val="FFFFFF"/>
          <w:sz w:val="28"/>
          <w:szCs w:val="28"/>
        </w:rPr>
        <w:t>INSUBORDINATION — PRETEXTUAL DISCIPLINARY EVIDENCE</w:t>
      </w:r>
    </w:p>
    <w:p w14:paraId="3FA0140A"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0FE449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B2DAB8E"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1B6451" w14:textId="77777777" w:rsidR="00AB6894" w:rsidRDefault="00B902BD">
            <w:pPr>
              <w:spacing w:line="280" w:lineRule="auto"/>
            </w:pPr>
            <w:r>
              <w:rPr>
                <w:color w:val="000000"/>
                <w:sz w:val="21"/>
                <w:szCs w:val="21"/>
              </w:rPr>
              <w:t>Annexure P</w:t>
            </w:r>
          </w:p>
        </w:tc>
      </w:tr>
      <w:tr w:rsidR="00AB6894" w14:paraId="5292BC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3DDBD15"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ABB6DB" w14:textId="77777777" w:rsidR="00AB6894" w:rsidRDefault="00B902BD">
            <w:pPr>
              <w:spacing w:line="280" w:lineRule="auto"/>
            </w:pPr>
            <w:r>
              <w:rPr>
                <w:color w:val="000000"/>
                <w:sz w:val="21"/>
                <w:szCs w:val="21"/>
              </w:rPr>
              <w:t xml:space="preserve">Insubordination — </w:t>
            </w:r>
            <w:proofErr w:type="spellStart"/>
            <w:r>
              <w:rPr>
                <w:color w:val="000000"/>
                <w:sz w:val="21"/>
                <w:szCs w:val="21"/>
              </w:rPr>
              <w:t>Pretextual</w:t>
            </w:r>
            <w:proofErr w:type="spellEnd"/>
            <w:r>
              <w:rPr>
                <w:color w:val="000000"/>
                <w:sz w:val="21"/>
                <w:szCs w:val="21"/>
              </w:rPr>
              <w:t xml:space="preserve"> Disciplinary Evidence</w:t>
            </w:r>
          </w:p>
        </w:tc>
      </w:tr>
      <w:tr w:rsidR="00AB6894" w14:paraId="2CE2A7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253D619"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496CE0" w14:textId="77777777" w:rsidR="00AB6894" w:rsidRDefault="00B902BD">
            <w:pPr>
              <w:spacing w:line="280" w:lineRule="auto"/>
            </w:pPr>
            <w:r>
              <w:rPr>
                <w:color w:val="000000"/>
                <w:sz w:val="21"/>
                <w:szCs w:val="21"/>
              </w:rPr>
              <w:t xml:space="preserve">Retaliation / </w:t>
            </w:r>
            <w:proofErr w:type="spellStart"/>
            <w:r>
              <w:rPr>
                <w:color w:val="000000"/>
                <w:sz w:val="21"/>
                <w:szCs w:val="21"/>
              </w:rPr>
              <w:t>Pretextual</w:t>
            </w:r>
            <w:proofErr w:type="spellEnd"/>
            <w:r>
              <w:rPr>
                <w:color w:val="000000"/>
                <w:sz w:val="21"/>
                <w:szCs w:val="21"/>
              </w:rPr>
              <w:t xml:space="preserve"> Conduct</w:t>
            </w:r>
          </w:p>
        </w:tc>
      </w:tr>
      <w:tr w:rsidR="00AB6894" w14:paraId="3CC3B8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E413A23"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60199E" w14:textId="77777777" w:rsidR="00AB6894" w:rsidRDefault="00B902BD">
            <w:pPr>
              <w:spacing w:line="280" w:lineRule="auto"/>
            </w:pPr>
            <w:r>
              <w:rPr>
                <w:color w:val="000000"/>
                <w:sz w:val="21"/>
                <w:szCs w:val="21"/>
              </w:rPr>
              <w:t>pp. 240–246</w:t>
            </w:r>
          </w:p>
        </w:tc>
      </w:tr>
      <w:tr w:rsidR="00AB6894" w14:paraId="55B80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B895114"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F8328D" w14:textId="77777777" w:rsidR="00AB6894" w:rsidRDefault="00B902BD">
            <w:pPr>
              <w:spacing w:line="280" w:lineRule="auto"/>
            </w:pPr>
            <w:r>
              <w:rPr>
                <w:color w:val="000000"/>
                <w:sz w:val="21"/>
                <w:szCs w:val="21"/>
              </w:rPr>
              <w:t>Mary-Ann Jones; Mapule Mashele; Union representative</w:t>
            </w:r>
          </w:p>
        </w:tc>
      </w:tr>
      <w:tr w:rsidR="00AB6894" w14:paraId="131ED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0E0919D"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3EED35" w14:textId="77777777" w:rsidR="00AB6894" w:rsidRDefault="00B902BD">
            <w:pPr>
              <w:spacing w:line="280" w:lineRule="auto"/>
            </w:pPr>
            <w:r>
              <w:rPr>
                <w:color w:val="000000"/>
                <w:sz w:val="21"/>
                <w:szCs w:val="21"/>
              </w:rPr>
              <w:t>PDA s1 — occupational detriment; LRA s5; EEA s6(4) — victimisation</w:t>
            </w:r>
          </w:p>
        </w:tc>
      </w:tr>
      <w:tr w:rsidR="00AB6894" w14:paraId="4674F5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0C8796C"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6E892" w14:textId="77777777" w:rsidR="00AB6894" w:rsidRDefault="00B902BD">
            <w:pPr>
              <w:spacing w:line="280" w:lineRule="auto"/>
            </w:pPr>
            <w:r>
              <w:rPr>
                <w:color w:val="000000"/>
                <w:sz w:val="21"/>
                <w:szCs w:val="21"/>
              </w:rPr>
              <w:t>Commissioned and submitted 23 December 2025</w:t>
            </w:r>
          </w:p>
        </w:tc>
      </w:tr>
    </w:tbl>
    <w:p w14:paraId="10025A2D" w14:textId="77777777" w:rsidR="00AB6894" w:rsidRDefault="00AB6894">
      <w:pPr>
        <w:spacing w:line="360" w:lineRule="auto"/>
      </w:pPr>
    </w:p>
    <w:p w14:paraId="454A1FC7"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47B1EE4F" w14:textId="77777777" w:rsidR="00AB6894" w:rsidRDefault="00B902BD">
      <w:pPr>
        <w:spacing w:after="120" w:line="360" w:lineRule="auto"/>
        <w:jc w:val="both"/>
      </w:pPr>
      <w:r>
        <w:rPr>
          <w:color w:val="000000"/>
          <w:sz w:val="24"/>
          <w:szCs w:val="24"/>
        </w:rPr>
        <w:t xml:space="preserve">Documentary evidence relating to the Respondent's deployment of insubordination allegations as a pretext for further retaliatory action against the Complainant. Contents include: communications in which management accused the Complainant of insubordination, 'noise,' 'undermining,' and 'creating complications'; evidence that these accusations arose directly after the Complainant raised protected disclosures and sought clarity on policy changes; and documentation establishing that the insubordination framing </w:t>
      </w:r>
      <w:r>
        <w:rPr>
          <w:color w:val="000000"/>
          <w:sz w:val="24"/>
          <w:szCs w:val="24"/>
        </w:rPr>
        <w:t xml:space="preserve">was inconsistent with the Complainant's actual conduct, which at all times sought to follow established procedure. This annexure was referenced in earlier documents as 'Union Non-Action Evidence' but the original bundle content covers </w:t>
      </w:r>
      <w:proofErr w:type="spellStart"/>
      <w:r>
        <w:rPr>
          <w:color w:val="000000"/>
          <w:sz w:val="24"/>
          <w:szCs w:val="24"/>
        </w:rPr>
        <w:t>pretextual</w:t>
      </w:r>
      <w:proofErr w:type="spellEnd"/>
      <w:r>
        <w:rPr>
          <w:color w:val="000000"/>
          <w:sz w:val="24"/>
          <w:szCs w:val="24"/>
        </w:rPr>
        <w:t xml:space="preserve"> disciplinary conduct.</w:t>
      </w:r>
    </w:p>
    <w:p w14:paraId="10101E73" w14:textId="77777777" w:rsidR="00AB6894" w:rsidRDefault="00AB6894">
      <w:pPr>
        <w:spacing w:line="360" w:lineRule="auto"/>
      </w:pPr>
    </w:p>
    <w:p w14:paraId="556CDBC5"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4C380509"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1C25F666" w14:textId="77777777" w:rsidR="00AB6894" w:rsidRDefault="00AB6894">
      <w:pPr>
        <w:spacing w:line="360" w:lineRule="auto"/>
      </w:pPr>
    </w:p>
    <w:p w14:paraId="776A6F82"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4944C0DE" w14:textId="77777777" w:rsidR="00AB6894" w:rsidRDefault="00B902BD">
      <w:r>
        <w:br w:type="page"/>
      </w:r>
    </w:p>
    <w:p w14:paraId="6DA7DB0A" w14:textId="77777777" w:rsidR="00AB6894" w:rsidRDefault="00AB6894">
      <w:pPr>
        <w:sectPr w:rsidR="00AB6894">
          <w:headerReference w:type="default" r:id="rId39"/>
          <w:footerReference w:type="default" r:id="rId40"/>
          <w:pgSz w:w="11906" w:h="16838"/>
          <w:pgMar w:top="2160" w:right="1440" w:bottom="1800" w:left="2160" w:header="708" w:footer="708" w:gutter="0"/>
          <w:cols w:space="720"/>
          <w:docGrid w:linePitch="360"/>
        </w:sectPr>
      </w:pPr>
    </w:p>
    <w:p w14:paraId="5B8AF908"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Q</w:t>
      </w:r>
    </w:p>
    <w:p w14:paraId="7D807F0B" w14:textId="77777777" w:rsidR="00AB6894" w:rsidRDefault="00B902BD">
      <w:pPr>
        <w:shd w:val="clear" w:color="auto" w:fill="B8962E"/>
        <w:spacing w:line="360" w:lineRule="auto"/>
        <w:jc w:val="center"/>
      </w:pPr>
      <w:r>
        <w:rPr>
          <w:b/>
          <w:bCs/>
          <w:color w:val="FFFFFF"/>
          <w:sz w:val="28"/>
          <w:szCs w:val="28"/>
        </w:rPr>
        <w:t>REFUSAL TO PROVIDE SAFEGUARDS</w:t>
      </w:r>
    </w:p>
    <w:p w14:paraId="4596D2B7"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5B33CB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61E8AC6"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BEB509" w14:textId="77777777" w:rsidR="00AB6894" w:rsidRDefault="00B902BD">
            <w:pPr>
              <w:spacing w:line="280" w:lineRule="auto"/>
            </w:pPr>
            <w:r>
              <w:rPr>
                <w:color w:val="000000"/>
                <w:sz w:val="21"/>
                <w:szCs w:val="21"/>
              </w:rPr>
              <w:t>Annexure Q</w:t>
            </w:r>
          </w:p>
        </w:tc>
      </w:tr>
      <w:tr w:rsidR="00AB6894" w14:paraId="35D071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D0CEE32"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ADE57" w14:textId="77777777" w:rsidR="00AB6894" w:rsidRDefault="00B902BD">
            <w:pPr>
              <w:spacing w:line="280" w:lineRule="auto"/>
            </w:pPr>
            <w:r>
              <w:rPr>
                <w:color w:val="000000"/>
                <w:sz w:val="21"/>
                <w:szCs w:val="21"/>
              </w:rPr>
              <w:t>Refusal to Provide Safeguards</w:t>
            </w:r>
          </w:p>
        </w:tc>
      </w:tr>
      <w:tr w:rsidR="00AB6894" w14:paraId="63FC9B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8AF14B2"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B9BFB7" w14:textId="77777777" w:rsidR="00AB6894" w:rsidRDefault="00B902BD">
            <w:pPr>
              <w:spacing w:line="280" w:lineRule="auto"/>
            </w:pPr>
            <w:r>
              <w:rPr>
                <w:color w:val="000000"/>
                <w:sz w:val="21"/>
                <w:szCs w:val="21"/>
              </w:rPr>
              <w:t>Procedural Obstruction / Bad Faith</w:t>
            </w:r>
          </w:p>
        </w:tc>
      </w:tr>
      <w:tr w:rsidR="00AB6894" w14:paraId="25A363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CD938E7"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68DAEB" w14:textId="77777777" w:rsidR="00AB6894" w:rsidRDefault="00B902BD">
            <w:pPr>
              <w:spacing w:line="280" w:lineRule="auto"/>
            </w:pPr>
            <w:r>
              <w:rPr>
                <w:color w:val="000000"/>
                <w:sz w:val="21"/>
                <w:szCs w:val="21"/>
              </w:rPr>
              <w:t>pp. 247–254</w:t>
            </w:r>
          </w:p>
        </w:tc>
      </w:tr>
      <w:tr w:rsidR="00AB6894" w14:paraId="2A5A54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83B87E8"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98899" w14:textId="77777777" w:rsidR="00AB6894" w:rsidRDefault="00B902BD">
            <w:pPr>
              <w:spacing w:line="280" w:lineRule="auto"/>
            </w:pPr>
            <w:r>
              <w:rPr>
                <w:color w:val="000000"/>
                <w:sz w:val="21"/>
                <w:szCs w:val="21"/>
              </w:rPr>
              <w:t>Bongani Luvuno (HR/Employee Relations); Mapule Mashele</w:t>
            </w:r>
          </w:p>
        </w:tc>
      </w:tr>
      <w:tr w:rsidR="00AB6894" w14:paraId="11C5BB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657B4AA"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AC934" w14:textId="77777777" w:rsidR="00AB6894" w:rsidRDefault="00B902BD">
            <w:pPr>
              <w:spacing w:line="280" w:lineRule="auto"/>
            </w:pPr>
            <w:r>
              <w:rPr>
                <w:color w:val="000000"/>
                <w:sz w:val="21"/>
                <w:szCs w:val="21"/>
              </w:rPr>
              <w:t>LRA Schedule 8 — Code of Good Practice: Dismissal; King IV Principle 3; PDA s3</w:t>
            </w:r>
          </w:p>
        </w:tc>
      </w:tr>
      <w:tr w:rsidR="00AB6894" w14:paraId="62E875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9C4DD4E"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6AF93D" w14:textId="77777777" w:rsidR="00AB6894" w:rsidRDefault="00B902BD">
            <w:pPr>
              <w:spacing w:line="280" w:lineRule="auto"/>
            </w:pPr>
            <w:r>
              <w:rPr>
                <w:color w:val="000000"/>
                <w:sz w:val="21"/>
                <w:szCs w:val="21"/>
              </w:rPr>
              <w:t>Commissioned and submitted 23 December 2025</w:t>
            </w:r>
          </w:p>
        </w:tc>
      </w:tr>
    </w:tbl>
    <w:p w14:paraId="0AE9B4AB" w14:textId="77777777" w:rsidR="00AB6894" w:rsidRDefault="00AB6894">
      <w:pPr>
        <w:spacing w:line="360" w:lineRule="auto"/>
      </w:pPr>
    </w:p>
    <w:p w14:paraId="42C4AA7C"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0DCD30E4" w14:textId="77777777" w:rsidR="00AB6894" w:rsidRDefault="00B902BD">
      <w:pPr>
        <w:spacing w:after="120" w:line="360" w:lineRule="auto"/>
        <w:jc w:val="both"/>
      </w:pPr>
      <w:r>
        <w:rPr>
          <w:color w:val="000000"/>
          <w:sz w:val="24"/>
          <w:szCs w:val="24"/>
        </w:rPr>
        <w:t>Documentary evidence of the Respondent's refusal to provide the Complainant with basic procedural safeguards when a meeting was proposed following the CCMA referral. Contents include: the Complainant's requests for a meeting agenda and permission to audio-record the proceedings; the Respondent's refusals to provide these safeguards; communications with HR representative Bongani Luvuno; the Complainant's formal declaration of a procedural deadlock; and evidence that the refusal made meaningful internal resol</w:t>
      </w:r>
      <w:r>
        <w:rPr>
          <w:color w:val="000000"/>
          <w:sz w:val="24"/>
          <w:szCs w:val="24"/>
        </w:rPr>
        <w:t>ution impossible and constituted bad faith engagement. The refusal to permit recording is particularly significant given the pattern of conduct and the Complainant's documented vulnerability.</w:t>
      </w:r>
    </w:p>
    <w:p w14:paraId="13D94624" w14:textId="77777777" w:rsidR="00AB6894" w:rsidRDefault="00AB6894">
      <w:pPr>
        <w:spacing w:line="360" w:lineRule="auto"/>
      </w:pPr>
    </w:p>
    <w:p w14:paraId="1164861C"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58798808"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49648D06" w14:textId="77777777" w:rsidR="00AB6894" w:rsidRDefault="00AB6894">
      <w:pPr>
        <w:spacing w:line="360" w:lineRule="auto"/>
      </w:pPr>
    </w:p>
    <w:p w14:paraId="3182EB28"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06843E6B" w14:textId="77777777" w:rsidR="00AB6894" w:rsidRDefault="00B902BD">
      <w:r>
        <w:lastRenderedPageBreak/>
        <w:br w:type="page"/>
      </w:r>
    </w:p>
    <w:p w14:paraId="1A5B3D08" w14:textId="77777777" w:rsidR="00AB6894" w:rsidRDefault="00AB6894">
      <w:pPr>
        <w:sectPr w:rsidR="00AB6894">
          <w:headerReference w:type="default" r:id="rId41"/>
          <w:footerReference w:type="default" r:id="rId42"/>
          <w:pgSz w:w="11906" w:h="16838"/>
          <w:pgMar w:top="2160" w:right="1440" w:bottom="1800" w:left="2160" w:header="708" w:footer="708" w:gutter="0"/>
          <w:cols w:space="720"/>
          <w:docGrid w:linePitch="360"/>
        </w:sectPr>
      </w:pPr>
    </w:p>
    <w:p w14:paraId="39410B30"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R</w:t>
      </w:r>
    </w:p>
    <w:p w14:paraId="0F56FB85" w14:textId="77777777" w:rsidR="00AB6894" w:rsidRDefault="00B902BD">
      <w:pPr>
        <w:shd w:val="clear" w:color="auto" w:fill="B8962E"/>
        <w:spacing w:line="360" w:lineRule="auto"/>
        <w:jc w:val="center"/>
      </w:pPr>
      <w:r>
        <w:rPr>
          <w:b/>
          <w:bCs/>
          <w:color w:val="FFFFFF"/>
          <w:sz w:val="28"/>
          <w:szCs w:val="28"/>
        </w:rPr>
        <w:t>PATTERN OF RETALIATION EVIDENCE</w:t>
      </w:r>
    </w:p>
    <w:p w14:paraId="16FBD0F2"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262087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58B8D29"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B32F0A" w14:textId="77777777" w:rsidR="00AB6894" w:rsidRDefault="00B902BD">
            <w:pPr>
              <w:spacing w:line="280" w:lineRule="auto"/>
            </w:pPr>
            <w:r>
              <w:rPr>
                <w:color w:val="000000"/>
                <w:sz w:val="21"/>
                <w:szCs w:val="21"/>
              </w:rPr>
              <w:t>Annexure R</w:t>
            </w:r>
          </w:p>
        </w:tc>
      </w:tr>
      <w:tr w:rsidR="00AB6894" w14:paraId="37AFDC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90D202B"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7DAC1" w14:textId="77777777" w:rsidR="00AB6894" w:rsidRDefault="00B902BD">
            <w:pPr>
              <w:spacing w:line="280" w:lineRule="auto"/>
            </w:pPr>
            <w:r>
              <w:rPr>
                <w:color w:val="000000"/>
                <w:sz w:val="21"/>
                <w:szCs w:val="21"/>
              </w:rPr>
              <w:t>Pattern of Retaliation Evidence</w:t>
            </w:r>
          </w:p>
        </w:tc>
      </w:tr>
      <w:tr w:rsidR="00AB6894" w14:paraId="76BC68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70A64CE7"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E127B0" w14:textId="77777777" w:rsidR="00AB6894" w:rsidRDefault="00B902BD">
            <w:pPr>
              <w:spacing w:line="280" w:lineRule="auto"/>
            </w:pPr>
            <w:r>
              <w:rPr>
                <w:color w:val="000000"/>
                <w:sz w:val="21"/>
                <w:szCs w:val="21"/>
              </w:rPr>
              <w:t>Systematic Conduct Analysis</w:t>
            </w:r>
          </w:p>
        </w:tc>
      </w:tr>
      <w:tr w:rsidR="00AB6894" w14:paraId="6CB496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50E30FB"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79EE36" w14:textId="77777777" w:rsidR="00AB6894" w:rsidRDefault="00B902BD">
            <w:pPr>
              <w:spacing w:line="280" w:lineRule="auto"/>
            </w:pPr>
            <w:r>
              <w:rPr>
                <w:color w:val="000000"/>
                <w:sz w:val="21"/>
                <w:szCs w:val="21"/>
              </w:rPr>
              <w:t>pp. 255–256</w:t>
            </w:r>
          </w:p>
        </w:tc>
      </w:tr>
      <w:tr w:rsidR="00AB6894" w14:paraId="3BE0F7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6FC1416"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9B8241" w14:textId="77777777" w:rsidR="00AB6894" w:rsidRDefault="00B902BD">
            <w:pPr>
              <w:spacing w:line="280" w:lineRule="auto"/>
            </w:pPr>
            <w:r>
              <w:rPr>
                <w:color w:val="000000"/>
                <w:sz w:val="21"/>
                <w:szCs w:val="21"/>
              </w:rPr>
              <w:t>All witnesses identified in Witness List (Section 8.2)</w:t>
            </w:r>
          </w:p>
        </w:tc>
      </w:tr>
      <w:tr w:rsidR="00AB6894" w14:paraId="53BCAA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092BE78"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1D6DC" w14:textId="77777777" w:rsidR="00AB6894" w:rsidRDefault="00B902BD">
            <w:pPr>
              <w:spacing w:line="280" w:lineRule="auto"/>
            </w:pPr>
            <w:r>
              <w:rPr>
                <w:color w:val="000000"/>
                <w:sz w:val="21"/>
                <w:szCs w:val="21"/>
              </w:rPr>
              <w:t>PDA s1 — continuous occupational detriment; LRA s187(1)(h) — automatically unfair dismissal; EEA s6(4) — victimisation</w:t>
            </w:r>
          </w:p>
        </w:tc>
      </w:tr>
      <w:tr w:rsidR="00AB6894" w14:paraId="14CEC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7F48EB3"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132066" w14:textId="77777777" w:rsidR="00AB6894" w:rsidRDefault="00B902BD">
            <w:pPr>
              <w:spacing w:line="280" w:lineRule="auto"/>
            </w:pPr>
            <w:r>
              <w:rPr>
                <w:color w:val="000000"/>
                <w:sz w:val="21"/>
                <w:szCs w:val="21"/>
              </w:rPr>
              <w:t>Commissioned and submitted 23 December 2025</w:t>
            </w:r>
          </w:p>
        </w:tc>
      </w:tr>
    </w:tbl>
    <w:p w14:paraId="5C6DAD79" w14:textId="77777777" w:rsidR="00AB6894" w:rsidRDefault="00AB6894">
      <w:pPr>
        <w:spacing w:line="360" w:lineRule="auto"/>
      </w:pPr>
    </w:p>
    <w:p w14:paraId="76A4DCA9"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2DB23A34" w14:textId="77777777" w:rsidR="00AB6894" w:rsidRDefault="00B902BD">
      <w:pPr>
        <w:spacing w:after="120" w:line="360" w:lineRule="auto"/>
        <w:jc w:val="both"/>
      </w:pPr>
      <w:r>
        <w:rPr>
          <w:color w:val="000000"/>
          <w:sz w:val="24"/>
          <w:szCs w:val="24"/>
        </w:rPr>
        <w:t>A structured analysis of the systematic pattern of retaliatory conduct directed at the Complainant across the period July to December 2025. Contents include: a timeline mapping each retaliatory act against the triggering protected disclosure; screenshots and communications documenting the pattern; a behavioural pattern analysis demonstrating escalation over time; evidence that retaliatory acts consistently followed within days of each protected disclosure or grievance submission; and corroborating documenta</w:t>
      </w:r>
      <w:r>
        <w:rPr>
          <w:color w:val="000000"/>
          <w:sz w:val="24"/>
          <w:szCs w:val="24"/>
        </w:rPr>
        <w:t>tion from multiple sources establishing that the pattern was not coincidental but systematic.</w:t>
      </w:r>
    </w:p>
    <w:p w14:paraId="296FABA4" w14:textId="77777777" w:rsidR="00AB6894" w:rsidRDefault="00AB6894">
      <w:pPr>
        <w:spacing w:line="360" w:lineRule="auto"/>
      </w:pPr>
    </w:p>
    <w:p w14:paraId="3C1888BF"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1442DCE2"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6420873E" w14:textId="77777777" w:rsidR="00AB6894" w:rsidRDefault="00AB6894">
      <w:pPr>
        <w:spacing w:line="360" w:lineRule="auto"/>
      </w:pPr>
    </w:p>
    <w:p w14:paraId="4EF137C1"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16F4C5FA" w14:textId="77777777" w:rsidR="00AB6894" w:rsidRDefault="00B902BD">
      <w:r>
        <w:br w:type="page"/>
      </w:r>
    </w:p>
    <w:p w14:paraId="475BB9A6" w14:textId="77777777" w:rsidR="00AB6894" w:rsidRDefault="00AB6894">
      <w:pPr>
        <w:sectPr w:rsidR="00AB6894">
          <w:headerReference w:type="default" r:id="rId43"/>
          <w:footerReference w:type="default" r:id="rId44"/>
          <w:pgSz w:w="11906" w:h="16838"/>
          <w:pgMar w:top="2160" w:right="1440" w:bottom="1800" w:left="2160" w:header="708" w:footer="708" w:gutter="0"/>
          <w:cols w:space="720"/>
          <w:docGrid w:linePitch="360"/>
        </w:sectPr>
      </w:pPr>
    </w:p>
    <w:p w14:paraId="24EDE721"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S</w:t>
      </w:r>
    </w:p>
    <w:p w14:paraId="55C89DF3" w14:textId="77777777" w:rsidR="00AB6894" w:rsidRDefault="00B902BD">
      <w:pPr>
        <w:shd w:val="clear" w:color="auto" w:fill="B8962E"/>
        <w:spacing w:line="360" w:lineRule="auto"/>
        <w:jc w:val="center"/>
      </w:pPr>
      <w:r>
        <w:rPr>
          <w:b/>
          <w:bCs/>
          <w:color w:val="FFFFFF"/>
          <w:sz w:val="28"/>
          <w:szCs w:val="28"/>
        </w:rPr>
        <w:t>FINANCIAL HARM EVIDENCE</w:t>
      </w:r>
    </w:p>
    <w:p w14:paraId="0C605FA1"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76A98F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84149A0"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B26A6D" w14:textId="77777777" w:rsidR="00AB6894" w:rsidRDefault="00B902BD">
            <w:pPr>
              <w:spacing w:line="280" w:lineRule="auto"/>
            </w:pPr>
            <w:r>
              <w:rPr>
                <w:color w:val="000000"/>
                <w:sz w:val="21"/>
                <w:szCs w:val="21"/>
              </w:rPr>
              <w:t>Annexure S</w:t>
            </w:r>
          </w:p>
        </w:tc>
      </w:tr>
      <w:tr w:rsidR="00AB6894" w14:paraId="597E56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1EA2255"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3EFAB" w14:textId="77777777" w:rsidR="00AB6894" w:rsidRDefault="00B902BD">
            <w:pPr>
              <w:spacing w:line="280" w:lineRule="auto"/>
            </w:pPr>
            <w:r>
              <w:rPr>
                <w:color w:val="000000"/>
                <w:sz w:val="21"/>
                <w:szCs w:val="21"/>
              </w:rPr>
              <w:t>Financial Harm Evidence</w:t>
            </w:r>
          </w:p>
        </w:tc>
      </w:tr>
      <w:tr w:rsidR="00AB6894" w14:paraId="54CA15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5EC29ADF"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C4C5A" w14:textId="77777777" w:rsidR="00AB6894" w:rsidRDefault="00B902BD">
            <w:pPr>
              <w:spacing w:line="280" w:lineRule="auto"/>
            </w:pPr>
            <w:r>
              <w:rPr>
                <w:color w:val="000000"/>
                <w:sz w:val="21"/>
                <w:szCs w:val="21"/>
              </w:rPr>
              <w:t>Quantification of Loss / Financial Destitution</w:t>
            </w:r>
          </w:p>
        </w:tc>
      </w:tr>
      <w:tr w:rsidR="00AB6894" w14:paraId="24A03F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7B146A8"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F0880E" w14:textId="77777777" w:rsidR="00AB6894" w:rsidRDefault="00B902BD">
            <w:pPr>
              <w:spacing w:line="280" w:lineRule="auto"/>
            </w:pPr>
            <w:r>
              <w:rPr>
                <w:color w:val="000000"/>
                <w:sz w:val="21"/>
                <w:szCs w:val="21"/>
              </w:rPr>
              <w:t>p. 257</w:t>
            </w:r>
          </w:p>
        </w:tc>
      </w:tr>
      <w:tr w:rsidR="00AB6894" w14:paraId="2DE0D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2B3D6F9"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AEFDD" w14:textId="77777777" w:rsidR="00AB6894" w:rsidRDefault="00B902BD">
            <w:pPr>
              <w:spacing w:line="280" w:lineRule="auto"/>
            </w:pPr>
            <w:r>
              <w:rPr>
                <w:color w:val="000000"/>
                <w:sz w:val="21"/>
                <w:szCs w:val="21"/>
              </w:rPr>
              <w:t>Payroll Officer; Complainant (deponent); financial records</w:t>
            </w:r>
          </w:p>
        </w:tc>
      </w:tr>
      <w:tr w:rsidR="00AB6894" w14:paraId="25E781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4A0D381"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EC990" w14:textId="77777777" w:rsidR="00AB6894" w:rsidRDefault="00B902BD">
            <w:pPr>
              <w:spacing w:line="280" w:lineRule="auto"/>
            </w:pPr>
            <w:r>
              <w:rPr>
                <w:color w:val="000000"/>
                <w:sz w:val="21"/>
                <w:szCs w:val="21"/>
              </w:rPr>
              <w:t>BCEA s34(2) — unlawful deduction; LRA s194 — compensation for unfair dismissal; EEA s50 — compensation</w:t>
            </w:r>
          </w:p>
        </w:tc>
      </w:tr>
      <w:tr w:rsidR="00AB6894" w14:paraId="04F3E8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D4D38EA"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8D4744" w14:textId="77777777" w:rsidR="00AB6894" w:rsidRDefault="00B902BD">
            <w:pPr>
              <w:spacing w:line="280" w:lineRule="auto"/>
            </w:pPr>
            <w:r>
              <w:rPr>
                <w:color w:val="000000"/>
                <w:sz w:val="21"/>
                <w:szCs w:val="21"/>
              </w:rPr>
              <w:t>Commissioned and submitted 23 December 2025</w:t>
            </w:r>
          </w:p>
        </w:tc>
      </w:tr>
    </w:tbl>
    <w:p w14:paraId="1C39A5CE" w14:textId="77777777" w:rsidR="00AB6894" w:rsidRDefault="00AB6894">
      <w:pPr>
        <w:spacing w:line="360" w:lineRule="auto"/>
      </w:pPr>
    </w:p>
    <w:p w14:paraId="6A9A8DCD"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463ED3A1" w14:textId="77777777" w:rsidR="00AB6894" w:rsidRDefault="00B902BD">
      <w:pPr>
        <w:spacing w:after="120" w:line="360" w:lineRule="auto"/>
        <w:jc w:val="both"/>
      </w:pPr>
      <w:r>
        <w:rPr>
          <w:color w:val="000000"/>
          <w:sz w:val="24"/>
          <w:szCs w:val="24"/>
        </w:rPr>
        <w:t>Documentary evidence quantifying the financial harm caused to the Complainant by the Respondent's unlawful conduct. Contents include: payslips demonstrating the quantum of the unlawful deduction and its impact on net income; documentation of the high-interest loans taken to meet basic living expenses following the deduction; evidence of the partner's bank loan obtained to stabilise the financial situation; records of escalating debt obligations; evidence of inability to afford prescribed psychiatric medicat</w:t>
      </w:r>
      <w:r>
        <w:rPr>
          <w:color w:val="000000"/>
          <w:sz w:val="24"/>
          <w:szCs w:val="24"/>
        </w:rPr>
        <w:t>ion; and documentation establishing that the Complainant's financial destitution was a direct and proximate result of the Respondent's unlawful deduction and refusal to stagger. The financial harm is ongoing at the date of submission.</w:t>
      </w:r>
    </w:p>
    <w:p w14:paraId="73499F60" w14:textId="77777777" w:rsidR="00AB6894" w:rsidRDefault="00AB6894">
      <w:pPr>
        <w:spacing w:line="360" w:lineRule="auto"/>
      </w:pPr>
    </w:p>
    <w:p w14:paraId="6A74288C"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05447AAC"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2F22DCF8" w14:textId="77777777" w:rsidR="00AB6894" w:rsidRDefault="00AB6894">
      <w:pPr>
        <w:spacing w:line="360" w:lineRule="auto"/>
      </w:pPr>
    </w:p>
    <w:p w14:paraId="6783F0AE"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4BB53434" w14:textId="77777777" w:rsidR="00AB6894" w:rsidRDefault="00B902BD">
      <w:r>
        <w:lastRenderedPageBreak/>
        <w:br w:type="page"/>
      </w:r>
    </w:p>
    <w:p w14:paraId="01A08570" w14:textId="77777777" w:rsidR="00AB6894" w:rsidRDefault="00AB6894">
      <w:pPr>
        <w:sectPr w:rsidR="00AB6894">
          <w:headerReference w:type="default" r:id="rId45"/>
          <w:footerReference w:type="default" r:id="rId46"/>
          <w:pgSz w:w="11906" w:h="16838"/>
          <w:pgMar w:top="2160" w:right="1440" w:bottom="1800" w:left="2160" w:header="708" w:footer="708" w:gutter="0"/>
          <w:cols w:space="720"/>
          <w:docGrid w:linePitch="360"/>
        </w:sectPr>
      </w:pPr>
    </w:p>
    <w:p w14:paraId="062BC54D" w14:textId="77777777" w:rsidR="00AB6894" w:rsidRDefault="00B902BD">
      <w:pPr>
        <w:pBdr>
          <w:top w:val="single" w:sz="12" w:space="0" w:color="1A3057"/>
          <w:bottom w:val="single" w:sz="12" w:space="0" w:color="1A3057"/>
        </w:pBdr>
        <w:shd w:val="clear" w:color="auto" w:fill="1A3057"/>
        <w:spacing w:line="360" w:lineRule="auto"/>
        <w:jc w:val="center"/>
      </w:pPr>
      <w:r>
        <w:rPr>
          <w:b/>
          <w:bCs/>
          <w:caps/>
          <w:color w:val="FFFFFF"/>
          <w:sz w:val="52"/>
          <w:szCs w:val="52"/>
        </w:rPr>
        <w:lastRenderedPageBreak/>
        <w:t>ANNEXURE T</w:t>
      </w:r>
    </w:p>
    <w:p w14:paraId="583CC382" w14:textId="77777777" w:rsidR="00AB6894" w:rsidRDefault="00B902BD">
      <w:pPr>
        <w:shd w:val="clear" w:color="auto" w:fill="B8962E"/>
        <w:spacing w:line="360" w:lineRule="auto"/>
        <w:jc w:val="center"/>
      </w:pPr>
      <w:r>
        <w:rPr>
          <w:b/>
          <w:bCs/>
          <w:color w:val="FFFFFF"/>
          <w:sz w:val="28"/>
          <w:szCs w:val="28"/>
        </w:rPr>
        <w:t>REPUTATIONAL HARM EVIDENCE</w:t>
      </w:r>
    </w:p>
    <w:p w14:paraId="2E2541D5" w14:textId="77777777" w:rsidR="00AB6894" w:rsidRDefault="00AB6894">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AB6894" w14:paraId="1A9397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665B6450" w14:textId="77777777" w:rsidR="00AB6894" w:rsidRDefault="00B902BD">
            <w:pPr>
              <w:spacing w:line="280" w:lineRule="auto"/>
            </w:pPr>
            <w:r>
              <w:rPr>
                <w:b/>
                <w:bCs/>
                <w:color w:val="1A3057"/>
                <w:sz w:val="21"/>
                <w:szCs w:val="21"/>
              </w:rPr>
              <w:t>Annexure Reference: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244C65" w14:textId="77777777" w:rsidR="00AB6894" w:rsidRDefault="00B902BD">
            <w:pPr>
              <w:spacing w:line="280" w:lineRule="auto"/>
            </w:pPr>
            <w:r>
              <w:rPr>
                <w:color w:val="000000"/>
                <w:sz w:val="21"/>
                <w:szCs w:val="21"/>
              </w:rPr>
              <w:t>Annexure T</w:t>
            </w:r>
          </w:p>
        </w:tc>
      </w:tr>
      <w:tr w:rsidR="00AB6894" w14:paraId="215654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2B32AC5F" w14:textId="77777777" w:rsidR="00AB6894" w:rsidRDefault="00B902BD">
            <w:pPr>
              <w:spacing w:line="280" w:lineRule="auto"/>
            </w:pPr>
            <w:r>
              <w:rPr>
                <w:b/>
                <w:bCs/>
                <w:color w:val="1A3057"/>
                <w:sz w:val="21"/>
                <w:szCs w:val="21"/>
              </w:rPr>
              <w:t>Title: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0B94BF" w14:textId="77777777" w:rsidR="00AB6894" w:rsidRDefault="00B902BD">
            <w:pPr>
              <w:spacing w:line="280" w:lineRule="auto"/>
            </w:pPr>
            <w:r>
              <w:rPr>
                <w:color w:val="000000"/>
                <w:sz w:val="21"/>
                <w:szCs w:val="21"/>
              </w:rPr>
              <w:t>Reputational Harm Evidence</w:t>
            </w:r>
          </w:p>
        </w:tc>
      </w:tr>
      <w:tr w:rsidR="00AB6894" w14:paraId="0003EB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07EA240B" w14:textId="77777777" w:rsidR="00AB6894" w:rsidRDefault="00B902BD">
            <w:pPr>
              <w:spacing w:line="280" w:lineRule="auto"/>
            </w:pPr>
            <w:r>
              <w:rPr>
                <w:b/>
                <w:bCs/>
                <w:color w:val="1A3057"/>
                <w:sz w:val="21"/>
                <w:szCs w:val="21"/>
              </w:rPr>
              <w:t>Document Category:</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56DD9" w14:textId="77777777" w:rsidR="00AB6894" w:rsidRDefault="00B902BD">
            <w:pPr>
              <w:spacing w:line="280" w:lineRule="auto"/>
            </w:pPr>
            <w:r>
              <w:rPr>
                <w:color w:val="000000"/>
                <w:sz w:val="21"/>
                <w:szCs w:val="21"/>
              </w:rPr>
              <w:t>Dignity Harm / Reputational Damage</w:t>
            </w:r>
          </w:p>
        </w:tc>
      </w:tr>
      <w:tr w:rsidR="00AB6894" w14:paraId="2002A0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3180E755" w14:textId="77777777" w:rsidR="00AB6894" w:rsidRDefault="00B902BD">
            <w:pPr>
              <w:spacing w:line="280" w:lineRule="auto"/>
            </w:pPr>
            <w:r>
              <w:rPr>
                <w:b/>
                <w:bCs/>
                <w:color w:val="1A3057"/>
                <w:sz w:val="21"/>
                <w:szCs w:val="21"/>
              </w:rPr>
              <w:t>Pages (Original Bundle):</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3777FB" w14:textId="77777777" w:rsidR="00AB6894" w:rsidRDefault="00B902BD">
            <w:pPr>
              <w:spacing w:line="280" w:lineRule="auto"/>
            </w:pPr>
            <w:r>
              <w:rPr>
                <w:color w:val="000000"/>
                <w:sz w:val="21"/>
                <w:szCs w:val="21"/>
              </w:rPr>
              <w:t>p. 258</w:t>
            </w:r>
          </w:p>
        </w:tc>
      </w:tr>
      <w:tr w:rsidR="00AB6894" w14:paraId="78CBE2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1FC6D0BC" w14:textId="77777777" w:rsidR="00AB6894" w:rsidRDefault="00B902BD">
            <w:pPr>
              <w:spacing w:line="280" w:lineRule="auto"/>
            </w:pPr>
            <w:r>
              <w:rPr>
                <w:b/>
                <w:bCs/>
                <w:color w:val="1A3057"/>
                <w:sz w:val="21"/>
                <w:szCs w:val="21"/>
              </w:rPr>
              <w:t>Witnesses / Sources: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28A99" w14:textId="77777777" w:rsidR="00AB6894" w:rsidRDefault="00B902BD">
            <w:pPr>
              <w:spacing w:line="280" w:lineRule="auto"/>
            </w:pPr>
            <w:r>
              <w:rPr>
                <w:color w:val="000000"/>
                <w:sz w:val="21"/>
                <w:szCs w:val="21"/>
              </w:rPr>
              <w:t>Complainant (deponent); colleagues; treating psychiatrist</w:t>
            </w:r>
          </w:p>
        </w:tc>
      </w:tr>
      <w:tr w:rsidR="00AB6894" w14:paraId="3B3A47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0B59231" w14:textId="77777777" w:rsidR="00AB6894" w:rsidRDefault="00B902BD">
            <w:pPr>
              <w:spacing w:line="280" w:lineRule="auto"/>
            </w:pPr>
            <w:r>
              <w:rPr>
                <w:b/>
                <w:bCs/>
                <w:color w:val="1A3057"/>
                <w:sz w:val="21"/>
                <w:szCs w:val="21"/>
              </w:rPr>
              <w:t>Statutory Basis: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64323" w14:textId="77777777" w:rsidR="00AB6894" w:rsidRDefault="00B902BD">
            <w:pPr>
              <w:spacing w:line="280" w:lineRule="auto"/>
            </w:pPr>
            <w:r>
              <w:rPr>
                <w:color w:val="000000"/>
                <w:sz w:val="21"/>
                <w:szCs w:val="21"/>
              </w:rPr>
              <w:t>PDA s1 — occupational detriment; Constitution s10 — right to dignity; EEA s6(3) — harassment</w:t>
            </w:r>
          </w:p>
        </w:tc>
      </w:tr>
      <w:tr w:rsidR="00AB6894" w14:paraId="546E1C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60" w:type="dxa"/>
              <w:left w:w="120" w:type="dxa"/>
              <w:bottom w:w="60" w:type="dxa"/>
              <w:right w:w="120" w:type="dxa"/>
            </w:tcMar>
          </w:tcPr>
          <w:p w14:paraId="45CED1B5" w14:textId="77777777" w:rsidR="00AB6894" w:rsidRDefault="00B902BD">
            <w:pPr>
              <w:spacing w:line="280" w:lineRule="auto"/>
            </w:pPr>
            <w:r>
              <w:rPr>
                <w:b/>
                <w:bCs/>
                <w:color w:val="1A3057"/>
                <w:sz w:val="21"/>
                <w:szCs w:val="21"/>
              </w:rPr>
              <w:t>Status:</w:t>
            </w:r>
          </w:p>
        </w:tc>
        <w:tc>
          <w:tcPr>
            <w:tcW w:w="61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FDA15" w14:textId="77777777" w:rsidR="00AB6894" w:rsidRDefault="00B902BD">
            <w:pPr>
              <w:spacing w:line="280" w:lineRule="auto"/>
            </w:pPr>
            <w:r>
              <w:rPr>
                <w:color w:val="000000"/>
                <w:sz w:val="21"/>
                <w:szCs w:val="21"/>
              </w:rPr>
              <w:t>Commissioned and submitted 23 December 2025</w:t>
            </w:r>
          </w:p>
        </w:tc>
      </w:tr>
    </w:tbl>
    <w:p w14:paraId="1F47BE7B" w14:textId="77777777" w:rsidR="00AB6894" w:rsidRDefault="00AB6894">
      <w:pPr>
        <w:spacing w:line="360" w:lineRule="auto"/>
      </w:pPr>
    </w:p>
    <w:p w14:paraId="1E632AB6" w14:textId="77777777" w:rsidR="00AB6894" w:rsidRDefault="00B902BD">
      <w:pPr>
        <w:pBdr>
          <w:bottom w:val="single" w:sz="3" w:space="2" w:color="1A3057"/>
        </w:pBdr>
        <w:spacing w:before="120" w:after="80" w:line="360" w:lineRule="auto"/>
      </w:pPr>
      <w:r>
        <w:rPr>
          <w:b/>
          <w:bCs/>
          <w:caps/>
          <w:color w:val="1A3057"/>
          <w:sz w:val="22"/>
          <w:szCs w:val="22"/>
        </w:rPr>
        <w:t>DESCRIPTION OF DOCUMENTS</w:t>
      </w:r>
    </w:p>
    <w:p w14:paraId="5D6A3A2B" w14:textId="77777777" w:rsidR="00AB6894" w:rsidRDefault="00B902BD">
      <w:pPr>
        <w:spacing w:after="120" w:line="360" w:lineRule="auto"/>
        <w:jc w:val="both"/>
      </w:pPr>
      <w:r>
        <w:rPr>
          <w:color w:val="000000"/>
          <w:sz w:val="24"/>
          <w:szCs w:val="24"/>
        </w:rPr>
        <w:t>Documentary evidence of the reputational harm caused to the Complainant by the Respondent's conduct, both within the organisation and in formal proceedings. Contents include: internal statements and communications containing character attacks; extracts from the retaliatory affidavit (cross-referenced with Annexure K) demonstrating the use of formal proceedings to damage the Complainant's reputation; impact notes documenting the effect of the reputational harm on the Complainant's professional standing and p</w:t>
      </w:r>
      <w:r>
        <w:rPr>
          <w:color w:val="000000"/>
          <w:sz w:val="24"/>
          <w:szCs w:val="24"/>
        </w:rPr>
        <w:t>sychological state; and evidence that the reputational harm was a calculated component of the Respondent's retaliatory strategy rather than incidental to the proceedings.</w:t>
      </w:r>
    </w:p>
    <w:p w14:paraId="4F466A59" w14:textId="77777777" w:rsidR="00AB6894" w:rsidRDefault="00AB6894">
      <w:pPr>
        <w:spacing w:line="360" w:lineRule="auto"/>
      </w:pPr>
    </w:p>
    <w:p w14:paraId="5B6AB34B" w14:textId="77777777" w:rsidR="00AB6894" w:rsidRDefault="00B902BD">
      <w:pPr>
        <w:shd w:val="clear" w:color="auto" w:fill="EAF0F8"/>
        <w:spacing w:before="80" w:after="80" w:line="360" w:lineRule="auto"/>
        <w:ind w:left="120" w:right="120"/>
      </w:pPr>
      <w:r>
        <w:rPr>
          <w:b/>
          <w:bCs/>
          <w:color w:val="1A3057"/>
          <w:sz w:val="22"/>
          <w:szCs w:val="22"/>
        </w:rPr>
        <w:t xml:space="preserve">EVIDENTIARY VALUE:  </w:t>
      </w:r>
      <w:r>
        <w:rPr>
          <w:color w:val="000000"/>
          <w:sz w:val="22"/>
          <w:szCs w:val="22"/>
        </w:rPr>
        <w:t>HIGH — contemporaneous documentation supporting this bundle.</w:t>
      </w:r>
    </w:p>
    <w:p w14:paraId="276D31B8" w14:textId="77777777" w:rsidR="00AB6894" w:rsidRDefault="00B902BD">
      <w:pPr>
        <w:spacing w:before="40" w:after="80" w:line="360" w:lineRule="auto"/>
        <w:ind w:left="120"/>
      </w:pPr>
      <w:r>
        <w:rPr>
          <w:b/>
          <w:bCs/>
          <w:color w:val="333333"/>
          <w:sz w:val="21"/>
          <w:szCs w:val="21"/>
        </w:rPr>
        <w:t xml:space="preserve">CROSS-REFERENCE:  </w:t>
      </w:r>
      <w:r>
        <w:rPr>
          <w:i/>
          <w:iCs/>
          <w:color w:val="333333"/>
          <w:sz w:val="21"/>
          <w:szCs w:val="21"/>
        </w:rPr>
        <w:t>Refer to Executive Summary, Section 2 (Affidavit), and Sections 3–6 of the Evidence Bundle for contextual analysis.</w:t>
      </w:r>
    </w:p>
    <w:p w14:paraId="231921C8" w14:textId="77777777" w:rsidR="00AB6894" w:rsidRDefault="00AB6894">
      <w:pPr>
        <w:spacing w:line="360" w:lineRule="auto"/>
      </w:pPr>
    </w:p>
    <w:p w14:paraId="1631C981" w14:textId="77777777" w:rsidR="00AB6894" w:rsidRDefault="00B902BD">
      <w:pPr>
        <w:pBdr>
          <w:top w:val="single" w:sz="3" w:space="4" w:color="B8962E"/>
        </w:pBdr>
        <w:spacing w:before="80"/>
        <w:jc w:val="center"/>
      </w:pPr>
      <w:r>
        <w:rPr>
          <w:i/>
          <w:iCs/>
          <w:color w:val="333333"/>
          <w:sz w:val="18"/>
          <w:szCs w:val="18"/>
        </w:rPr>
        <w:t>Matthee v Medscheme  |  Regulatory Evidence Bundle  |  Commissioned 23 December 2025  |  CONFIDENTIAL</w:t>
      </w:r>
    </w:p>
    <w:p w14:paraId="0F0C1728" w14:textId="77777777" w:rsidR="00AB6894" w:rsidRDefault="00B902BD">
      <w:r>
        <w:br w:type="page"/>
      </w:r>
    </w:p>
    <w:sectPr w:rsidR="00AB6894">
      <w:headerReference w:type="default" r:id="rId47"/>
      <w:footerReference w:type="default" r:id="rId48"/>
      <w:pgSz w:w="11906" w:h="16838"/>
      <w:pgMar w:top="2160" w:right="1440" w:bottom="180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859FA" w14:textId="77777777" w:rsidR="00B902BD" w:rsidRDefault="00B902BD">
      <w:r>
        <w:separator/>
      </w:r>
    </w:p>
  </w:endnote>
  <w:endnote w:type="continuationSeparator" w:id="0">
    <w:p w14:paraId="33A927A8" w14:textId="77777777" w:rsidR="00B902BD" w:rsidRDefault="00B90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E330" w14:textId="22282F61"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2</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3</w:t>
    </w:r>
    <w:r>
      <w:rPr>
        <w:color w:val="333333"/>
        <w:sz w:val="18"/>
        <w:szCs w:val="18"/>
      </w:rPr>
      <w:fldChar w:fldCharType="end"/>
    </w:r>
    <w:r>
      <w:rPr>
        <w:color w:val="333333"/>
        <w:sz w:val="18"/>
        <w:szCs w:val="18"/>
      </w:rPr>
      <w:t xml:space="preserve">   |   Commissioned: 23 December 2025   |   CONFIDENTIAL — LEGAL PRIVILEGE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068B" w14:textId="0C96ACC2"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5</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6</w:t>
    </w:r>
    <w:r>
      <w:rPr>
        <w:color w:val="333333"/>
        <w:sz w:val="18"/>
        <w:szCs w:val="18"/>
      </w:rPr>
      <w:fldChar w:fldCharType="end"/>
    </w:r>
    <w:r>
      <w:rPr>
        <w:color w:val="333333"/>
        <w:sz w:val="18"/>
        <w:szCs w:val="18"/>
      </w:rPr>
      <w:t xml:space="preserve">   |   Commissioned: 23 December 2025   |   CONFIDENTIAL — LEGAL PRIVILEGE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DC60" w14:textId="21D36912"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6</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7</w:t>
    </w:r>
    <w:r>
      <w:rPr>
        <w:color w:val="333333"/>
        <w:sz w:val="18"/>
        <w:szCs w:val="18"/>
      </w:rPr>
      <w:fldChar w:fldCharType="end"/>
    </w:r>
    <w:r>
      <w:rPr>
        <w:color w:val="333333"/>
        <w:sz w:val="18"/>
        <w:szCs w:val="18"/>
      </w:rPr>
      <w:t xml:space="preserve">   |   Commissioned: 23 December 2025   |   CONFIDENTIAL — LEGAL PRIVILEGE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7F35" w14:textId="363D083E"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8</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9</w:t>
    </w:r>
    <w:r>
      <w:rPr>
        <w:color w:val="333333"/>
        <w:sz w:val="18"/>
        <w:szCs w:val="18"/>
      </w:rPr>
      <w:fldChar w:fldCharType="end"/>
    </w:r>
    <w:r>
      <w:rPr>
        <w:color w:val="333333"/>
        <w:sz w:val="18"/>
        <w:szCs w:val="18"/>
      </w:rPr>
      <w:t xml:space="preserve">   |   Commissioned: 23 December 2025   |   CONFIDENTIAL — LEGAL PRIVILEGE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2128" w14:textId="576B27CD"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10</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11</w:t>
    </w:r>
    <w:r>
      <w:rPr>
        <w:color w:val="333333"/>
        <w:sz w:val="18"/>
        <w:szCs w:val="18"/>
      </w:rPr>
      <w:fldChar w:fldCharType="end"/>
    </w:r>
    <w:r>
      <w:rPr>
        <w:color w:val="333333"/>
        <w:sz w:val="18"/>
        <w:szCs w:val="18"/>
      </w:rPr>
      <w:t xml:space="preserve">   |   Commissioned: 23 December 2025   |   CONFIDENTIAL — LEGAL PRIVILEGE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052E" w14:textId="4CDE1132"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12</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13</w:t>
    </w:r>
    <w:r>
      <w:rPr>
        <w:color w:val="333333"/>
        <w:sz w:val="18"/>
        <w:szCs w:val="18"/>
      </w:rPr>
      <w:fldChar w:fldCharType="end"/>
    </w:r>
    <w:r>
      <w:rPr>
        <w:color w:val="333333"/>
        <w:sz w:val="18"/>
        <w:szCs w:val="18"/>
      </w:rPr>
      <w:t xml:space="preserve">   |   Commissioned: 23 December 2025   |   CONFIDENTIAL — LEGAL PRIVILEGE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6448" w14:textId="7246CA96"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14</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15</w:t>
    </w:r>
    <w:r>
      <w:rPr>
        <w:color w:val="333333"/>
        <w:sz w:val="18"/>
        <w:szCs w:val="18"/>
      </w:rPr>
      <w:fldChar w:fldCharType="end"/>
    </w:r>
    <w:r>
      <w:rPr>
        <w:color w:val="333333"/>
        <w:sz w:val="18"/>
        <w:szCs w:val="18"/>
      </w:rPr>
      <w:t xml:space="preserve">   |   Commissioned: 23 December 2025   |   CONFIDENTIAL — LEGAL PRIVILEGE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6B44" w14:textId="69B5DA42"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16</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17</w:t>
    </w:r>
    <w:r>
      <w:rPr>
        <w:color w:val="333333"/>
        <w:sz w:val="18"/>
        <w:szCs w:val="18"/>
      </w:rPr>
      <w:fldChar w:fldCharType="end"/>
    </w:r>
    <w:r>
      <w:rPr>
        <w:color w:val="333333"/>
        <w:sz w:val="18"/>
        <w:szCs w:val="18"/>
      </w:rPr>
      <w:t xml:space="preserve">   |   Commissioned: 23 December 2025   |   CONFIDENTIAL — LEGAL PRIVILEGE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AD1B" w14:textId="3F7B19F2"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17</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18</w:t>
    </w:r>
    <w:r>
      <w:rPr>
        <w:color w:val="333333"/>
        <w:sz w:val="18"/>
        <w:szCs w:val="18"/>
      </w:rPr>
      <w:fldChar w:fldCharType="end"/>
    </w:r>
    <w:r>
      <w:rPr>
        <w:color w:val="333333"/>
        <w:sz w:val="18"/>
        <w:szCs w:val="18"/>
      </w:rPr>
      <w:t xml:space="preserve">   |   Commissioned: 23 December 2025   |   CONFIDENTIAL — LEGAL PRIVILEGE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BDE5" w14:textId="24292D3F"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18</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19</w:t>
    </w:r>
    <w:r>
      <w:rPr>
        <w:color w:val="333333"/>
        <w:sz w:val="18"/>
        <w:szCs w:val="18"/>
      </w:rPr>
      <w:fldChar w:fldCharType="end"/>
    </w:r>
    <w:r>
      <w:rPr>
        <w:color w:val="333333"/>
        <w:sz w:val="18"/>
        <w:szCs w:val="18"/>
      </w:rPr>
      <w:t xml:space="preserve">   |   Commissioned: 23 December 2025   |   CONFIDENTIAL — LEGAL PRIVILEGE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FCDC" w14:textId="1B2D51E3"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19</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20</w:t>
    </w:r>
    <w:r>
      <w:rPr>
        <w:color w:val="333333"/>
        <w:sz w:val="18"/>
        <w:szCs w:val="18"/>
      </w:rPr>
      <w:fldChar w:fldCharType="end"/>
    </w:r>
    <w:r>
      <w:rPr>
        <w:color w:val="333333"/>
        <w:sz w:val="18"/>
        <w:szCs w:val="18"/>
      </w:rPr>
      <w:t xml:space="preserve">   |   Commissioned: 23 December 2025   |   CONFIDENTIAL — LEGAL PRIVILEGE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CEA3" w14:textId="2807DCF2"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21</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22</w:t>
    </w:r>
    <w:r>
      <w:rPr>
        <w:color w:val="333333"/>
        <w:sz w:val="18"/>
        <w:szCs w:val="18"/>
      </w:rPr>
      <w:fldChar w:fldCharType="end"/>
    </w:r>
    <w:r>
      <w:rPr>
        <w:color w:val="333333"/>
        <w:sz w:val="18"/>
        <w:szCs w:val="18"/>
      </w:rPr>
      <w:t xml:space="preserve">   |   Commissioned: 23 December 2025   |   CONFIDENTIAL — LEGAL PRIVILEGE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9A2A" w14:textId="2140F854"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23</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24</w:t>
    </w:r>
    <w:r>
      <w:rPr>
        <w:color w:val="333333"/>
        <w:sz w:val="18"/>
        <w:szCs w:val="18"/>
      </w:rPr>
      <w:fldChar w:fldCharType="end"/>
    </w:r>
    <w:r>
      <w:rPr>
        <w:color w:val="333333"/>
        <w:sz w:val="18"/>
        <w:szCs w:val="18"/>
      </w:rPr>
      <w:t xml:space="preserve">   |   Commissioned: 23 December 2025   |   CONFIDENTIAL — LEGAL PRIVILEGE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F71C" w14:textId="51F9806C"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25</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26</w:t>
    </w:r>
    <w:r>
      <w:rPr>
        <w:color w:val="333333"/>
        <w:sz w:val="18"/>
        <w:szCs w:val="18"/>
      </w:rPr>
      <w:fldChar w:fldCharType="end"/>
    </w:r>
    <w:r>
      <w:rPr>
        <w:color w:val="333333"/>
        <w:sz w:val="18"/>
        <w:szCs w:val="18"/>
      </w:rPr>
      <w:t xml:space="preserve">   |   Commissioned: 23 December 2025   |   CONFIDENTIAL — LEGAL PRIVILEGE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2662" w14:textId="5800856A"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26</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27</w:t>
    </w:r>
    <w:r>
      <w:rPr>
        <w:color w:val="333333"/>
        <w:sz w:val="18"/>
        <w:szCs w:val="18"/>
      </w:rPr>
      <w:fldChar w:fldCharType="end"/>
    </w:r>
    <w:r>
      <w:rPr>
        <w:color w:val="333333"/>
        <w:sz w:val="18"/>
        <w:szCs w:val="18"/>
      </w:rPr>
      <w:t xml:space="preserve">   |   Commissioned: 23 December 2025   |   CONFIDENTIAL — LEGAL PRIVILEGE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3B2E" w14:textId="6DDDE312"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27</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28</w:t>
    </w:r>
    <w:r>
      <w:rPr>
        <w:color w:val="333333"/>
        <w:sz w:val="18"/>
        <w:szCs w:val="18"/>
      </w:rPr>
      <w:fldChar w:fldCharType="end"/>
    </w:r>
    <w:r>
      <w:rPr>
        <w:color w:val="333333"/>
        <w:sz w:val="18"/>
        <w:szCs w:val="18"/>
      </w:rPr>
      <w:t xml:space="preserve">   |   Commissioned: 23 December 2025   |   CONFIDENTIAL — LEGAL PRIVILEGE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E73E" w14:textId="3368032C"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29</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30</w:t>
    </w:r>
    <w:r>
      <w:rPr>
        <w:color w:val="333333"/>
        <w:sz w:val="18"/>
        <w:szCs w:val="18"/>
      </w:rPr>
      <w:fldChar w:fldCharType="end"/>
    </w:r>
    <w:r>
      <w:rPr>
        <w:color w:val="333333"/>
        <w:sz w:val="18"/>
        <w:szCs w:val="18"/>
      </w:rPr>
      <w:t xml:space="preserve">   |   Commissioned: 23 December 2025   |   CONFIDENTIAL — LEGAL PRIVILEGE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0CCE" w14:textId="33C7C7A9"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31</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32</w:t>
    </w:r>
    <w:r>
      <w:rPr>
        <w:color w:val="333333"/>
        <w:sz w:val="18"/>
        <w:szCs w:val="18"/>
      </w:rPr>
      <w:fldChar w:fldCharType="end"/>
    </w:r>
    <w:r>
      <w:rPr>
        <w:color w:val="333333"/>
        <w:sz w:val="18"/>
        <w:szCs w:val="18"/>
      </w:rPr>
      <w:t xml:space="preserve">   |   Commissioned: 23 December 2025   |   CONFIDENTIAL — LEGAL PRIVILEGE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B458" w14:textId="3D691582"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33</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34</w:t>
    </w:r>
    <w:r>
      <w:rPr>
        <w:color w:val="333333"/>
        <w:sz w:val="18"/>
        <w:szCs w:val="18"/>
      </w:rPr>
      <w:fldChar w:fldCharType="end"/>
    </w:r>
    <w:r>
      <w:rPr>
        <w:color w:val="333333"/>
        <w:sz w:val="18"/>
        <w:szCs w:val="18"/>
      </w:rPr>
      <w:t xml:space="preserve">   |   Commissioned: 23 December 2025   |   CONFIDENTIAL — LEGAL PRIVILEGE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C2C8" w14:textId="3AC1EC96"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34</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35</w:t>
    </w:r>
    <w:r>
      <w:rPr>
        <w:color w:val="333333"/>
        <w:sz w:val="18"/>
        <w:szCs w:val="18"/>
      </w:rPr>
      <w:fldChar w:fldCharType="end"/>
    </w:r>
    <w:r>
      <w:rPr>
        <w:color w:val="333333"/>
        <w:sz w:val="18"/>
        <w:szCs w:val="18"/>
      </w:rPr>
      <w:t xml:space="preserve">   |   Commissioned: 23 December 2025   |   CONFIDENTIAL — LEGAL PRIVILEGE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04CB" w14:textId="18B149DD" w:rsidR="00AB6894" w:rsidRDefault="00B902BD">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C908A3">
      <w:rPr>
        <w:noProof/>
        <w:color w:val="333333"/>
        <w:sz w:val="18"/>
        <w:szCs w:val="18"/>
      </w:rPr>
      <w:t>36</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C908A3">
      <w:rPr>
        <w:noProof/>
        <w:color w:val="333333"/>
        <w:sz w:val="18"/>
        <w:szCs w:val="18"/>
      </w:rPr>
      <w:t>37</w:t>
    </w:r>
    <w:r>
      <w:rPr>
        <w:color w:val="333333"/>
        <w:sz w:val="18"/>
        <w:szCs w:val="18"/>
      </w:rPr>
      <w:fldChar w:fldCharType="end"/>
    </w:r>
    <w:r>
      <w:rPr>
        <w:color w:val="333333"/>
        <w:sz w:val="18"/>
        <w:szCs w:val="18"/>
      </w:rPr>
      <w:t xml:space="preserve">   |   Commissioned: 23 December 2025   |   CONFIDENTIAL — LEGAL PRIVILEGE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70DD" w14:textId="77777777" w:rsidR="00B902BD" w:rsidRDefault="00B902BD">
      <w:r>
        <w:separator/>
      </w:r>
    </w:p>
  </w:footnote>
  <w:footnote w:type="continuationSeparator" w:id="0">
    <w:p w14:paraId="25376911" w14:textId="77777777" w:rsidR="00B902BD" w:rsidRDefault="00B90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E454"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0DBA"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890F"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F1B8"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55B7"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C876"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8142"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707C"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8650"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BB07"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890A"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66C3"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CE0E"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018A"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58C2"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98F1"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61AD"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A25B"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1100"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2969"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2B43" w14:textId="77777777" w:rsidR="00AB6894" w:rsidRDefault="00B902BD">
    <w:pPr>
      <w:pBdr>
        <w:bottom w:val="single" w:sz="4" w:space="4" w:color="1A3057"/>
      </w:pBdr>
      <w:spacing w:after="80"/>
      <w:jc w:val="right"/>
    </w:pPr>
    <w:r>
      <w:rPr>
        <w:i/>
        <w:iCs/>
        <w:color w:val="1A3057"/>
        <w:sz w:val="18"/>
        <w:szCs w:val="18"/>
      </w:rPr>
      <w:t>ANNEXURE INDEX &amp; TABS — Matthee v Medscheme (</w:t>
    </w:r>
    <w:proofErr w:type="spellStart"/>
    <w:r>
      <w:rPr>
        <w:i/>
        <w:iCs/>
        <w:color w:val="1A3057"/>
        <w:sz w:val="18"/>
        <w:szCs w:val="18"/>
      </w:rPr>
      <w:t>AfroCentric</w:t>
    </w:r>
    <w:proofErr w:type="spellEnd"/>
    <w:r>
      <w:rPr>
        <w:i/>
        <w:iCs/>
        <w:color w:val="1A3057"/>
        <w:sz w:val="18"/>
        <w:szCs w:val="18"/>
      </w:rPr>
      <w:t xml:space="preserve"> Health) — Regulatory Evidence Bundle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1460"/>
    <w:multiLevelType w:val="hybridMultilevel"/>
    <w:tmpl w:val="FFFFFFFF"/>
    <w:lvl w:ilvl="0" w:tplc="D0CA61CA">
      <w:start w:val="1"/>
      <w:numFmt w:val="bullet"/>
      <w:lvlText w:val="●"/>
      <w:lvlJc w:val="left"/>
      <w:pPr>
        <w:ind w:left="720" w:hanging="360"/>
      </w:pPr>
    </w:lvl>
    <w:lvl w:ilvl="1" w:tplc="00F0734E">
      <w:start w:val="1"/>
      <w:numFmt w:val="bullet"/>
      <w:lvlText w:val="○"/>
      <w:lvlJc w:val="left"/>
      <w:pPr>
        <w:ind w:left="1440" w:hanging="360"/>
      </w:pPr>
    </w:lvl>
    <w:lvl w:ilvl="2" w:tplc="E97021D6">
      <w:start w:val="1"/>
      <w:numFmt w:val="bullet"/>
      <w:lvlText w:val="■"/>
      <w:lvlJc w:val="left"/>
      <w:pPr>
        <w:ind w:left="2160" w:hanging="360"/>
      </w:pPr>
    </w:lvl>
    <w:lvl w:ilvl="3" w:tplc="6F4645D0">
      <w:start w:val="1"/>
      <w:numFmt w:val="bullet"/>
      <w:lvlText w:val="●"/>
      <w:lvlJc w:val="left"/>
      <w:pPr>
        <w:ind w:left="2880" w:hanging="360"/>
      </w:pPr>
    </w:lvl>
    <w:lvl w:ilvl="4" w:tplc="B0B45B58">
      <w:start w:val="1"/>
      <w:numFmt w:val="bullet"/>
      <w:lvlText w:val="○"/>
      <w:lvlJc w:val="left"/>
      <w:pPr>
        <w:ind w:left="3600" w:hanging="360"/>
      </w:pPr>
    </w:lvl>
    <w:lvl w:ilvl="5" w:tplc="92CE6942">
      <w:start w:val="1"/>
      <w:numFmt w:val="bullet"/>
      <w:lvlText w:val="■"/>
      <w:lvlJc w:val="left"/>
      <w:pPr>
        <w:ind w:left="4320" w:hanging="360"/>
      </w:pPr>
    </w:lvl>
    <w:lvl w:ilvl="6" w:tplc="7CA8DF10">
      <w:start w:val="1"/>
      <w:numFmt w:val="bullet"/>
      <w:lvlText w:val="●"/>
      <w:lvlJc w:val="left"/>
      <w:pPr>
        <w:ind w:left="5040" w:hanging="360"/>
      </w:pPr>
    </w:lvl>
    <w:lvl w:ilvl="7" w:tplc="15CE0100">
      <w:start w:val="1"/>
      <w:numFmt w:val="bullet"/>
      <w:lvlText w:val="●"/>
      <w:lvlJc w:val="left"/>
      <w:pPr>
        <w:ind w:left="5760" w:hanging="360"/>
      </w:pPr>
    </w:lvl>
    <w:lvl w:ilvl="8" w:tplc="A4943996">
      <w:start w:val="1"/>
      <w:numFmt w:val="bullet"/>
      <w:lvlText w:val="●"/>
      <w:lvlJc w:val="left"/>
      <w:pPr>
        <w:ind w:left="6480" w:hanging="360"/>
      </w:pPr>
    </w:lvl>
  </w:abstractNum>
  <w:num w:numId="1" w16cid:durableId="1851138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894"/>
    <w:rsid w:val="00754D39"/>
    <w:rsid w:val="00AB6894"/>
    <w:rsid w:val="00B902BD"/>
    <w:rsid w:val="00C908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447C065"/>
  <w15:docId w15:val="{7AC6224F-0A18-F64C-AE79-6D57BA39F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 /><Relationship Id="rId18" Type="http://schemas.openxmlformats.org/officeDocument/2006/relationships/footer" Target="footer6.xml" /><Relationship Id="rId26" Type="http://schemas.openxmlformats.org/officeDocument/2006/relationships/footer" Target="footer10.xml" /><Relationship Id="rId39" Type="http://schemas.openxmlformats.org/officeDocument/2006/relationships/header" Target="header17.xml" /><Relationship Id="rId3" Type="http://schemas.openxmlformats.org/officeDocument/2006/relationships/settings" Target="settings.xml" /><Relationship Id="rId21" Type="http://schemas.openxmlformats.org/officeDocument/2006/relationships/header" Target="header8.xml" /><Relationship Id="rId34" Type="http://schemas.openxmlformats.org/officeDocument/2006/relationships/footer" Target="footer14.xml" /><Relationship Id="rId42" Type="http://schemas.openxmlformats.org/officeDocument/2006/relationships/footer" Target="footer18.xml" /><Relationship Id="rId47" Type="http://schemas.openxmlformats.org/officeDocument/2006/relationships/header" Target="header21.xml" /><Relationship Id="rId50" Type="http://schemas.openxmlformats.org/officeDocument/2006/relationships/theme" Target="theme/theme1.xml" /><Relationship Id="rId7" Type="http://schemas.openxmlformats.org/officeDocument/2006/relationships/header" Target="header1.xml" /><Relationship Id="rId12" Type="http://schemas.openxmlformats.org/officeDocument/2006/relationships/footer" Target="footer3.xml" /><Relationship Id="rId17" Type="http://schemas.openxmlformats.org/officeDocument/2006/relationships/header" Target="header6.xml" /><Relationship Id="rId25" Type="http://schemas.openxmlformats.org/officeDocument/2006/relationships/header" Target="header10.xml" /><Relationship Id="rId33" Type="http://schemas.openxmlformats.org/officeDocument/2006/relationships/header" Target="header14.xml" /><Relationship Id="rId38" Type="http://schemas.openxmlformats.org/officeDocument/2006/relationships/footer" Target="footer16.xml" /><Relationship Id="rId46" Type="http://schemas.openxmlformats.org/officeDocument/2006/relationships/footer" Target="footer20.xml" /><Relationship Id="rId2" Type="http://schemas.openxmlformats.org/officeDocument/2006/relationships/styles" Target="styles.xml" /><Relationship Id="rId16" Type="http://schemas.openxmlformats.org/officeDocument/2006/relationships/footer" Target="footer5.xml" /><Relationship Id="rId20" Type="http://schemas.openxmlformats.org/officeDocument/2006/relationships/footer" Target="footer7.xml" /><Relationship Id="rId29" Type="http://schemas.openxmlformats.org/officeDocument/2006/relationships/header" Target="header12.xml" /><Relationship Id="rId41" Type="http://schemas.openxmlformats.org/officeDocument/2006/relationships/header" Target="header18.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24" Type="http://schemas.openxmlformats.org/officeDocument/2006/relationships/footer" Target="footer9.xml" /><Relationship Id="rId32" Type="http://schemas.openxmlformats.org/officeDocument/2006/relationships/footer" Target="footer13.xml" /><Relationship Id="rId37" Type="http://schemas.openxmlformats.org/officeDocument/2006/relationships/header" Target="header16.xml" /><Relationship Id="rId40" Type="http://schemas.openxmlformats.org/officeDocument/2006/relationships/footer" Target="footer17.xml" /><Relationship Id="rId45" Type="http://schemas.openxmlformats.org/officeDocument/2006/relationships/header" Target="header20.xml" /><Relationship Id="rId5" Type="http://schemas.openxmlformats.org/officeDocument/2006/relationships/footnotes" Target="footnotes.xml" /><Relationship Id="rId15" Type="http://schemas.openxmlformats.org/officeDocument/2006/relationships/header" Target="header5.xml" /><Relationship Id="rId23" Type="http://schemas.openxmlformats.org/officeDocument/2006/relationships/header" Target="header9.xml" /><Relationship Id="rId28" Type="http://schemas.openxmlformats.org/officeDocument/2006/relationships/footer" Target="footer11.xml" /><Relationship Id="rId36" Type="http://schemas.openxmlformats.org/officeDocument/2006/relationships/footer" Target="footer15.xml" /><Relationship Id="rId49" Type="http://schemas.openxmlformats.org/officeDocument/2006/relationships/fontTable" Target="fontTable.xml" /><Relationship Id="rId10" Type="http://schemas.openxmlformats.org/officeDocument/2006/relationships/footer" Target="footer2.xml" /><Relationship Id="rId19" Type="http://schemas.openxmlformats.org/officeDocument/2006/relationships/header" Target="header7.xml" /><Relationship Id="rId31" Type="http://schemas.openxmlformats.org/officeDocument/2006/relationships/header" Target="header13.xml" /><Relationship Id="rId44" Type="http://schemas.openxmlformats.org/officeDocument/2006/relationships/footer" Target="footer19.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oter" Target="footer4.xml" /><Relationship Id="rId22" Type="http://schemas.openxmlformats.org/officeDocument/2006/relationships/footer" Target="footer8.xml" /><Relationship Id="rId27" Type="http://schemas.openxmlformats.org/officeDocument/2006/relationships/header" Target="header11.xml" /><Relationship Id="rId30" Type="http://schemas.openxmlformats.org/officeDocument/2006/relationships/footer" Target="footer12.xml" /><Relationship Id="rId35" Type="http://schemas.openxmlformats.org/officeDocument/2006/relationships/header" Target="header15.xml" /><Relationship Id="rId43" Type="http://schemas.openxmlformats.org/officeDocument/2006/relationships/header" Target="header19.xml" /><Relationship Id="rId48" Type="http://schemas.openxmlformats.org/officeDocument/2006/relationships/footer" Target="footer21.xml" /><Relationship Id="rId8"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4952</Words>
  <Characters>28231</Characters>
  <Application>Microsoft Office Word</Application>
  <DocSecurity>0</DocSecurity>
  <Lines>235</Lines>
  <Paragraphs>66</Paragraphs>
  <ScaleCrop>false</ScaleCrop>
  <Company/>
  <LinksUpToDate>false</LinksUpToDate>
  <CharactersWithSpaces>33117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2026-05-28T19:10:00Z</dcterms:created>
  <dcterms:modified xsi:type="dcterms:W3CDTF">2026-05-28T19:10:00Z</dcterms:modified>
</cp:coreProperties>
</file>