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ca57249b3834a0a" />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b/>
        </w:rPr>
        <w:t>EthicHawks Forensic Governance Consultancy</w:t>
      </w:r>
      <w:r>
        <w:br/>
      </w:r>
      <w:r>
        <w:t>Cape Town, South Africa</w:t>
      </w:r>
      <w:r>
        <w:br/>
      </w:r>
      <w:r>
        <w:t>info@ethichawks.co.za</w:t>
      </w:r>
    </w:p>
    <w:p>
      <w:pPr>
        <w:spacing w:before="400"/>
      </w:pPr>
    </w:p>
    <w:p>
      <w:r>
        <w:t>12 April 2026</w:t>
      </w:r>
    </w:p>
    <w:p>
      <w:pPr>
        <w:spacing w:before="200"/>
      </w:pPr>
    </w:p>
    <w:p>
      <w:r>
        <w:rPr>
          <w:b/>
        </w:rPr>
        <w:t>TO: </w:t>
      </w:r>
      <w:r>
        <w:t>The Commissioner</w:t>
      </w:r>
    </w:p>
    <w:p>
      <w:r>
        <w:t>Companies and Intellectual Property Commission (CIPC)</w:t>
      </w:r>
    </w:p>
    <w:p>
      <w:r>
        <w:t>Department of Trade, Industry and Competition</w:t>
      </w:r>
    </w:p>
    <w:p>
      <w:r>
        <w:t>The DTI Campus, 77 Meintjies Street, Sunnyside, Pretoria</w:t>
      </w:r>
    </w:p>
    <w:p>
      <w:pPr>
        <w:spacing w:before="200"/>
      </w:pPr>
    </w:p>
    <w:p>
      <w:r>
        <w:rPr>
          <w:b/>
        </w:rPr>
        <w:t>SUBJECT: </w:t>
      </w:r>
      <w:r>
        <w:rPr>
          <w:b/>
          <w:u w:val="single"/>
        </w:rPr>
        <w:t>FORMAL COMPLAINT - ALLEGED FRAUDULENT CONDUCT AND MATERIAL MISREPRESENTATION IN ANNUAL FINANCIAL STATEMENTS - AFROCENTRIC HEALTH (RF) (PTY) LTD (REG. NO. 1996/009540/07)</w:t>
      </w:r>
    </w:p>
    <w:p>
      <w:pPr>
        <w:spacing w:before="200"/>
      </w:pPr>
    </w:p>
    <w:p>
      <w:r>
        <w:t>Dear Commissioner,</w:t>
      </w:r>
    </w:p>
    <w:p>
      <w:pPr>
        <w:spacing w:before="200"/>
      </w:pPr>
    </w:p>
    <w:p>
      <w:r>
        <w:t>I submit this formal complaint in terms of </w:t>
      </w:r>
      <w:r>
        <w:rPr>
          <w:b/>
          <w:i/>
        </w:rPr>
        <w:t>Section 214 of the Companies Act 71 of 2008</w:t>
      </w:r>
      <w:r>
        <w:t> ("the Act"), alleging that the directors of AfroCentric Health (RF) (Pty) Ltd ("the Company") have engaged in </w:t>
      </w:r>
      <w:r>
        <w:rPr>
          <w:b/>
        </w:rPr>
        <w:t>fraudulent conduct</w:t>
      </w:r>
      <w:r>
        <w:t> by knowingly approving and publishing materially misleading information in the Company's Integrated Annual Report for the year ended 31 December 2025.</w:t>
      </w:r>
    </w:p>
    <w:p>
      <w:pPr>
        <w:pStyle w:val="Heading1"/>
      </w:pPr>
      <w:r>
        <w:t>1. COMPLAINANT DETAILS</w:t>
      </w:r>
    </w:p>
    <w:p>
      <w:pPr>
        <w:ind w:left="720" w:hanging="360"/>
      </w:pPr>
      <w:r>
        <w:t xml:space="preserve">•  </w:t>
      </w:r>
      <w:r>
        <w:t>Name: Wilbur William Matthee</w:t>
      </w:r>
    </w:p>
    <w:p>
      <w:pPr>
        <w:ind w:left="720" w:hanging="360"/>
      </w:pPr>
      <w:r>
        <w:t xml:space="preserve">•  </w:t>
      </w:r>
      <w:r>
        <w:t>Identity Number: 890903 5151 087</w:t>
      </w:r>
    </w:p>
    <w:p>
      <w:pPr>
        <w:ind w:left="720" w:hanging="360"/>
      </w:pPr>
      <w:r>
        <w:t xml:space="preserve">•  </w:t>
      </w:r>
      <w:r>
        <w:t>Capacity: Former employee; whistleblower; affected party</w:t>
      </w:r>
    </w:p>
    <w:p>
      <w:pPr>
        <w:ind w:left="720" w:hanging="360"/>
      </w:pPr>
      <w:r>
        <w:t xml:space="preserve">•  </w:t>
      </w:r>
      <w:r>
        <w:t>Address: 15 Bellevue Street, Voorbrug, Cape Town, 7001</w:t>
      </w:r>
    </w:p>
    <w:p>
      <w:pPr>
        <w:ind w:left="720" w:hanging="360"/>
      </w:pPr>
      <w:r>
        <w:t xml:space="preserve">•  </w:t>
      </w:r>
      <w:r>
        <w:t>Contact: info@ethichawks.co.za | 069 635 1435 / 063 378 8782</w:t>
      </w:r>
    </w:p>
    <w:p>
      <w:pPr>
        <w:pStyle w:val="Heading1"/>
      </w:pPr>
      <w:r>
        <w:t>2. RESPONDENT DETAILS</w:t>
      </w:r>
    </w:p>
    <w:p>
      <w:pPr>
        <w:ind w:left="720" w:hanging="360"/>
      </w:pPr>
      <w:r>
        <w:t xml:space="preserve">•  </w:t>
      </w:r>
      <w:r>
        <w:t>Company Name: AfroCentric Health (RF) (Pty) Ltd</w:t>
      </w:r>
    </w:p>
    <w:p>
      <w:pPr>
        <w:ind w:left="720" w:hanging="360"/>
      </w:pPr>
      <w:r>
        <w:t xml:space="preserve">•  </w:t>
      </w:r>
      <w:r>
        <w:t>Registration Number: 1996/009540/07</w:t>
      </w:r>
    </w:p>
    <w:p>
      <w:pPr>
        <w:ind w:left="720" w:hanging="360"/>
      </w:pPr>
      <w:r>
        <w:t xml:space="preserve">•  </w:t>
      </w:r>
      <w:r>
        <w:t>Principal Place of Business: 37 Conrad Street, Florida North, Roodepoort, Gauteng</w:t>
      </w:r>
    </w:p>
    <w:p>
      <w:pPr>
        <w:ind w:left="720" w:hanging="360"/>
      </w:pPr>
      <w:r>
        <w:t xml:space="preserve">•  </w:t>
      </w:r>
      <w:r>
        <w:t>JSE Listing: AfroCentric Investment Corporation Limited (JSE Code: ACT)</w:t>
      </w:r>
    </w:p>
    <w:p>
      <w:pPr>
        <w:ind w:left="720" w:hanging="360"/>
      </w:pPr>
      <w:r>
        <w:t xml:space="preserve">•  </w:t>
      </w:r>
      <w:r>
        <w:t>Holding Company: Sanlam Life Insurance Limited</w:t>
      </w:r>
    </w:p>
    <w:p>
      <w:pPr>
        <w:spacing w:before="200"/>
      </w:pPr>
      <w:r>
        <w:rPr>
          <w:b/>
        </w:rPr>
        <w:t>Implicated Directors:</w:t>
      </w:r>
    </w:p>
    <w:p>
      <w:pPr>
        <w:ind w:left="720" w:hanging="360"/>
      </w:pPr>
      <w:r>
        <w:t xml:space="preserve">•  </w:t>
      </w:r>
      <w:r>
        <w:t>Prof. Anna Mokgokong (Chairman)</w:t>
      </w:r>
    </w:p>
    <w:p>
      <w:pPr>
        <w:ind w:left="720" w:hanging="360"/>
      </w:pPr>
      <w:r>
        <w:t xml:space="preserve">•  </w:t>
      </w:r>
      <w:r>
        <w:t>Bruno Fernandes (Lead Independent Non-executive Director)</w:t>
      </w:r>
    </w:p>
    <w:p>
      <w:pPr>
        <w:ind w:left="720" w:hanging="360"/>
      </w:pPr>
      <w:r>
        <w:t xml:space="preserve">•  </w:t>
      </w:r>
      <w:r>
        <w:t>Dr Nkateko Munisi (Non-executive Director)</w:t>
      </w:r>
    </w:p>
    <w:p>
      <w:pPr>
        <w:ind w:left="720" w:hanging="360"/>
      </w:pPr>
      <w:r>
        <w:t xml:space="preserve">•  </w:t>
      </w:r>
      <w:r>
        <w:t>Alice le Roux (Independent Non-executive Director)</w:t>
      </w:r>
    </w:p>
    <w:p>
      <w:pPr>
        <w:ind w:left="720" w:hanging="360"/>
      </w:pPr>
      <w:r>
        <w:t xml:space="preserve">•  </w:t>
      </w:r>
      <w:r>
        <w:t>Gerald van Wyk (Group CEO, Executive Director)</w:t>
      </w:r>
    </w:p>
    <w:p>
      <w:pPr>
        <w:ind w:left="720" w:hanging="360"/>
      </w:pPr>
      <w:r>
        <w:t xml:space="preserve">•  </w:t>
      </w:r>
      <w:r>
        <w:t>Thato Moloele (Group CFO, Executive Director)</w:t>
      </w:r>
    </w:p>
    <w:p>
      <w:pPr>
        <w:pStyle w:val="Heading1"/>
      </w:pPr>
      <w:r>
        <w:t>3. LEGAL BASIS FOR COMPLAINT</w:t>
      </w:r>
    </w:p>
    <w:p>
      <w:pPr>
        <w:pStyle w:val="Heading2"/>
      </w:pPr>
      <w:r>
        <w:t>3.1 Section 214 - Fraudulent Conduct</w:t>
      </w:r>
    </w:p>
    <w:p>
      <w:r>
        <w:t>Section 214(1) of the Act provides that a person who knowingly conceals material information in any document required by the Act, or makes a false statement in such a document, is guilty of an offence.</w:t>
      </w:r>
    </w:p>
    <w:p>
      <w:pPr>
        <w:pStyle w:val="Heading2"/>
      </w:pPr>
      <w:r>
        <w:t>3.2 Section 162 - Director Delinquency</w:t>
      </w:r>
    </w:p>
    <w:p>
      <w:r>
        <w:t>Section 162(5) provides grounds for director delinquency, including:</w:t>
      </w:r>
    </w:p>
    <w:p>
      <w:pPr>
        <w:ind w:left="720" w:hanging="360"/>
      </w:pPr>
      <w:r>
        <w:t xml:space="preserve">•  </w:t>
      </w:r>
      <w:r>
        <w:t>Section 162(5)(a): Consistently failing to perform fiduciary duties;</w:t>
      </w:r>
    </w:p>
    <w:p>
      <w:pPr>
        <w:ind w:left="720" w:hanging="360"/>
      </w:pPr>
      <w:r>
        <w:t xml:space="preserve">•  </w:t>
      </w:r>
      <w:r>
        <w:t>Section 162(5)(c): Engaging in conduct that endangered the company's solvency;</w:t>
      </w:r>
    </w:p>
    <w:p>
      <w:pPr>
        <w:ind w:left="720" w:hanging="360"/>
      </w:pPr>
      <w:r>
        <w:t xml:space="preserve">•  </w:t>
      </w:r>
      <w:r>
        <w:t>Section 162(5)(e): Knowingly concealing material information from stakeholders.</w:t>
      </w:r>
    </w:p>
    <w:p>
      <w:pPr>
        <w:pStyle w:val="Heading2"/>
      </w:pPr>
      <w:r>
        <w:t>3.3 Section 76 - Directors' Fiduciary Duties</w:t>
      </w:r>
    </w:p>
    <w:p>
      <w:r>
        <w:t>Section 76(3) requires directors to act with the degree of care, skill, and diligence that may reasonably be expected of a person carrying out the same functions. Approving a materially misleading report while subject to pending delinquency proceedings breaches this duty.</w:t>
      </w:r>
    </w:p>
    <w:p>
      <w:pPr>
        <w:pStyle w:val="Heading1"/>
      </w:pPr>
      <w:r>
        <w:t>4. ALLEGATIONS OF FRAUDULENT CONDUCT</w:t>
      </w:r>
    </w:p>
    <w:p>
      <w:pPr>
        <w:pStyle w:val="Heading2"/>
      </w:pPr>
      <w:r>
        <w:t>4.1 Knowingly Concealing Material Information</w:t>
      </w:r>
    </w:p>
    <w:p>
      <w:r>
        <w:t>The directors knowingly concealed the following material information from the Integrated Annual Report:</w:t>
      </w:r>
    </w:p>
    <w:p>
      <w:pPr>
        <w:ind w:left="720" w:hanging="360"/>
      </w:pPr>
      <w:r>
        <w:t xml:space="preserve">1. </w:t>
      </w:r>
      <w:r>
        <w:t>Section 162 Director Delinquency proceedings filed 25 March 2026 (Case No. 2026-066952);</w:t>
      </w:r>
    </w:p>
    <w:p>
      <w:pPr>
        <w:ind w:left="720" w:hanging="360"/>
      </w:pPr>
      <w:r>
        <w:t xml:space="preserve">2. </w:t>
      </w:r>
      <w:r>
        <w:t>Priority 1 Gexus-DMS integration failure affecting member safety (reported 9 December 2025);</w:t>
      </w:r>
    </w:p>
    <w:p>
      <w:pPr>
        <w:ind w:left="720" w:hanging="360"/>
      </w:pPr>
      <w:r>
        <w:t xml:space="preserve">3. </w:t>
      </w:r>
      <w:r>
        <w:t>B-BBEE Commission investigation into fronting allegations (Case No. 5/02/2026);</w:t>
      </w:r>
    </w:p>
    <w:p>
      <w:pPr>
        <w:ind w:left="720" w:hanging="360"/>
      </w:pPr>
      <w:r>
        <w:t xml:space="preserve">4. </w:t>
      </w:r>
      <w:r>
        <w:t>CMS referral of 'Administrative Misconduct and Ethical Failure' to HPCSA/SANC;</w:t>
      </w:r>
    </w:p>
    <w:p>
      <w:pPr>
        <w:ind w:left="720" w:hanging="360"/>
      </w:pPr>
      <w:r>
        <w:t xml:space="preserve">5. </w:t>
      </w:r>
      <w:r>
        <w:t>SAPS criminal case for statutory fraud (CAS 705/3/2026);</w:t>
      </w:r>
    </w:p>
    <w:p>
      <w:pPr>
        <w:ind w:left="720" w:hanging="360"/>
      </w:pPr>
      <w:r>
        <w:t xml:space="preserve">6. </w:t>
      </w:r>
      <w:r>
        <w:t>Retaliation against whistleblower following protected disclosure.</w:t>
      </w:r>
    </w:p>
    <w:p>
      <w:pPr>
        <w:pStyle w:val="Heading2"/>
      </w:pPr>
      <w:r>
        <w:t>4.2 Making False Statements</w:t>
      </w:r>
    </w:p>
    <w:p>
      <w:r>
        <w:t>The Report contains statements that are demonstrably false or misleading:</w:t>
      </w:r>
    </w:p>
    <w:p>
      <w:pPr>
        <w:ind w:left="720" w:hanging="360"/>
      </w:pPr>
      <w:r>
        <w:t xml:space="preserve">1. </w:t>
      </w:r>
      <w:r>
        <w:t>Page 1: Claims of 'Driving Clinical Innovation' and 'Zero Tolerance for Unethical Conduct' - false given the concealment of Priority 1 clinical risk and whistleblower retaliation;</w:t>
      </w:r>
    </w:p>
    <w:p>
      <w:pPr>
        <w:ind w:left="720" w:hanging="360"/>
      </w:pPr>
      <w:r>
        <w:t xml:space="preserve">2. </w:t>
      </w:r>
      <w:r>
        <w:t>Page 138: Claims of 'anonymous whistle-blowing line with proper channels' - false given documented retaliation;</w:t>
      </w:r>
    </w:p>
    <w:p>
      <w:pPr>
        <w:ind w:left="720" w:hanging="360"/>
      </w:pPr>
      <w:r>
        <w:t xml:space="preserve">3. </w:t>
      </w:r>
      <w:r>
        <w:t>Page 157: Claims of 'Level 1 B-BBEE status' - misleading given active investigation into fronting;</w:t>
      </w:r>
    </w:p>
    <w:p>
      <w:pPr>
        <w:ind w:left="720" w:hanging="360"/>
      </w:pPr>
      <w:r>
        <w:t xml:space="preserve">4. </w:t>
      </w:r>
      <w:r>
        <w:t>Page 633-636: Claims of 'proactive governance steps' - false given active suppression of material risks.</w:t>
      </w:r>
    </w:p>
    <w:p>
      <w:pPr>
        <w:pStyle w:val="Heading2"/>
      </w:pPr>
      <w:r>
        <w:t>4.3 Timing Evidence of Knowledge</w:t>
      </w:r>
    </w:p>
    <w:p>
      <w:r>
        <w:t>The Section 162 proceedings were filed on </w:t>
      </w:r>
      <w:r>
        <w:rPr>
          <w:b/>
        </w:rPr>
        <w:t>25 March 2026</w:t>
      </w:r>
      <w:r>
        <w:t> - six days before the Board approved the Report on </w:t>
      </w:r>
      <w:r>
        <w:rPr>
          <w:b/>
        </w:rPr>
        <w:t>31 March 2026</w:t>
      </w:r>
      <w:r>
        <w:t>. The directors cannot credibly claim ignorance of proceedings naming them personally as respondents. Their approval of the Report while knowingly omitting this material information constitutes fraudulent conduct under Section 214.</w:t>
      </w:r>
    </w:p>
    <w:p>
      <w:pPr>
        <w:pStyle w:val="Heading1"/>
      </w:pPr>
      <w:r>
        <w:t>5. IMPACT OF MISREPRESENTATIONS</w:t>
      </w:r>
    </w:p>
    <w:p>
      <w:r>
        <w:t>The fraudulent conduct has the following impacts:</w:t>
      </w:r>
    </w:p>
    <w:p>
      <w:pPr>
        <w:ind w:left="720" w:hanging="360"/>
      </w:pPr>
      <w:r>
        <w:t xml:space="preserve">•  </w:t>
      </w:r>
      <w:r>
        <w:t>Investors: Deprived of material information necessary for investment decisions;</w:t>
      </w:r>
    </w:p>
    <w:p>
      <w:pPr>
        <w:ind w:left="720" w:hanging="360"/>
      </w:pPr>
      <w:r>
        <w:t xml:space="preserve">•  </w:t>
      </w:r>
      <w:r>
        <w:t>Regulators: CMS, JSE, and other regulators misled about the company's governance status;</w:t>
      </w:r>
    </w:p>
    <w:p>
      <w:pPr>
        <w:ind w:left="720" w:hanging="360"/>
      </w:pPr>
      <w:r>
        <w:t xml:space="preserve">•  </w:t>
      </w:r>
      <w:r>
        <w:t>Members: GEMS beneficiaries unaware of clinical system failures affecting their care;</w:t>
      </w:r>
    </w:p>
    <w:p>
      <w:pPr>
        <w:ind w:left="720" w:hanging="360"/>
      </w:pPr>
      <w:r>
        <w:t xml:space="preserve">•  </w:t>
      </w:r>
      <w:r>
        <w:t>Public: Government employees' medical scheme administered by entity concealing material risks.</w:t>
      </w:r>
    </w:p>
    <w:p>
      <w:pPr>
        <w:pStyle w:val="Heading1"/>
      </w:pPr>
      <w:r>
        <w:t>6. REQUESTED INVESTIGATION AND REMEDY</w:t>
      </w:r>
    </w:p>
    <w:p>
      <w:r>
        <w:t>I respectfully request that the CIPC:</w:t>
      </w:r>
    </w:p>
    <w:p>
      <w:pPr>
        <w:ind w:left="720" w:hanging="360"/>
      </w:pPr>
      <w:r>
        <w:t xml:space="preserve">1. </w:t>
      </w:r>
      <w:r>
        <w:t>Investigate the alleged fraudulent conduct under Section 214 of the Companies Act;</w:t>
      </w:r>
    </w:p>
    <w:p>
      <w:pPr>
        <w:ind w:left="720" w:hanging="360"/>
      </w:pPr>
      <w:r>
        <w:t xml:space="preserve">2. </w:t>
      </w:r>
      <w:r>
        <w:t>Investigate whether the directors breached their fiduciary duties under Section 76;</w:t>
      </w:r>
    </w:p>
    <w:p>
      <w:pPr>
        <w:ind w:left="720" w:hanging="360"/>
      </w:pPr>
      <w:r>
        <w:t xml:space="preserve">3. </w:t>
      </w:r>
      <w:r>
        <w:t>Consider initiating director delinquency proceedings under Section 162;</w:t>
      </w:r>
    </w:p>
    <w:p>
      <w:pPr>
        <w:ind w:left="720" w:hanging="360"/>
      </w:pPr>
      <w:r>
        <w:t xml:space="preserve">4. </w:t>
      </w:r>
      <w:r>
        <w:t>Require the Company to restate its annual financial statements with full disclosure of:</w:t>
      </w:r>
    </w:p>
    <w:p>
      <w:pPr>
        <w:ind w:left="1080" w:hanging="360"/>
      </w:pPr>
      <w:r>
        <w:t xml:space="preserve">(a) </w:t>
      </w:r>
      <w:r>
        <w:t>All pending legal proceedings;</w:t>
      </w:r>
    </w:p>
    <w:p>
      <w:pPr>
        <w:ind w:left="1080" w:hanging="360"/>
      </w:pPr>
      <w:r>
        <w:t xml:space="preserve">(b) </w:t>
      </w:r>
      <w:r>
        <w:t>All regulatory investigations;</w:t>
      </w:r>
    </w:p>
    <w:p>
      <w:pPr>
        <w:ind w:left="1080" w:hanging="360"/>
      </w:pPr>
      <w:r>
        <w:t xml:space="preserve">(c) </w:t>
      </w:r>
      <w:r>
        <w:t>All material risks affecting the company's operations.</w:t>
      </w:r>
    </w:p>
    <w:p>
      <w:pPr>
        <w:ind w:left="720" w:hanging="360"/>
      </w:pPr>
      <w:r>
        <w:t xml:space="preserve">5. </w:t>
      </w:r>
      <w:r>
        <w:t>Refer the matter to the National Prosecuting Authority if prima facie evidence of criminal conduct is established;</w:t>
      </w:r>
    </w:p>
    <w:p>
      <w:pPr>
        <w:ind w:left="720" w:hanging="360"/>
      </w:pPr>
      <w:r>
        <w:t xml:space="preserve">6. </w:t>
      </w:r>
      <w:r>
        <w:t>Notify the JSE of the investigation to ensure market transparency.</w:t>
      </w:r>
    </w:p>
    <w:p>
      <w:pPr>
        <w:pStyle w:val="Heading1"/>
      </w:pPr>
      <w:r>
        <w:t>7. SUPPORTING EVIDENCE</w:t>
      </w:r>
    </w:p>
    <w:p>
      <w:r>
        <w:t>I submit the following evidence in support of this complaint:</w:t>
      </w:r>
    </w:p>
    <w:p>
      <w:pPr>
        <w:ind w:left="720" w:hanging="360"/>
      </w:pPr>
      <w:r>
        <w:t xml:space="preserve">•  </w:t>
      </w:r>
      <w:r>
        <w:t>Western Cape High Court Section 162 Application (Case No. 2026-066952);</w:t>
      </w:r>
    </w:p>
    <w:p>
      <w:pPr>
        <w:ind w:left="720" w:hanging="360"/>
      </w:pPr>
      <w:r>
        <w:t xml:space="preserve">•  </w:t>
      </w:r>
      <w:r>
        <w:t>Protected Disclosure dated 2 April 2026 with 38 supporting attachments;</w:t>
      </w:r>
    </w:p>
    <w:p>
      <w:pPr>
        <w:ind w:left="720" w:hanging="360"/>
      </w:pPr>
      <w:r>
        <w:t xml:space="preserve">•  </w:t>
      </w:r>
      <w:r>
        <w:t>Supporting Testimony dated 2 April 2026;</w:t>
      </w:r>
    </w:p>
    <w:p>
      <w:pPr>
        <w:ind w:left="720" w:hanging="360"/>
      </w:pPr>
      <w:r>
        <w:t xml:space="preserve">•  </w:t>
      </w:r>
      <w:r>
        <w:t>Labour Court Statement of Claim (Case No. 2026-077546);</w:t>
      </w:r>
    </w:p>
    <w:p>
      <w:pPr>
        <w:ind w:left="720" w:hanging="360"/>
      </w:pPr>
      <w:r>
        <w:t xml:space="preserve">•  </w:t>
      </w:r>
      <w:r>
        <w:t>B-BBEE Commission Case File (Case No. 5/02/2026);</w:t>
      </w:r>
    </w:p>
    <w:p>
      <w:pPr>
        <w:ind w:left="720" w:hanging="360"/>
      </w:pPr>
      <w:r>
        <w:t xml:space="preserve">•  </w:t>
      </w:r>
      <w:r>
        <w:t>CMS Referral documentation;</w:t>
      </w:r>
    </w:p>
    <w:p>
      <w:pPr>
        <w:ind w:left="720" w:hanging="360"/>
      </w:pPr>
      <w:r>
        <w:t xml:space="preserve">•  </w:t>
      </w:r>
      <w:r>
        <w:t>SAPS Criminal Case (CAS 705/3/2026);</w:t>
      </w:r>
    </w:p>
    <w:p>
      <w:pPr>
        <w:ind w:left="720" w:hanging="360"/>
      </w:pPr>
      <w:r>
        <w:t xml:space="preserve">•  </w:t>
      </w:r>
      <w:r>
        <w:t>Annotated extracts from the Integrated Annual Report.</w:t>
      </w:r>
    </w:p>
    <w:p>
      <w:pPr>
        <w:spacing w:before="400"/>
      </w:pPr>
    </w:p>
    <w:p>
      <w:r>
        <w:t>This complaint is submitted in good faith under the protections of the Protected Disclosures Act 26 of 2000. I am available to provide testimony and additional evidence as required.</w:t>
      </w:r>
    </w:p>
    <w:p>
      <w:pPr>
        <w:spacing w:before="400"/>
      </w:pPr>
    </w:p>
    <w:p>
      <w:r>
        <w:t>Yours faithfully,</w:t>
      </w:r>
    </w:p>
    <w:p>
      <w:pPr>
        <w:spacing w:before="200"/>
      </w:pPr>
    </w:p>
    <w:p>
      <w:r>
        <w:rPr>
          <w:b/>
        </w:rPr>
        <w:t>Wilbur William Matthee</w:t>
      </w:r>
    </w:p>
    <w:p>
      <w:r>
        <w:t>Registered Nurse Specialist | Forensic Governance Practitioner</w:t>
      </w:r>
    </w:p>
    <w:p>
      <w:r>
        <w:t>Founder, EthicHawks Forensic Governance Consultancy</w:t>
      </w:r>
    </w:p>
    <w:p>
      <w:r>
        <w:t>12 April 2026</w:t>
      </w:r>
    </w:p>
    <w:sectPr>
      <w:headerReference xmlns:r="http://schemas.openxmlformats.org/officeDocument/2006/relationships" w:type="default" r:id="Rf788b4cda9cc4c33"/>
      <w:footerReference xmlns:r="http://schemas.openxmlformats.org/officeDocument/2006/relationships" w:type="default" r:id="R23cbec840f4f4cca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4a5568"/>
        <w:sz w:val="20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color w:val="4a5568"/>
        <w:sz w:val="20"/>
      </w:rPr>
      <w:t xml:space="preserve"> of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1a365d" w:sz="6"/>
      </w:pBdr>
      <w:jc w:val="center"/>
    </w:pPr>
    <w:r>
      <w:rPr>
        <w:b/>
        <w:color w:val="1a365d"/>
        <w:sz w:val="20"/>
      </w:rPr>
      <w:t>CIPC COMPLAINT - COMPANIES ACT SECTION 214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Times New Roman" w:hAnsi="Times New Roman"/>
      <w:color w:val="1a202c"/>
      <w:sz w:val="24"/>
    </w:rPr>
  </w:style>
  <w:style w:type="paragraph" w:styleId="Heading1">
    <w:name w:val="heading 1"/>
    <w:basedOn w:val="Normal"/>
    <w:pPr>
      <w:keepNext/>
      <w:spacing w:before="400" w:after="200"/>
      <w:outlineLvl w:val="0"/>
    </w:pPr>
    <w:rPr>
      <w:b/>
      <w:color w:val="1a365d"/>
      <w:sz w:val="28"/>
    </w:rPr>
  </w:style>
  <w:style w:type="paragraph" w:styleId="Heading2">
    <w:name w:val="heading 2"/>
    <w:basedOn w:val="Normal"/>
    <w:pPr>
      <w:keepNext/>
      <w:spacing w:before="300" w:after="120"/>
      <w:outlineLvl w:val="1"/>
    </w:pPr>
    <w:rPr>
      <w:b/>
      <w:color w:val="1a365d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1ff236f932749c0" /><Relationship Type="http://schemas.openxmlformats.org/officeDocument/2006/relationships/header" Target="/word/header1.xml" Id="Rf788b4cda9cc4c33" /><Relationship Type="http://schemas.openxmlformats.org/officeDocument/2006/relationships/footer" Target="/word/footer1.xml" Id="R23cbec840f4f4cca" /></Relationships>
</file>