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6B6B"/>
          <w:sz w:val="40"/>
          <w:szCs w:val="40"/>
        </w:rPr>
        <w:t xml:space="preserve">FOUNDING INVESTOR TERM SHEET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PalCare — NHI Clinical Governance Platform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EthicHawks (Pty) Ltd  ·  Cape Town, South Africa  ·  info@ethichawks.co.za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BBBBBB"/>
          <w:sz w:val="17"/>
          <w:szCs w:val="17"/>
        </w:rPr>
        <w:t xml:space="preserve">Confidential — For Discussion Purposes Only  ·  April 2026</w:t>
      </w:r>
    </w:p>
    <w:p>
      <w:pPr>
        <w:pBdr>
          <w:bottom w:val="single" w:color="006B6B" w:sz="4" w:space="2"/>
        </w:pBdr>
        <w:spacing w:before="280" w:after="60"/>
      </w:pPr>
      <w:r>
        <w:rPr>
          <w:rFonts w:ascii="Arial" w:cs="Arial" w:eastAsia="Arial" w:hAnsi="Arial"/>
          <w:b/>
          <w:bCs/>
          <w:color w:val="006B6B"/>
          <w:sz w:val="20"/>
          <w:szCs w:val="20"/>
        </w:rPr>
        <w:t xml:space="preserve">DEAL SUMMARY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Investment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 1,500,000 (South African Rand)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Equity Offered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7.5% Founding Equity Stake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Pre-Money Valuation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 20,000,000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Post-Money Valuation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 21,500,000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Instrument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Ordinary Shares — Founding Class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Investor Rights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Observer seat on Advisory Board, quarterly reporting, co-investment right on next 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Use of Funds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 hardening, infrastructure, pilot deployment &amp; private sector 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Pilot Window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May – 31 July 2026 (3 months, 2 confirmed hospice sites)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Founder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Wilbur Matthee — Registered Nurse, NQF L8 Health Services Management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6B6B" w:sz="4" w:space="2"/>
        </w:pBdr>
        <w:spacing w:before="280" w:after="60"/>
      </w:pPr>
      <w:r>
        <w:rPr>
          <w:rFonts w:ascii="Arial" w:cs="Arial" w:eastAsia="Arial" w:hAnsi="Arial"/>
          <w:b/>
          <w:bCs/>
          <w:color w:val="006B6B"/>
          <w:sz w:val="20"/>
          <w:szCs w:val="20"/>
        </w:rPr>
        <w:t xml:space="preserve">VALUATION JUSTIFICATION — HOW WE ARRIVE AT R20 MILLION</w:t>
      </w:r>
    </w:p>
    <w:p>
      <w:pPr>
        <w:spacing w:before="40" w:after="4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The R20M pre-money valuation is not arbitrary. It is anchored in four computable pillars:</w:t>
      </w:r>
    </w:p>
    <w:p>
      <w:pPr>
        <w:spacing w:before="40" w:after="40"/>
      </w:pPr>
      <w:r>
        <w:t xml:space="preserve"/>
      </w:r>
    </w:p>
    <w:p>
      <w:pPr>
        <w:pBdr>
          <w:bottom w:val="single" w:color="FFFFFF" w:sz="2"/>
        </w:pBdr>
        <w:shd w:fill="006B6B" w:val="clear"/>
        <w:spacing w:before="200" w:after="0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Pillar 1 — Total Addressable Market (TAM)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South Africa has over 1,200 registered hospice and palliative care facilities. The NHI Act mandates interoperable EHR infrastructure across all accredited providers.</w:t>
            </w:r>
          </w:p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 a conservative subscription of R2,500/facility/month, the TAM is: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6B"/>
                <w:sz w:val="20"/>
                <w:szCs w:val="20"/>
              </w:rPr>
              <w:t xml:space="preserve">1,200 × R2,500 × 12 = R36 million/year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PalCare targets capture of 5% of this market within 24 months of pilot — representing R1.8M ARR.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80"/>
              <w:gridCol w:w="2280"/>
            </w:tblGrid>
            <w:tr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06B6B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Facilities</w:t>
                  </w:r>
                </w:p>
              </w:tc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06B6B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Annual Revenue</w:t>
                  </w:r>
                </w:p>
              </w:tc>
            </w:tr>
            <w:tr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60 (5%)</w:t>
                  </w:r>
                </w:p>
              </w:tc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R 1.8M</w:t>
                  </w:r>
                </w:p>
              </w:tc>
            </w:tr>
            <w:tr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6F4F4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120 (10%)</w:t>
                  </w:r>
                </w:p>
              </w:tc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6F4F4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R 3.6M</w:t>
                  </w:r>
                </w:p>
              </w:tc>
            </w:tr>
            <w:tr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1,200 (100%)</w:t>
                  </w:r>
                </w:p>
              </w:tc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6B6B"/>
                      <w:sz w:val="18"/>
                      <w:szCs w:val="18"/>
                    </w:rPr>
                    <w:t xml:space="preserve">R 36M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FFFFFF" w:sz="2"/>
        </w:pBdr>
        <w:shd w:fill="006B6B" w:val="clear"/>
        <w:spacing w:before="200" w:after="0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Pillar 2 — Comparable Transactions &amp; NHI Policy Premium</w:t>
      </w:r>
    </w:p>
    <w:p>
      <w:pPr>
        <w:spacing w:before="40" w:after="4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Health-tech platforms operating in regulated, policy-mandated environments in emerging markets command valuation multiples of 8–15x forward ARR at seed stage. On a conservative 11x multiple applied to Year 1 ARR target of R1.8M:</w:t>
      </w:r>
    </w:p>
    <w:p>
      <w:pPr>
        <w:spacing w:before="40" w:after="4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6B6B"/>
          <w:sz w:val="20"/>
          <w:szCs w:val="20"/>
        </w:rPr>
        <w:t xml:space="preserve">11 × R1.8M = R19.8M   ≈   R20M</w:t>
      </w:r>
    </w:p>
    <w:p>
      <w:pPr>
        <w:spacing w:before="40" w:after="4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The NHI Act creates a compliance-driven adoption floor — facilities will not be accredited without interoperable EHR. This is not a discretionary purchase.</w:t>
      </w:r>
    </w:p>
    <w:p>
      <w:pPr>
        <w:spacing w:before="80" w:after="80"/>
      </w:pPr>
      <w:r>
        <w:t xml:space="preserve"/>
      </w:r>
    </w:p>
    <w:p>
      <w:pPr>
        <w:pBdr>
          <w:bottom w:val="single" w:color="FFFFFF" w:sz="2"/>
        </w:pBdr>
        <w:shd w:fill="006B6B" w:val="clear"/>
        <w:spacing w:before="200" w:after="0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Pillar 3 — Proprietary Assets &amp; Founder Premium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Technical 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React/TypeScript production codebase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Immutable clinical record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ICD-10/billing code integration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POPIA-compliant data export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Real-time audit reporting 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Founder Credibility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 years clinical governance experience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Registered Nurse (SANC)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NQF Level 8 — Health Services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Peer-reviewed SAMJ article in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Confirmed pilot sites: 2 hospices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FFFFFF" w:sz="2"/>
        </w:pBdr>
        <w:shd w:fill="006B6B" w:val="clear"/>
        <w:spacing w:before="200" w:after="0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Pillar 4 — Strategic Upside &amp; Exit Pathways</w:t>
      </w:r>
    </w:p>
    <w:p>
      <w:pPr>
        <w:spacing w:before="40" w:after="4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3-month pilot (May–July 2026) generates structured clinical data intended for submission to Parliament and the Special Investigations Unit. This positions PalCare not merely as a software product, but as forensic infrastructure — a rare asset class in South African health-tech.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Near Term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 Term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 data → SIU &amp; Parliament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Private facility revenue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Series A raise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NHI accreditation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National hospice network rollout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Continental expansion (SADC)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Strategic acquisition by health system or insurer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IPO pathway (JSE AltX)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6B6B" w:sz="4" w:space="2"/>
        </w:pBdr>
        <w:spacing w:before="280" w:after="60"/>
      </w:pPr>
      <w:r>
        <w:rPr>
          <w:rFonts w:ascii="Arial" w:cs="Arial" w:eastAsia="Arial" w:hAnsi="Arial"/>
          <w:b/>
          <w:bCs/>
          <w:color w:val="006B6B"/>
          <w:sz w:val="20"/>
          <w:szCs w:val="20"/>
        </w:rPr>
        <w:t xml:space="preserve">USE OF FUNDS — R1,500,000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hardening, penetration testing &amp; compliance 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 350,000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23%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Infrastructure — hosting, backup, disaster recovery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 280,000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19%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 completion — final dev sprint &amp; 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 320,000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21%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Pilot deployment — 2 sites, onboarding &amp; 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 150,000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Private sector business development &amp; market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 200,000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13%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Legal, POPIA compliance &amp; IP protection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 120,000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Operations &amp; contingency reserve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 80,000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 1,500,000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100%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6B6B" w:sz="4" w:space="2"/>
        </w:pBdr>
        <w:spacing w:before="280" w:after="60"/>
      </w:pPr>
      <w:r>
        <w:rPr>
          <w:rFonts w:ascii="Arial" w:cs="Arial" w:eastAsia="Arial" w:hAnsi="Arial"/>
          <w:b/>
          <w:bCs/>
          <w:color w:val="006B6B"/>
          <w:sz w:val="20"/>
          <w:szCs w:val="20"/>
        </w:rPr>
        <w:t xml:space="preserve">PILOT MILESTONES &amp; REPORTING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Funding close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 agreement signed, funds received, security audit commissioned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8"/>
                <w:szCs w:val="18"/>
              </w:rPr>
              <w:t xml:space="preserve">1 May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 launch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deployment at 2 hospice sites, patient registration 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8"/>
                <w:szCs w:val="18"/>
              </w:rPr>
              <w:t xml:space="preserve">May – July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collection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audit reports, real-time monitoring, consumables tracking 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8"/>
                <w:szCs w:val="18"/>
              </w:rPr>
              <w:t xml:space="preserve">31 July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 conclusion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3-month dataset; investor report; SIU/Parliament submission package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8"/>
                <w:szCs w:val="18"/>
              </w:rPr>
              <w:t xml:space="preserve">Aug – Sep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Series A prep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sector expansion pitch; second-round investor materials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6B6B" w:sz="4" w:space="2"/>
        </w:pBdr>
        <w:spacing w:before="280" w:after="60"/>
      </w:pPr>
      <w:r>
        <w:rPr>
          <w:rFonts w:ascii="Arial" w:cs="Arial" w:eastAsia="Arial" w:hAnsi="Arial"/>
          <w:b/>
          <w:bCs/>
          <w:color w:val="006B6B"/>
          <w:sz w:val="20"/>
          <w:szCs w:val="20"/>
        </w:rPr>
        <w:t xml:space="preserve">A NOTE TO THE FOUNDING INVESTOR</w:t>
      </w:r>
    </w:p>
    <w:p>
      <w:pPr>
        <w:spacing w:before="40" w:after="4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South Africa's healthcare system is heading into the most significant structural reform in its history. The NHI Act does not just change who pays for healthcare — it changes who is accountable for its quality, transparency, and integrity. PalCare was built as forensic infrastructure first, and a clinical management system second.</w:t>
      </w:r>
    </w:p>
    <w:p>
      <w:pPr>
        <w:spacing w:before="40" w:after="4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founding investor in PalCare is not just buying equity in a software product. They are acquiring a stake in the governance layer of South African healthcare — a position that will only become more valuable as NHI implementation intensifies and the demand for audit-ready, real-time clinical data becomes non-negotiable.</w:t>
      </w:r>
    </w:p>
    <w:p>
      <w:pPr>
        <w:spacing w:before="40" w:after="4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B6B"/>
          <w:sz w:val="20"/>
          <w:szCs w:val="20"/>
        </w:rPr>
        <w:t xml:space="preserve">This is a ticking clock, not a soft opportunity.</w:t>
      </w:r>
    </w:p>
    <w:p>
      <w:pPr>
        <w:spacing w:before="120" w:after="120"/>
      </w:pPr>
      <w:r>
        <w:t xml:space="preserve"/>
      </w:r>
    </w:p>
    <w:p>
      <w:pPr>
        <w:pBdr>
          <w:top w:val="single" w:color="006B6B" w:sz="4" w:space="6"/>
        </w:pBdr>
        <w:spacing w:before="160" w:after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Wilbur Matthee  |  Founder, EthicHawks (Pty) Ltd  |  info@ethichawks.co.za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AAAAAA"/>
          <w:sz w:val="15"/>
          <w:szCs w:val="15"/>
        </w:rPr>
        <w:t xml:space="preserve">This document is confidential and intended solely for the named recipient. It does not constitute a prospectus or public offer.</w:t>
      </w:r>
    </w:p>
    <w:sectPr>
      <w:head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B6B" w:sz="6" w:space="1"/>
      </w:pBdr>
      <w:spacing w:after="0"/>
    </w:pPr>
    <w:r>
      <w:rPr>
        <w:rFonts w:ascii="Arial" w:cs="Arial" w:eastAsia="Arial" w:hAnsi="Arial"/>
        <w:b/>
        <w:bCs/>
        <w:color w:val="006B6B"/>
        <w:sz w:val="16"/>
        <w:szCs w:val="16"/>
      </w:rPr>
      <w:t xml:space="preserve">PALCARE  |  ETHICHAWKS FORENSIC GOVERNANCE</w:t>
    </w:r>
    <w:r>
      <w:rPr>
        <w:rFonts w:ascii="Arial" w:cs="Arial" w:eastAsia="Arial" w:hAnsi="Arial"/>
        <w:color w:val="999999"/>
        <w:sz w:val="16"/>
        <w:szCs w:val="16"/>
      </w:rPr>
      <w:t xml:space="preserve">     |     CONFIDENTIAL &amp; PROPRIETARY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2026-03-30T08:33:45.753Z</dcterms:created>
  <dcterms:modified xsi:type="dcterms:W3CDTF">2026-03-30T08:33:45.756Z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