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DFA8" w14:textId="77777777" w:rsidR="005029A8" w:rsidRDefault="005029A8">
      <w:pPr>
        <w:spacing w:before="600"/>
      </w:pPr>
    </w:p>
    <w:p w14:paraId="382EF0FF" w14:textId="77777777" w:rsidR="005029A8" w:rsidRDefault="00000000">
      <w:pPr>
        <w:pBdr>
          <w:top w:val="single" w:sz="24" w:space="0" w:color="C8922A"/>
          <w:bottom w:val="single" w:sz="24" w:space="0" w:color="C8922A"/>
        </w:pBdr>
        <w:shd w:val="clear" w:color="auto" w:fill="1A2B4A"/>
        <w:spacing w:after="40"/>
        <w:jc w:val="center"/>
      </w:pPr>
      <w:r>
        <w:rPr>
          <w:sz w:val="12"/>
          <w:szCs w:val="12"/>
        </w:rPr>
        <w:t xml:space="preserve">  </w:t>
      </w:r>
    </w:p>
    <w:p w14:paraId="7BE02C9E" w14:textId="77777777" w:rsidR="005029A8" w:rsidRDefault="005029A8">
      <w:pPr>
        <w:spacing w:before="200"/>
      </w:pPr>
    </w:p>
    <w:p w14:paraId="621C9C43" w14:textId="77777777" w:rsidR="005029A8" w:rsidRDefault="00000000">
      <w:pPr>
        <w:spacing w:after="80"/>
        <w:jc w:val="center"/>
      </w:pPr>
      <w:r>
        <w:rPr>
          <w:b/>
          <w:bCs/>
          <w:caps/>
          <w:color w:val="1A2B4A"/>
          <w:spacing w:val="60"/>
          <w:sz w:val="80"/>
          <w:szCs w:val="80"/>
        </w:rPr>
        <w:t>INSTITUTIONAL SILENCE</w:t>
      </w:r>
    </w:p>
    <w:p w14:paraId="7EA3A1B5" w14:textId="77777777" w:rsidR="005029A8" w:rsidRDefault="005029A8">
      <w:pPr>
        <w:pBdr>
          <w:bottom w:val="single" w:sz="6" w:space="1" w:color="C8922A"/>
        </w:pBdr>
        <w:spacing w:before="80" w:after="80"/>
      </w:pPr>
    </w:p>
    <w:p w14:paraId="667FA81E" w14:textId="77777777" w:rsidR="005029A8" w:rsidRDefault="00000000">
      <w:pPr>
        <w:spacing w:before="80" w:after="80"/>
        <w:jc w:val="center"/>
      </w:pPr>
      <w:r>
        <w:rPr>
          <w:i/>
          <w:iCs/>
          <w:color w:val="C8922A"/>
          <w:sz w:val="32"/>
          <w:szCs w:val="32"/>
        </w:rPr>
        <w:t>A Documentary in Real Time</w:t>
      </w:r>
    </w:p>
    <w:p w14:paraId="4A618168" w14:textId="77777777" w:rsidR="005029A8" w:rsidRDefault="005029A8">
      <w:pPr>
        <w:pBdr>
          <w:bottom w:val="single" w:sz="6" w:space="1" w:color="8A9BB0"/>
        </w:pBdr>
        <w:spacing w:before="80" w:after="80"/>
      </w:pPr>
    </w:p>
    <w:p w14:paraId="19AE4BF3" w14:textId="77777777" w:rsidR="005029A8" w:rsidRDefault="005029A8">
      <w:pPr>
        <w:spacing w:before="200"/>
      </w:pPr>
    </w:p>
    <w:p w14:paraId="4EA46299" w14:textId="77777777" w:rsidR="005029A8" w:rsidRDefault="00000000">
      <w:pPr>
        <w:spacing w:before="80" w:after="40"/>
        <w:jc w:val="center"/>
      </w:pPr>
      <w:r>
        <w:rPr>
          <w:i/>
          <w:iCs/>
          <w:color w:val="8A9BB0"/>
        </w:rPr>
        <w:t>Based on the True Story of</w:t>
      </w:r>
    </w:p>
    <w:p w14:paraId="13675FB3" w14:textId="77777777" w:rsidR="005029A8" w:rsidRDefault="00000000">
      <w:pPr>
        <w:spacing w:after="40"/>
        <w:jc w:val="center"/>
      </w:pPr>
      <w:r>
        <w:rPr>
          <w:b/>
          <w:bCs/>
          <w:color w:val="1A2B4A"/>
          <w:spacing w:val="40"/>
          <w:sz w:val="40"/>
          <w:szCs w:val="40"/>
        </w:rPr>
        <w:t>WILBUR WILLIAM MATTHÉE</w:t>
      </w:r>
    </w:p>
    <w:p w14:paraId="7FCF20E1" w14:textId="77777777" w:rsidR="005029A8" w:rsidRDefault="00000000">
      <w:pPr>
        <w:jc w:val="center"/>
      </w:pPr>
      <w:r>
        <w:rPr>
          <w:i/>
          <w:iCs/>
          <w:color w:val="8A9BB0"/>
          <w:sz w:val="20"/>
          <w:szCs w:val="20"/>
        </w:rPr>
        <w:t xml:space="preserve">Specialist Nurse • </w:t>
      </w:r>
      <w:proofErr w:type="spellStart"/>
      <w:r>
        <w:rPr>
          <w:i/>
          <w:iCs/>
          <w:color w:val="8A9BB0"/>
          <w:sz w:val="20"/>
          <w:szCs w:val="20"/>
        </w:rPr>
        <w:t>Whistleblower</w:t>
      </w:r>
      <w:proofErr w:type="spellEnd"/>
      <w:r>
        <w:rPr>
          <w:i/>
          <w:iCs/>
          <w:color w:val="8A9BB0"/>
          <w:sz w:val="20"/>
          <w:szCs w:val="20"/>
        </w:rPr>
        <w:t xml:space="preserve"> • NQF Level 8  •  Self-Represented Litigant</w:t>
      </w:r>
    </w:p>
    <w:p w14:paraId="482D432F" w14:textId="77777777" w:rsidR="005029A8" w:rsidRDefault="005029A8">
      <w:pPr>
        <w:spacing w:before="400"/>
      </w:pPr>
    </w:p>
    <w:p w14:paraId="0B774E0D" w14:textId="77777777" w:rsidR="005029A8" w:rsidRDefault="00000000">
      <w:pPr>
        <w:spacing w:before="80" w:after="40"/>
        <w:jc w:val="center"/>
      </w:pPr>
      <w:r>
        <w:rPr>
          <w:b/>
          <w:bCs/>
          <w:color w:val="8B1A1A"/>
          <w:sz w:val="28"/>
          <w:szCs w:val="28"/>
        </w:rPr>
        <w:t>vs.</w:t>
      </w:r>
    </w:p>
    <w:p w14:paraId="7AF9F261" w14:textId="77777777" w:rsidR="005029A8" w:rsidRDefault="005029A8">
      <w:pPr>
        <w:spacing w:before="80"/>
      </w:pPr>
    </w:p>
    <w:p w14:paraId="61D47324" w14:textId="77777777" w:rsidR="005029A8" w:rsidRDefault="00000000">
      <w:pPr>
        <w:spacing w:after="40"/>
        <w:jc w:val="center"/>
      </w:pPr>
      <w:r>
        <w:rPr>
          <w:b/>
          <w:bCs/>
          <w:caps/>
          <w:color w:val="1A2B4A"/>
          <w:spacing w:val="20"/>
          <w:sz w:val="32"/>
          <w:szCs w:val="32"/>
        </w:rPr>
        <w:t>AFROCENTRIC HEALTH / MEDSCHEME HOLDINGS</w:t>
      </w:r>
    </w:p>
    <w:p w14:paraId="2E520851" w14:textId="77777777" w:rsidR="005029A8" w:rsidRDefault="00000000">
      <w:pPr>
        <w:jc w:val="center"/>
      </w:pPr>
      <w:r>
        <w:rPr>
          <w:i/>
          <w:iCs/>
          <w:color w:val="8A9BB0"/>
          <w:sz w:val="20"/>
          <w:szCs w:val="20"/>
        </w:rPr>
        <w:t>A Multi-Billion Rand Healthcare Corporation</w:t>
      </w:r>
    </w:p>
    <w:p w14:paraId="1C15D5E8" w14:textId="77777777" w:rsidR="005029A8" w:rsidRDefault="005029A8">
      <w:pPr>
        <w:spacing w:before="600"/>
      </w:pPr>
    </w:p>
    <w:p w14:paraId="0CBBEDE4" w14:textId="77777777" w:rsidR="005029A8" w:rsidRDefault="005029A8">
      <w:pPr>
        <w:pBdr>
          <w:bottom w:val="single" w:sz="6" w:space="1" w:color="C8922A"/>
        </w:pBdr>
        <w:spacing w:before="80" w:after="80"/>
      </w:pPr>
    </w:p>
    <w:p w14:paraId="20A1F7AE" w14:textId="77777777" w:rsidR="005029A8" w:rsidRDefault="00000000">
      <w:pPr>
        <w:spacing w:before="80"/>
        <w:jc w:val="center"/>
      </w:pPr>
      <w:r>
        <w:rPr>
          <w:caps/>
          <w:color w:val="8A9BB0"/>
          <w:spacing w:val="40"/>
          <w:sz w:val="16"/>
          <w:szCs w:val="16"/>
        </w:rPr>
        <w:t>CONFIDENTIAL TREATMENT DOCUMENT  —  PREPARED FOR FILMMAKER REVIEW</w:t>
      </w:r>
    </w:p>
    <w:p w14:paraId="00A79C5E" w14:textId="77777777" w:rsidR="005029A8" w:rsidRDefault="00000000">
      <w:pPr>
        <w:spacing w:before="40"/>
        <w:jc w:val="center"/>
      </w:pPr>
      <w:r>
        <w:rPr>
          <w:color w:val="8A9BB0"/>
          <w:sz w:val="16"/>
          <w:szCs w:val="16"/>
        </w:rPr>
        <w:t>Cape Town, South Africa  •  April 2026</w:t>
      </w:r>
    </w:p>
    <w:p w14:paraId="39266092" w14:textId="77777777" w:rsidR="005029A8" w:rsidRDefault="005029A8">
      <w:pPr>
        <w:sectPr w:rsidR="005029A8">
          <w:pgSz w:w="12240" w:h="15840"/>
          <w:pgMar w:top="1440" w:right="1440" w:bottom="1440" w:left="1440" w:header="708" w:footer="708" w:gutter="0"/>
          <w:cols w:space="720"/>
          <w:docGrid w:linePitch="360"/>
        </w:sectPr>
      </w:pPr>
    </w:p>
    <w:p w14:paraId="10539124" w14:textId="77777777" w:rsidR="005029A8" w:rsidRDefault="00000000">
      <w:pPr>
        <w:spacing w:before="320" w:after="100"/>
      </w:pPr>
      <w:r>
        <w:rPr>
          <w:b/>
          <w:bCs/>
          <w:color w:val="C8922A"/>
          <w:spacing w:val="120"/>
          <w:sz w:val="18"/>
          <w:szCs w:val="18"/>
        </w:rPr>
        <w:lastRenderedPageBreak/>
        <w:t>THE STORY</w:t>
      </w:r>
    </w:p>
    <w:p w14:paraId="70F3D7AF" w14:textId="77777777" w:rsidR="005029A8" w:rsidRDefault="00000000">
      <w:pPr>
        <w:spacing w:before="200" w:after="80"/>
      </w:pPr>
      <w:r>
        <w:rPr>
          <w:b/>
          <w:bCs/>
          <w:color w:val="1A2B4A"/>
          <w:sz w:val="36"/>
          <w:szCs w:val="36"/>
        </w:rPr>
        <w:t>One Man. Nine Legal Proceedings. The Truth They Tried to Bury.</w:t>
      </w:r>
    </w:p>
    <w:p w14:paraId="55A64AF6" w14:textId="77777777" w:rsidR="005029A8" w:rsidRDefault="005029A8">
      <w:pPr>
        <w:pBdr>
          <w:bottom w:val="single" w:sz="6" w:space="1" w:color="C8922A"/>
        </w:pBdr>
        <w:spacing w:before="80" w:after="80"/>
      </w:pPr>
    </w:p>
    <w:p w14:paraId="679698E8" w14:textId="77777777" w:rsidR="005029A8" w:rsidRDefault="005029A8">
      <w:pPr>
        <w:spacing w:before="60"/>
      </w:pPr>
    </w:p>
    <w:p w14:paraId="1774D872" w14:textId="37569711" w:rsidR="005029A8" w:rsidRDefault="00000000">
      <w:pPr>
        <w:spacing w:before="80" w:after="80" w:line="320" w:lineRule="auto"/>
        <w:jc w:val="both"/>
      </w:pPr>
      <w:r>
        <w:t xml:space="preserve">This is the story of Wilbur William </w:t>
      </w:r>
      <w:r w:rsidR="00441A64">
        <w:t>Matthee</w:t>
      </w:r>
      <w:r>
        <w:t xml:space="preserve"> — a Specialist Nurse with a Distinction-level postgraduate qualification, </w:t>
      </w:r>
      <w:r w:rsidR="00D433C7">
        <w:t>sixteen</w:t>
      </w:r>
      <w:r>
        <w:t xml:space="preserve"> years of clinical governance experience, and an unshakeable belief that patients come before profit. It is also the story of what happens when a multi-billion-rand healthcare corporation decides that the truth is a threat, and that the person who tells it must be destroyed.</w:t>
      </w:r>
    </w:p>
    <w:p w14:paraId="78A050EC" w14:textId="77777777" w:rsidR="005029A8" w:rsidRDefault="005029A8">
      <w:pPr>
        <w:spacing w:before="60"/>
      </w:pPr>
    </w:p>
    <w:p w14:paraId="394D60D3" w14:textId="406F5D13" w:rsidR="005029A8" w:rsidRDefault="00000000">
      <w:pPr>
        <w:spacing w:before="80" w:after="80" w:line="320" w:lineRule="auto"/>
        <w:jc w:val="both"/>
      </w:pPr>
      <w:r>
        <w:t xml:space="preserve">What follows is not </w:t>
      </w:r>
      <w:r w:rsidR="00D433C7">
        <w:t>dramatized</w:t>
      </w:r>
      <w:r>
        <w:t>. Every fact documented here is supported by payslips, board correspondence, lawful recordings, sworn affidavits, regulatory filings, and court papers. The proceedings are active. The courtroom showdown is happening right now.</w:t>
      </w:r>
    </w:p>
    <w:p w14:paraId="6888587D" w14:textId="77777777" w:rsidR="005029A8" w:rsidRDefault="005029A8">
      <w:pPr>
        <w:spacing w:before="80"/>
      </w:pPr>
    </w:p>
    <w:p w14:paraId="51B7AB72" w14:textId="77777777" w:rsidR="005029A8" w:rsidRDefault="00000000">
      <w:pPr>
        <w:pBdr>
          <w:top w:val="single" w:sz="6" w:space="0" w:color="C8922A"/>
          <w:bottom w:val="single" w:sz="6" w:space="0" w:color="C8922A"/>
        </w:pBdr>
        <w:spacing w:before="160" w:after="160"/>
        <w:jc w:val="center"/>
      </w:pPr>
      <w:r>
        <w:rPr>
          <w:b/>
          <w:bCs/>
          <w:i/>
          <w:iCs/>
          <w:color w:val="8B1A1A"/>
          <w:sz w:val="28"/>
          <w:szCs w:val="28"/>
        </w:rPr>
        <w:t>“He did not commit misconduct. He fulfilled a statutory mandate. They punished him for it.”</w:t>
      </w:r>
    </w:p>
    <w:p w14:paraId="0E390DCF" w14:textId="77777777" w:rsidR="005029A8" w:rsidRDefault="005029A8">
      <w:pPr>
        <w:spacing w:before="120"/>
      </w:pPr>
    </w:p>
    <w:p w14:paraId="3DD36610" w14:textId="77777777" w:rsidR="005029A8" w:rsidRDefault="00000000">
      <w:pPr>
        <w:spacing w:before="320" w:after="100"/>
      </w:pPr>
      <w:r>
        <w:rPr>
          <w:b/>
          <w:bCs/>
          <w:color w:val="C8922A"/>
          <w:spacing w:val="120"/>
          <w:sz w:val="18"/>
          <w:szCs w:val="18"/>
        </w:rPr>
        <w:t>WHY THIS FILM MATTERS</w:t>
      </w:r>
    </w:p>
    <w:p w14:paraId="71FF3F90" w14:textId="77777777" w:rsidR="005029A8" w:rsidRDefault="00000000">
      <w:pPr>
        <w:spacing w:before="160" w:after="60"/>
      </w:pPr>
      <w:r>
        <w:rPr>
          <w:b/>
          <w:bCs/>
          <w:color w:val="1A2B4A"/>
          <w:sz w:val="26"/>
          <w:szCs w:val="26"/>
        </w:rPr>
        <w:t>The Stakes Are Not Personal. They Are National.</w:t>
      </w:r>
    </w:p>
    <w:p w14:paraId="683669A7" w14:textId="77777777" w:rsidR="005029A8" w:rsidRDefault="005029A8">
      <w:pPr>
        <w:pBdr>
          <w:bottom w:val="single" w:sz="6" w:space="1" w:color="8A9BB0"/>
        </w:pBdr>
        <w:spacing w:before="80" w:after="80"/>
      </w:pPr>
    </w:p>
    <w:p w14:paraId="0A800C8E" w14:textId="77777777" w:rsidR="005029A8" w:rsidRDefault="005029A8">
      <w:pPr>
        <w:spacing w:before="60"/>
      </w:pPr>
    </w:p>
    <w:p w14:paraId="6D6E51BD" w14:textId="77777777" w:rsidR="005029A8" w:rsidRDefault="00000000">
      <w:pPr>
        <w:spacing w:before="80" w:after="80" w:line="320" w:lineRule="auto"/>
        <w:jc w:val="both"/>
      </w:pPr>
      <w:r>
        <w:t xml:space="preserve">At its surface, this is a </w:t>
      </w:r>
      <w:proofErr w:type="spellStart"/>
      <w:r>
        <w:t>whistleblower</w:t>
      </w:r>
      <w:proofErr w:type="spellEnd"/>
      <w:r>
        <w:t xml:space="preserve"> story. But its consequences reach every public servant in South Africa. At its centre is a catastrophic IT integration failure — a broken link between two healthcare data systems — that generated false non-adherence letters to thousands of chronically ill patients. When Wilbur refused to endorse the false data and instead demanded accountability, the corporation moved to silence him.</w:t>
      </w:r>
    </w:p>
    <w:p w14:paraId="3C42BBAB" w14:textId="77777777" w:rsidR="005029A8" w:rsidRDefault="005029A8">
      <w:pPr>
        <w:spacing w:before="80"/>
      </w:pPr>
    </w:p>
    <w:p w14:paraId="67265A46" w14:textId="77777777" w:rsidR="005029A8" w:rsidRDefault="00000000">
      <w:pPr>
        <w:spacing w:before="320" w:after="100"/>
      </w:pPr>
      <w:r>
        <w:rPr>
          <w:b/>
          <w:bCs/>
          <w:color w:val="C8922A"/>
          <w:spacing w:val="120"/>
          <w:sz w:val="18"/>
          <w:szCs w:val="18"/>
        </w:rPr>
        <w:t>THE NUMBERS</w:t>
      </w:r>
    </w:p>
    <w:p w14:paraId="45621063" w14:textId="77777777" w:rsidR="005029A8" w:rsidRDefault="00000000">
      <w:pPr>
        <w:spacing w:before="80"/>
        <w:jc w:val="center"/>
      </w:pPr>
      <w:r>
        <w:rPr>
          <w:b/>
          <w:bCs/>
          <w:color w:val="8B1A1A"/>
          <w:sz w:val="52"/>
          <w:szCs w:val="52"/>
        </w:rPr>
        <w:t>1.9 Million</w:t>
      </w:r>
    </w:p>
    <w:p w14:paraId="5E1B8173" w14:textId="77777777" w:rsidR="005029A8" w:rsidRDefault="00000000">
      <w:pPr>
        <w:jc w:val="center"/>
      </w:pPr>
      <w:r>
        <w:rPr>
          <w:b/>
          <w:bCs/>
          <w:caps/>
          <w:color w:val="1A2B4A"/>
          <w:spacing w:val="60"/>
          <w:sz w:val="18"/>
          <w:szCs w:val="18"/>
        </w:rPr>
        <w:t>Members Affected</w:t>
      </w:r>
    </w:p>
    <w:p w14:paraId="604210A9" w14:textId="77777777" w:rsidR="005029A8" w:rsidRDefault="00000000">
      <w:pPr>
        <w:spacing w:before="40" w:after="80"/>
        <w:jc w:val="center"/>
      </w:pPr>
      <w:r>
        <w:rPr>
          <w:i/>
          <w:iCs/>
          <w:color w:val="8A9BB0"/>
          <w:sz w:val="16"/>
          <w:szCs w:val="16"/>
        </w:rPr>
        <w:t>Government Employees and Dependants on GEMS</w:t>
      </w:r>
    </w:p>
    <w:p w14:paraId="61861535" w14:textId="77777777" w:rsidR="005029A8" w:rsidRDefault="005029A8">
      <w:pPr>
        <w:spacing w:before="60"/>
      </w:pPr>
    </w:p>
    <w:p w14:paraId="6FE88F15" w14:textId="77777777" w:rsidR="005029A8" w:rsidRDefault="00000000">
      <w:pPr>
        <w:spacing w:before="80"/>
        <w:jc w:val="center"/>
      </w:pPr>
      <w:r>
        <w:rPr>
          <w:b/>
          <w:bCs/>
          <w:color w:val="8B1A1A"/>
          <w:sz w:val="52"/>
          <w:szCs w:val="52"/>
        </w:rPr>
        <w:t>R3.016 Billion</w:t>
      </w:r>
    </w:p>
    <w:p w14:paraId="47C609FF" w14:textId="77777777" w:rsidR="005029A8" w:rsidRDefault="00000000">
      <w:pPr>
        <w:jc w:val="center"/>
      </w:pPr>
      <w:r>
        <w:rPr>
          <w:b/>
          <w:bCs/>
          <w:caps/>
          <w:color w:val="1A2B4A"/>
          <w:spacing w:val="60"/>
          <w:sz w:val="18"/>
          <w:szCs w:val="18"/>
        </w:rPr>
        <w:t>The Governance Tax</w:t>
      </w:r>
    </w:p>
    <w:p w14:paraId="137A4EBC" w14:textId="77777777" w:rsidR="005029A8" w:rsidRDefault="00000000">
      <w:pPr>
        <w:spacing w:before="40" w:after="80"/>
        <w:jc w:val="center"/>
      </w:pPr>
      <w:r>
        <w:rPr>
          <w:i/>
          <w:iCs/>
          <w:color w:val="8A9BB0"/>
          <w:sz w:val="16"/>
          <w:szCs w:val="16"/>
        </w:rPr>
        <w:t>Estimated excess contributions driven by corrupted actuarial data</w:t>
      </w:r>
    </w:p>
    <w:p w14:paraId="562B46A1" w14:textId="77777777" w:rsidR="005029A8" w:rsidRDefault="005029A8">
      <w:pPr>
        <w:spacing w:before="60"/>
      </w:pPr>
    </w:p>
    <w:p w14:paraId="55418181" w14:textId="77777777" w:rsidR="005029A8" w:rsidRDefault="00000000">
      <w:pPr>
        <w:spacing w:before="80"/>
        <w:jc w:val="center"/>
      </w:pPr>
      <w:r>
        <w:rPr>
          <w:b/>
          <w:bCs/>
          <w:color w:val="8B1A1A"/>
          <w:sz w:val="52"/>
          <w:szCs w:val="52"/>
        </w:rPr>
        <w:t>9.5%</w:t>
      </w:r>
    </w:p>
    <w:p w14:paraId="4D1204BC" w14:textId="77777777" w:rsidR="005029A8" w:rsidRDefault="00000000">
      <w:pPr>
        <w:jc w:val="center"/>
      </w:pPr>
      <w:r>
        <w:rPr>
          <w:b/>
          <w:bCs/>
          <w:caps/>
          <w:color w:val="1A2B4A"/>
          <w:spacing w:val="60"/>
          <w:sz w:val="18"/>
          <w:szCs w:val="18"/>
        </w:rPr>
        <w:t>Contribution Hike</w:t>
      </w:r>
    </w:p>
    <w:p w14:paraId="474C7617" w14:textId="77777777" w:rsidR="005029A8" w:rsidRDefault="00000000">
      <w:pPr>
        <w:spacing w:before="40" w:after="80"/>
        <w:jc w:val="center"/>
      </w:pPr>
      <w:r>
        <w:rPr>
          <w:i/>
          <w:iCs/>
          <w:color w:val="8A9BB0"/>
          <w:sz w:val="16"/>
          <w:szCs w:val="16"/>
        </w:rPr>
        <w:t>Actual increase vs. 3.3% CMS recommendation</w:t>
      </w:r>
    </w:p>
    <w:p w14:paraId="5B5B295E" w14:textId="77777777" w:rsidR="005029A8" w:rsidRDefault="005029A8">
      <w:pPr>
        <w:spacing w:before="60"/>
      </w:pPr>
    </w:p>
    <w:p w14:paraId="534EF342" w14:textId="77777777" w:rsidR="005029A8" w:rsidRDefault="00000000">
      <w:pPr>
        <w:spacing w:before="80"/>
        <w:jc w:val="center"/>
      </w:pPr>
      <w:r>
        <w:rPr>
          <w:b/>
          <w:bCs/>
          <w:color w:val="8B1A1A"/>
          <w:sz w:val="52"/>
          <w:szCs w:val="52"/>
        </w:rPr>
        <w:t>9</w:t>
      </w:r>
    </w:p>
    <w:p w14:paraId="16D70B56" w14:textId="77777777" w:rsidR="005029A8" w:rsidRDefault="00000000">
      <w:pPr>
        <w:jc w:val="center"/>
      </w:pPr>
      <w:r>
        <w:rPr>
          <w:b/>
          <w:bCs/>
          <w:caps/>
          <w:color w:val="1A2B4A"/>
          <w:spacing w:val="60"/>
          <w:sz w:val="18"/>
          <w:szCs w:val="18"/>
        </w:rPr>
        <w:t>Legal Forums</w:t>
      </w:r>
    </w:p>
    <w:p w14:paraId="52DAAC58" w14:textId="77777777" w:rsidR="005029A8" w:rsidRDefault="00000000">
      <w:pPr>
        <w:spacing w:before="40" w:after="80"/>
        <w:jc w:val="center"/>
      </w:pPr>
      <w:r>
        <w:rPr>
          <w:i/>
          <w:iCs/>
          <w:color w:val="8A9BB0"/>
          <w:sz w:val="16"/>
          <w:szCs w:val="16"/>
        </w:rPr>
        <w:t>Concurrent regulatory and court proceedings filed by one self-represented nurse</w:t>
      </w:r>
    </w:p>
    <w:p w14:paraId="2A129E76" w14:textId="77777777" w:rsidR="005029A8" w:rsidRDefault="005029A8">
      <w:pPr>
        <w:spacing w:before="120"/>
      </w:pPr>
    </w:p>
    <w:p w14:paraId="2755DD53" w14:textId="77777777" w:rsidR="005029A8" w:rsidRDefault="005029A8">
      <w:pPr>
        <w:pBdr>
          <w:bottom w:val="single" w:sz="6" w:space="1" w:color="C8922A"/>
        </w:pBdr>
        <w:spacing w:before="80" w:after="80"/>
      </w:pPr>
    </w:p>
    <w:p w14:paraId="2418856E" w14:textId="77777777" w:rsidR="005029A8" w:rsidRDefault="005029A8">
      <w:pPr>
        <w:pageBreakBefore/>
      </w:pPr>
    </w:p>
    <w:p w14:paraId="5BC3A35A" w14:textId="77777777" w:rsidR="005029A8" w:rsidRDefault="00000000">
      <w:pPr>
        <w:spacing w:before="320" w:after="100"/>
      </w:pPr>
      <w:r>
        <w:rPr>
          <w:b/>
          <w:bCs/>
          <w:color w:val="C8922A"/>
          <w:spacing w:val="120"/>
          <w:sz w:val="18"/>
          <w:szCs w:val="18"/>
        </w:rPr>
        <w:t>THE TIMELINE</w:t>
      </w:r>
    </w:p>
    <w:p w14:paraId="7B5E9E17" w14:textId="77777777" w:rsidR="005029A8" w:rsidRDefault="00000000">
      <w:pPr>
        <w:spacing w:before="200" w:after="80"/>
      </w:pPr>
      <w:r>
        <w:rPr>
          <w:b/>
          <w:bCs/>
          <w:color w:val="1A2B4A"/>
          <w:sz w:val="36"/>
          <w:szCs w:val="36"/>
        </w:rPr>
        <w:t>A Story in Five Twists</w:t>
      </w:r>
    </w:p>
    <w:p w14:paraId="77E3D5DB" w14:textId="77777777" w:rsidR="005029A8" w:rsidRDefault="005029A8">
      <w:pPr>
        <w:pBdr>
          <w:bottom w:val="single" w:sz="6" w:space="1" w:color="C8922A"/>
        </w:pBdr>
        <w:spacing w:before="80" w:after="80"/>
      </w:pPr>
    </w:p>
    <w:p w14:paraId="7A903C59" w14:textId="77777777" w:rsidR="005029A8" w:rsidRDefault="00000000">
      <w:pPr>
        <w:spacing w:before="80" w:after="80" w:line="320" w:lineRule="auto"/>
        <w:jc w:val="both"/>
      </w:pPr>
      <w:r>
        <w:rPr>
          <w:i/>
          <w:iCs/>
        </w:rPr>
        <w:t>The following account is constructed from primary documentary evidence. Each twist is not a narrative device — it is the moment the facts changed everything.</w:t>
      </w:r>
    </w:p>
    <w:p w14:paraId="0A682409" w14:textId="77777777" w:rsidR="005029A8" w:rsidRDefault="00000000">
      <w:pPr>
        <w:spacing w:before="280" w:after="60"/>
      </w:pPr>
      <w:r>
        <w:rPr>
          <w:b/>
          <w:bCs/>
          <w:color w:val="C8922A"/>
          <w:sz w:val="24"/>
          <w:szCs w:val="24"/>
        </w:rPr>
        <w:t xml:space="preserve">January 2024  —  </w:t>
      </w:r>
      <w:r>
        <w:rPr>
          <w:b/>
          <w:bCs/>
          <w:color w:val="1A2B4A"/>
          <w:sz w:val="24"/>
          <w:szCs w:val="24"/>
        </w:rPr>
        <w:t>The Bait-and-Switch</w:t>
      </w:r>
    </w:p>
    <w:p w14:paraId="583B30EE" w14:textId="77777777" w:rsidR="005029A8" w:rsidRDefault="005029A8">
      <w:pPr>
        <w:pBdr>
          <w:bottom w:val="single" w:sz="6" w:space="1" w:color="C8922A"/>
        </w:pBdr>
        <w:spacing w:before="80" w:after="80"/>
      </w:pPr>
    </w:p>
    <w:p w14:paraId="71D0F51F" w14:textId="7BA75EC4" w:rsidR="005029A8" w:rsidRDefault="00000000">
      <w:pPr>
        <w:spacing w:before="80" w:after="80" w:line="320" w:lineRule="auto"/>
        <w:jc w:val="both"/>
      </w:pPr>
      <w:r>
        <w:t xml:space="preserve">Wilbur </w:t>
      </w:r>
      <w:r w:rsidR="00DE0A2C">
        <w:t>Matthee</w:t>
      </w:r>
      <w:r>
        <w:t xml:space="preserve"> is recruited by </w:t>
      </w:r>
      <w:proofErr w:type="spellStart"/>
      <w:r>
        <w:t>AfroCentric</w:t>
      </w:r>
      <w:proofErr w:type="spellEnd"/>
      <w:r>
        <w:t xml:space="preserve"> Health following a competitive selection process for a Specialist-level role commensurate with his NQF Level 8 qualification and clinical governance experience. He passes all assessments. At the last moment, without explanation, his employment contract is unilaterally downgraded to “Care Coordinator” — a junior designation that structurally suppresses his professional classification and remuneration level.</w:t>
      </w:r>
    </w:p>
    <w:p w14:paraId="78589E38" w14:textId="77777777" w:rsidR="005029A8" w:rsidRDefault="00000000">
      <w:pPr>
        <w:spacing w:before="80" w:after="80" w:line="320" w:lineRule="auto"/>
        <w:jc w:val="both"/>
      </w:pPr>
      <w:r>
        <w:t>He accepts the position in good faith, trusting that performance would be recognised. He begins building case management systems, contributing to clinical governance structures, and designing continuing professional development programmes that the organisation would later implement without acknowledgment or attribution.</w:t>
      </w:r>
    </w:p>
    <w:p w14:paraId="7ABAC333" w14:textId="77777777" w:rsidR="005029A8" w:rsidRDefault="005029A8">
      <w:pPr>
        <w:spacing w:before="80"/>
      </w:pPr>
    </w:p>
    <w:p w14:paraId="69DF7B47"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This contractual downgrade is not a clerical error. It will later emerge as a foundational element in a B-BBEE fronting investigation: a qualified professional of colour placed into an artificially junior role to satisfy transformation reporting requirements while his expertise was extracted for the benefit of the organisation. The trap was laid before he started.</w:t>
      </w:r>
    </w:p>
    <w:p w14:paraId="3D894775" w14:textId="77777777" w:rsidR="005029A8" w:rsidRDefault="00000000">
      <w:pPr>
        <w:spacing w:before="280" w:after="60"/>
      </w:pPr>
      <w:r>
        <w:rPr>
          <w:b/>
          <w:bCs/>
          <w:color w:val="C8922A"/>
          <w:sz w:val="24"/>
          <w:szCs w:val="24"/>
        </w:rPr>
        <w:t xml:space="preserve">March 2025  —  </w:t>
      </w:r>
      <w:r>
        <w:rPr>
          <w:b/>
          <w:bCs/>
          <w:color w:val="1A2B4A"/>
          <w:sz w:val="24"/>
          <w:szCs w:val="24"/>
        </w:rPr>
        <w:t>The First Documented Threat</w:t>
      </w:r>
    </w:p>
    <w:p w14:paraId="56872639" w14:textId="77777777" w:rsidR="005029A8" w:rsidRDefault="005029A8">
      <w:pPr>
        <w:pBdr>
          <w:bottom w:val="single" w:sz="6" w:space="1" w:color="C8922A"/>
        </w:pBdr>
        <w:spacing w:before="80" w:after="80"/>
      </w:pPr>
    </w:p>
    <w:p w14:paraId="19D246EE" w14:textId="77777777" w:rsidR="005029A8" w:rsidRDefault="00000000">
      <w:pPr>
        <w:spacing w:before="80" w:after="80" w:line="320" w:lineRule="auto"/>
        <w:jc w:val="both"/>
      </w:pPr>
      <w:r>
        <w:t>Wilbur’s line manager looks directly at him and says: “This is the end of you.” It is the first documented threat in a sequence of escalating retaliatory conduct. Within days, Wilbur is admitted to a psychiatric clinic with a diagnosis of severe clinical depression and post-traumatic stress disorder, causally linked by his treating psychiatrist to workplace conditions.</w:t>
      </w:r>
    </w:p>
    <w:p w14:paraId="32F7D35B" w14:textId="77777777" w:rsidR="005029A8" w:rsidRDefault="00000000">
      <w:pPr>
        <w:spacing w:before="80" w:after="80" w:line="320" w:lineRule="auto"/>
        <w:jc w:val="both"/>
      </w:pPr>
      <w:r>
        <w:t>A formal letter confirming his disability and the reasonable accommodation required is delivered to his employer. The company receives it. They file it. Then they wait.</w:t>
      </w:r>
    </w:p>
    <w:p w14:paraId="68741B0E" w14:textId="77777777" w:rsidR="005029A8" w:rsidRDefault="00000000">
      <w:pPr>
        <w:spacing w:before="80" w:after="80" w:line="320" w:lineRule="auto"/>
        <w:jc w:val="both"/>
      </w:pPr>
      <w:r>
        <w:t>Months later, the corporation’s own legal representative will stand before a tribunal and call this clinically documented diagnosis “a cynical excuse” and “an afterthought.” The language is not spontaneous. It is institutional. It is chosen.</w:t>
      </w:r>
    </w:p>
    <w:p w14:paraId="493ECF7D" w14:textId="77777777" w:rsidR="005029A8" w:rsidRDefault="005029A8">
      <w:pPr>
        <w:spacing w:before="80"/>
      </w:pPr>
    </w:p>
    <w:p w14:paraId="09AABB5D"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 xml:space="preserve">The psychiatric diagnosis — confirmed by a treating specialist — becomes both a shield and a weapon. It is the moment the organisation’s legal strategy pivots from silence to </w:t>
      </w:r>
      <w:r>
        <w:rPr>
          <w:i/>
          <w:iCs/>
          <w:color w:val="5A3E00"/>
        </w:rPr>
        <w:lastRenderedPageBreak/>
        <w:t xml:space="preserve">active </w:t>
      </w:r>
      <w:proofErr w:type="spellStart"/>
      <w:r>
        <w:rPr>
          <w:i/>
          <w:iCs/>
          <w:color w:val="5A3E00"/>
        </w:rPr>
        <w:t>delegitimisation</w:t>
      </w:r>
      <w:proofErr w:type="spellEnd"/>
      <w:r>
        <w:rPr>
          <w:i/>
          <w:iCs/>
          <w:color w:val="5A3E00"/>
        </w:rPr>
        <w:t>. Every protection the law affords a disabled employee is about to be dismantled, document by document.</w:t>
      </w:r>
    </w:p>
    <w:p w14:paraId="75E2A72A" w14:textId="77777777" w:rsidR="005029A8" w:rsidRDefault="00000000">
      <w:pPr>
        <w:spacing w:before="280" w:after="60"/>
      </w:pPr>
      <w:r>
        <w:rPr>
          <w:b/>
          <w:bCs/>
          <w:color w:val="C8922A"/>
          <w:sz w:val="24"/>
          <w:szCs w:val="24"/>
        </w:rPr>
        <w:t xml:space="preserve">July 2025  —  </w:t>
      </w:r>
      <w:r>
        <w:rPr>
          <w:b/>
          <w:bCs/>
          <w:color w:val="1A2B4A"/>
          <w:sz w:val="24"/>
          <w:szCs w:val="24"/>
        </w:rPr>
        <w:t>The Unlawful Deduction</w:t>
      </w:r>
    </w:p>
    <w:p w14:paraId="1333E1EF" w14:textId="77777777" w:rsidR="005029A8" w:rsidRDefault="005029A8">
      <w:pPr>
        <w:pBdr>
          <w:bottom w:val="single" w:sz="6" w:space="1" w:color="C8922A"/>
        </w:pBdr>
        <w:spacing w:before="80" w:after="80"/>
      </w:pPr>
    </w:p>
    <w:p w14:paraId="486F420D" w14:textId="58F69AF6" w:rsidR="005029A8" w:rsidRDefault="00000000">
      <w:pPr>
        <w:spacing w:before="80" w:after="80" w:line="320" w:lineRule="auto"/>
        <w:jc w:val="both"/>
      </w:pPr>
      <w:r>
        <w:t>While Wilbur is between psychiatric admissions, his salary is reduced by 40.47% — a deduction of R14,811.77 — without prior consultation, written agreement, or the procedural protections required under the Basic Conditions of Employment Act</w:t>
      </w:r>
      <w:r w:rsidR="00C46677">
        <w:t xml:space="preserve"> totalling 57% at one go</w:t>
      </w:r>
      <w:r>
        <w:t>. The statutory maximum permissible deduction is 25% of remuneration. The organisation exceeds it by more than fifteen percentage points.</w:t>
      </w:r>
    </w:p>
    <w:p w14:paraId="6F45B759" w14:textId="77777777" w:rsidR="005029A8" w:rsidRDefault="00000000">
      <w:pPr>
        <w:spacing w:before="80" w:after="80" w:line="320" w:lineRule="auto"/>
        <w:jc w:val="both"/>
      </w:pPr>
      <w:r>
        <w:t>He is left with R15,679.29 to cover rent, transport, medical expenses, and basic survival. His manager’s response to his distress, documented in contemporaneous records: he “won’t feel the missing chunk” because he “receives online deliveries weekly.”</w:t>
      </w:r>
    </w:p>
    <w:p w14:paraId="6097CE3C" w14:textId="77777777" w:rsidR="005029A8" w:rsidRDefault="00000000">
      <w:pPr>
        <w:spacing w:before="80" w:after="80" w:line="320" w:lineRule="auto"/>
        <w:jc w:val="both"/>
      </w:pPr>
      <w:r>
        <w:t>Wilbur files a formal grievance. He escalates it. The organisation proceeds as if the law does not apply to it.</w:t>
      </w:r>
    </w:p>
    <w:p w14:paraId="3ACFCC35" w14:textId="77777777" w:rsidR="005029A8" w:rsidRDefault="005029A8">
      <w:pPr>
        <w:spacing w:before="80"/>
      </w:pPr>
    </w:p>
    <w:p w14:paraId="50D9E31F"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A forensic payroll analysis later uncovers something far more serious: the salary declared to SARS and the UIF — by the same organisation that claims it was paying him correctly — is R5,948.62 higher than what Wilbur actually received. The same entity that slashed his salary was simultaneously reporting a higher figure to government revenue authorities. What begins as a labour dispute carries the hallmarks of potential statutory fraud.</w:t>
      </w:r>
    </w:p>
    <w:p w14:paraId="51EAFC3E" w14:textId="77777777" w:rsidR="005029A8" w:rsidRDefault="00000000">
      <w:pPr>
        <w:spacing w:before="280" w:after="60"/>
      </w:pPr>
      <w:r>
        <w:rPr>
          <w:b/>
          <w:bCs/>
          <w:color w:val="C8922A"/>
          <w:sz w:val="24"/>
          <w:szCs w:val="24"/>
        </w:rPr>
        <w:t xml:space="preserve">October 2025  —  </w:t>
      </w:r>
      <w:r>
        <w:rPr>
          <w:b/>
          <w:bCs/>
          <w:color w:val="1A2B4A"/>
          <w:sz w:val="24"/>
          <w:szCs w:val="24"/>
        </w:rPr>
        <w:t>The Glitch That Costs Billions</w:t>
      </w:r>
    </w:p>
    <w:p w14:paraId="3EDBCA83" w14:textId="77777777" w:rsidR="005029A8" w:rsidRDefault="005029A8">
      <w:pPr>
        <w:pBdr>
          <w:bottom w:val="single" w:sz="6" w:space="1" w:color="C8922A"/>
        </w:pBdr>
        <w:spacing w:before="80" w:after="80"/>
      </w:pPr>
    </w:p>
    <w:p w14:paraId="10F4E453" w14:textId="77777777" w:rsidR="005029A8" w:rsidRDefault="00000000">
      <w:pPr>
        <w:spacing w:before="80" w:after="80" w:line="320" w:lineRule="auto"/>
        <w:jc w:val="both"/>
      </w:pPr>
      <w:r>
        <w:t>A 75-year-old woman receives an automated letter from her medical scheme administrator accusing her of failing to take her chronic medication. She has been taking it faithfully for years. She is confused. She is distressed. She is not alone.</w:t>
      </w:r>
    </w:p>
    <w:p w14:paraId="1DE80ABD" w14:textId="77777777" w:rsidR="005029A8" w:rsidRDefault="00000000">
      <w:pPr>
        <w:spacing w:before="80" w:after="80" w:line="320" w:lineRule="auto"/>
        <w:jc w:val="both"/>
      </w:pPr>
      <w:r>
        <w:t xml:space="preserve">Wilbur investigates and discovers a critical integration failure between the </w:t>
      </w:r>
      <w:proofErr w:type="spellStart"/>
      <w:r>
        <w:t>Gexus</w:t>
      </w:r>
      <w:proofErr w:type="spellEnd"/>
      <w:r>
        <w:t xml:space="preserve"> and DMS information systems. Chronic medication claims are being systematically misclassified due to an unresolved technical gap between platforms. Automated non-adherence letters are being generated and despatched to vulnerable patients across the membership base. There is no human review step. There is no clinical oversight. No one is checking.</w:t>
      </w:r>
    </w:p>
    <w:p w14:paraId="69F0AC2E" w14:textId="77777777" w:rsidR="005029A8" w:rsidRDefault="00000000">
      <w:pPr>
        <w:spacing w:before="80" w:after="80" w:line="320" w:lineRule="auto"/>
        <w:jc w:val="both"/>
      </w:pPr>
      <w:r>
        <w:t>He prepares a formal Root Cause Analysis. He refuses to attribute responsibility to the patient. His manager’s recorded response: “I am not in agreement with your feedback though.”</w:t>
      </w:r>
    </w:p>
    <w:p w14:paraId="510A5167" w14:textId="77777777" w:rsidR="005029A8" w:rsidRDefault="00000000">
      <w:pPr>
        <w:spacing w:before="80" w:after="80" w:line="320" w:lineRule="auto"/>
        <w:jc w:val="both"/>
      </w:pPr>
      <w:r>
        <w:t>Wilbur escalates to the Government Employees Medical Scheme (GEMS), which administers healthcare for 1.9 million public servants and their dependants. His protected disclosure details how the corrupted data does not merely harm individual patients — it corrupts the actuarial models used to calculate annual contribution increases.</w:t>
      </w:r>
    </w:p>
    <w:p w14:paraId="13E1BD74" w14:textId="77777777" w:rsidR="005029A8" w:rsidRDefault="00000000">
      <w:pPr>
        <w:spacing w:before="80" w:after="80" w:line="320" w:lineRule="auto"/>
        <w:jc w:val="both"/>
      </w:pPr>
      <w:r>
        <w:t xml:space="preserve">Actuaries relying on this systematically distorted data overestimate the risk profile of the membership. The 2026 GEMS contribution increase is set at 9.5% — nearly three times the 3.3% recommended </w:t>
      </w:r>
      <w:r>
        <w:lastRenderedPageBreak/>
        <w:t>by the Council for Medical Schemes. Wilbur calculates the excess extraction from the public service wage bill at R3.016 billion. He names it the Governance Tax.</w:t>
      </w:r>
    </w:p>
    <w:p w14:paraId="562DC73B" w14:textId="77777777" w:rsidR="005029A8" w:rsidRDefault="005029A8">
      <w:pPr>
        <w:spacing w:before="80"/>
      </w:pPr>
    </w:p>
    <w:p w14:paraId="35411633"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The organisation knows the system is broken. Internal correspondence confirms awareness of the integration problem. The response is not remediation. The response is to silence the person who documented it.</w:t>
      </w:r>
    </w:p>
    <w:p w14:paraId="1CFD6E5B" w14:textId="77777777" w:rsidR="005029A8" w:rsidRDefault="00000000">
      <w:pPr>
        <w:spacing w:before="280" w:after="60"/>
      </w:pPr>
      <w:r>
        <w:rPr>
          <w:b/>
          <w:bCs/>
          <w:color w:val="C8922A"/>
          <w:sz w:val="24"/>
          <w:szCs w:val="24"/>
        </w:rPr>
        <w:t xml:space="preserve">October 2025 — Later That Month  —  </w:t>
      </w:r>
      <w:r>
        <w:rPr>
          <w:b/>
          <w:bCs/>
          <w:color w:val="1A2B4A"/>
          <w:sz w:val="24"/>
          <w:szCs w:val="24"/>
        </w:rPr>
        <w:t>The Recorded Admission</w:t>
      </w:r>
    </w:p>
    <w:p w14:paraId="417F6C01" w14:textId="77777777" w:rsidR="005029A8" w:rsidRDefault="005029A8">
      <w:pPr>
        <w:pBdr>
          <w:bottom w:val="single" w:sz="6" w:space="1" w:color="C8922A"/>
        </w:pBdr>
        <w:spacing w:before="80" w:after="80"/>
      </w:pPr>
    </w:p>
    <w:p w14:paraId="505F3F20" w14:textId="77777777" w:rsidR="005029A8" w:rsidRDefault="00000000">
      <w:pPr>
        <w:spacing w:before="80" w:after="80" w:line="320" w:lineRule="auto"/>
        <w:jc w:val="both"/>
      </w:pPr>
      <w:r>
        <w:t>In a meeting that Wilbur lawfully records in terms of his rights as a party to the conversation, his manager makes a series of statements that will later become the most significant single piece of evidence in his case.</w:t>
      </w:r>
    </w:p>
    <w:p w14:paraId="71058384" w14:textId="77777777" w:rsidR="005029A8" w:rsidRDefault="00000000">
      <w:pPr>
        <w:spacing w:before="80" w:after="80" w:line="320" w:lineRule="auto"/>
        <w:jc w:val="both"/>
      </w:pPr>
      <w:r>
        <w:t>She tells him: “You made a case of harassment against me, so I can make a case of harassment against you.” She warns him to “think of the ripple effect.” She characterises his refusal to contact a chronically ill patient with clinically false information — a refusal grounded in his professional and ethical obligations as a registered nurse — as “insubordination.”</w:t>
      </w:r>
    </w:p>
    <w:p w14:paraId="7B93576F" w14:textId="77777777" w:rsidR="005029A8" w:rsidRDefault="00000000">
      <w:pPr>
        <w:spacing w:before="80" w:after="80" w:line="320" w:lineRule="auto"/>
        <w:jc w:val="both"/>
      </w:pPr>
      <w:r>
        <w:t>The recording is clear. The intent is unambiguous. The causal link between his protected disclosure activity and the retaliatory conduct now has a voice, a date, and a timestamp.</w:t>
      </w:r>
    </w:p>
    <w:p w14:paraId="5E8E4086" w14:textId="77777777" w:rsidR="005029A8" w:rsidRDefault="005029A8">
      <w:pPr>
        <w:spacing w:before="80"/>
      </w:pPr>
    </w:p>
    <w:p w14:paraId="124E309F"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This recording is the smoking gun. It is not circumstantial. It is direct, contemporaneous evidence of retaliatory intent — the evidentiary bridge between the disclosure and every act of punishment that follows. In a case built on institutional silence, this is the moment the institution speaks.</w:t>
      </w:r>
    </w:p>
    <w:p w14:paraId="5CABF25E" w14:textId="77777777" w:rsidR="005029A8" w:rsidRDefault="005029A8">
      <w:pPr>
        <w:pageBreakBefore/>
      </w:pPr>
    </w:p>
    <w:p w14:paraId="4B7DD93D" w14:textId="77777777" w:rsidR="005029A8" w:rsidRDefault="00000000">
      <w:pPr>
        <w:spacing w:before="280" w:after="60"/>
      </w:pPr>
      <w:r>
        <w:rPr>
          <w:b/>
          <w:bCs/>
          <w:color w:val="C8922A"/>
          <w:sz w:val="24"/>
          <w:szCs w:val="24"/>
        </w:rPr>
        <w:t xml:space="preserve">December 2025  —  </w:t>
      </w:r>
      <w:r>
        <w:rPr>
          <w:b/>
          <w:bCs/>
          <w:color w:val="1A2B4A"/>
          <w:sz w:val="24"/>
          <w:szCs w:val="24"/>
        </w:rPr>
        <w:t>The Institutional Machine Responds</w:t>
      </w:r>
    </w:p>
    <w:p w14:paraId="3603D1E0" w14:textId="77777777" w:rsidR="005029A8" w:rsidRDefault="005029A8">
      <w:pPr>
        <w:pBdr>
          <w:bottom w:val="single" w:sz="6" w:space="1" w:color="C8922A"/>
        </w:pBdr>
        <w:spacing w:before="80" w:after="80"/>
      </w:pPr>
    </w:p>
    <w:p w14:paraId="4B975A9D" w14:textId="77777777" w:rsidR="005029A8" w:rsidRDefault="00000000">
      <w:pPr>
        <w:spacing w:before="80" w:after="80" w:line="320" w:lineRule="auto"/>
        <w:jc w:val="both"/>
      </w:pPr>
      <w:r>
        <w:t xml:space="preserve">Having exhausted internal channels, Wilbur escalates his disclosures to the </w:t>
      </w:r>
      <w:proofErr w:type="spellStart"/>
      <w:r>
        <w:t>AfroCentric</w:t>
      </w:r>
      <w:proofErr w:type="spellEnd"/>
      <w:r>
        <w:t xml:space="preserve"> Board of Directors. His submission is comprehensive: 38 evidentiary documents, a formal Priority 1 Material Risk Report, and detailed analysis of every governance failure he has documented. The board is in receipt of the information. The law requires them to act.</w:t>
      </w:r>
    </w:p>
    <w:p w14:paraId="087C0385" w14:textId="77777777" w:rsidR="005029A8" w:rsidRDefault="00000000">
      <w:pPr>
        <w:spacing w:before="80" w:after="80" w:line="320" w:lineRule="auto"/>
        <w:jc w:val="both"/>
      </w:pPr>
      <w:r>
        <w:t>The response is thirty days of silence.</w:t>
      </w:r>
    </w:p>
    <w:p w14:paraId="189FA790" w14:textId="77777777" w:rsidR="005029A8" w:rsidRDefault="00000000">
      <w:pPr>
        <w:spacing w:before="80" w:after="80" w:line="320" w:lineRule="auto"/>
        <w:jc w:val="both"/>
      </w:pPr>
      <w:r>
        <w:t>When the Chief Risk Officer eventually replies, it is not to address the substance of the disclosure. It is to ask him to “stop sending these e-mails to our directors.” His documented persistence in pursuing lawful accountability channels is characterised, in writing, as “impatience and unreasonableness.”</w:t>
      </w:r>
    </w:p>
    <w:p w14:paraId="3FEBF32A" w14:textId="77777777" w:rsidR="005029A8" w:rsidRDefault="00000000">
      <w:pPr>
        <w:spacing w:before="80" w:after="80" w:line="320" w:lineRule="auto"/>
        <w:jc w:val="both"/>
      </w:pPr>
      <w:r>
        <w:t>Then the corporation files a sworn affidavit at the CCMA. Their legal representative — a man Wilbur has never met — calls his clinically confirmed PTSD diagnosis “an excuse.” He labels Wilbur “untruthful.” He demands the case be dismissed “with cost.”</w:t>
      </w:r>
    </w:p>
    <w:p w14:paraId="59DC6068" w14:textId="77777777" w:rsidR="005029A8" w:rsidRDefault="00000000">
      <w:pPr>
        <w:spacing w:before="80" w:after="80" w:line="320" w:lineRule="auto"/>
        <w:jc w:val="both"/>
      </w:pPr>
      <w:r>
        <w:t>Wilbur resigns the following day, citing constructive dismissal under the Labour Relations Act — a resignation the law classifies as Automatically Unfair, made under intolerable conditions deliberately created by the employer.</w:t>
      </w:r>
    </w:p>
    <w:p w14:paraId="766B60ED" w14:textId="77777777" w:rsidR="005029A8" w:rsidRDefault="005029A8">
      <w:pPr>
        <w:spacing w:before="80"/>
      </w:pPr>
    </w:p>
    <w:p w14:paraId="10725A90"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The corporation then issues a Certificate of Service bearing a false job title — the same artificial downgrade from 2024, now permanently inscribed in his official employment record. It blocks his UIF benefits. June 2025 UIF contributions are not declared to the relevant authorities, creating a verifiable gap in his government employment record. These are not administrative oversights. They are the final instruments of a strategy designed to induce destitution and enforce silence.</w:t>
      </w:r>
    </w:p>
    <w:p w14:paraId="0E090089" w14:textId="77777777" w:rsidR="005029A8" w:rsidRDefault="00000000">
      <w:pPr>
        <w:spacing w:before="280" w:after="60"/>
      </w:pPr>
      <w:r>
        <w:rPr>
          <w:b/>
          <w:bCs/>
          <w:color w:val="C8922A"/>
          <w:sz w:val="24"/>
          <w:szCs w:val="24"/>
        </w:rPr>
        <w:t xml:space="preserve">January – April 2026  —  </w:t>
      </w:r>
      <w:r>
        <w:rPr>
          <w:b/>
          <w:bCs/>
          <w:color w:val="1A2B4A"/>
          <w:sz w:val="24"/>
          <w:szCs w:val="24"/>
        </w:rPr>
        <w:t>The Human Cost</w:t>
      </w:r>
    </w:p>
    <w:p w14:paraId="0A66406B" w14:textId="77777777" w:rsidR="005029A8" w:rsidRDefault="005029A8">
      <w:pPr>
        <w:pBdr>
          <w:bottom w:val="single" w:sz="6" w:space="1" w:color="C8922A"/>
        </w:pBdr>
        <w:spacing w:before="80" w:after="80"/>
      </w:pPr>
    </w:p>
    <w:p w14:paraId="0FC208A3" w14:textId="7B2E40A1" w:rsidR="005029A8" w:rsidRDefault="00000000">
      <w:pPr>
        <w:spacing w:before="80" w:after="80" w:line="320" w:lineRule="auto"/>
        <w:jc w:val="both"/>
      </w:pPr>
      <w:r>
        <w:t xml:space="preserve">By the beginning of 2026, Wilbur </w:t>
      </w:r>
      <w:r w:rsidR="00C46677">
        <w:t>Matthee</w:t>
      </w:r>
      <w:r>
        <w:t xml:space="preserve"> is without stable housing, without running water, and without the funds to pay his annual South African Nursing Council registration fee. He is deregistered. His professional identity — </w:t>
      </w:r>
      <w:r w:rsidR="00D5207F">
        <w:t xml:space="preserve">Sixteen </w:t>
      </w:r>
      <w:r>
        <w:t>years in the making — is suspended by administrative consequence of the very financial pressure his employer engineered.</w:t>
      </w:r>
    </w:p>
    <w:p w14:paraId="21D21ECC" w14:textId="77088BFC" w:rsidR="005029A8" w:rsidRDefault="00000000">
      <w:pPr>
        <w:spacing w:before="80" w:after="80" w:line="320" w:lineRule="auto"/>
        <w:jc w:val="both"/>
      </w:pPr>
      <w:r>
        <w:t>His retirement savings</w:t>
      </w:r>
      <w:r w:rsidR="00D5207F">
        <w:t xml:space="preserve"> </w:t>
      </w:r>
      <w:r>
        <w:t>are depleted. Loan creditors have moved against his possessions. He has been accepted into a postgraduate programme at CPUT but cannot register. He is self-representing across nine concurrent legal and regulatory proceedings, filing complex statutory documents from temporary accommodation.</w:t>
      </w:r>
    </w:p>
    <w:p w14:paraId="14F439D3" w14:textId="77777777" w:rsidR="005029A8" w:rsidRDefault="00000000">
      <w:pPr>
        <w:spacing w:before="80" w:after="80" w:line="320" w:lineRule="auto"/>
        <w:jc w:val="both"/>
      </w:pPr>
      <w:r>
        <w:t xml:space="preserve">He continues. He files a Counter-Application in the Western Cape High Court (Case No. 2026-066952) seeking director delinquency declarations under Section 162 of the Companies Act against five named officers of </w:t>
      </w:r>
      <w:proofErr w:type="spellStart"/>
      <w:r>
        <w:t>AfroCentric</w:t>
      </w:r>
      <w:proofErr w:type="spellEnd"/>
      <w:r>
        <w:t xml:space="preserve"> Investment Corporation. He files a Statement of Claim in the Labour </w:t>
      </w:r>
      <w:r>
        <w:lastRenderedPageBreak/>
        <w:t>Court. He maps every act of punishment to his NQF Exit Level Outcomes — demonstrating that what was characterised as misconduct was, in law and in professional obligation, a statutory mandate.</w:t>
      </w:r>
    </w:p>
    <w:p w14:paraId="785B1297" w14:textId="77777777" w:rsidR="005029A8" w:rsidRDefault="00000000">
      <w:pPr>
        <w:spacing w:before="80" w:after="80" w:line="320" w:lineRule="auto"/>
        <w:jc w:val="both"/>
      </w:pPr>
      <w:r>
        <w:t xml:space="preserve">His documentation of the </w:t>
      </w:r>
      <w:proofErr w:type="spellStart"/>
      <w:r>
        <w:t>Gexus</w:t>
      </w:r>
      <w:proofErr w:type="spellEnd"/>
      <w:r>
        <w:t>/DMS integration failure reaches the GEMS Principal Officer as a formal protected disclosure. He files with the B-BBEE Commission, the SAHRC, the JSE Issuer Regulation Division, the FSCA, the DEL, the Council for Medical Schemes, the South African Nursing Council, and SAPS. He prepares a submission to Parliament’s Portfolio Committee on Employment and Labour.</w:t>
      </w:r>
    </w:p>
    <w:p w14:paraId="58E51ADF" w14:textId="77777777" w:rsidR="005029A8" w:rsidRDefault="005029A8">
      <w:pPr>
        <w:spacing w:before="80"/>
      </w:pPr>
    </w:p>
    <w:p w14:paraId="6844CC21" w14:textId="77777777" w:rsidR="005029A8"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 xml:space="preserve">He does not stop. This is not stubbornness. It is the behaviour of a trained clinical governance professional who understands, with forensic precision, that the record he is building in real time is the most important clinical and legal document of his life — and possibly the most important governance case study South African </w:t>
      </w:r>
      <w:proofErr w:type="spellStart"/>
      <w:r>
        <w:rPr>
          <w:i/>
          <w:iCs/>
          <w:color w:val="5A3E00"/>
        </w:rPr>
        <w:t>whistleblower</w:t>
      </w:r>
      <w:proofErr w:type="spellEnd"/>
      <w:r>
        <w:rPr>
          <w:i/>
          <w:iCs/>
          <w:color w:val="5A3E00"/>
        </w:rPr>
        <w:t xml:space="preserve"> law has ever seen.</w:t>
      </w:r>
    </w:p>
    <w:p w14:paraId="3257F624" w14:textId="77777777" w:rsidR="005029A8" w:rsidRDefault="005029A8">
      <w:pPr>
        <w:pageBreakBefore/>
      </w:pPr>
    </w:p>
    <w:p w14:paraId="738A88FC" w14:textId="77777777" w:rsidR="005029A8" w:rsidRDefault="00000000">
      <w:pPr>
        <w:spacing w:before="320" w:after="100"/>
      </w:pPr>
      <w:r>
        <w:rPr>
          <w:b/>
          <w:bCs/>
          <w:color w:val="C8922A"/>
          <w:spacing w:val="120"/>
          <w:sz w:val="18"/>
          <w:szCs w:val="18"/>
        </w:rPr>
        <w:t>THE LEGAL ARCHITECTURE</w:t>
      </w:r>
    </w:p>
    <w:p w14:paraId="24B61772" w14:textId="77777777" w:rsidR="005029A8" w:rsidRDefault="00000000">
      <w:pPr>
        <w:spacing w:before="200" w:after="80"/>
      </w:pPr>
      <w:r>
        <w:rPr>
          <w:b/>
          <w:bCs/>
          <w:color w:val="1A2B4A"/>
          <w:sz w:val="36"/>
          <w:szCs w:val="36"/>
        </w:rPr>
        <w:t>Nine Concurrent Proceedings. One Coordinated Strategy.</w:t>
      </w:r>
    </w:p>
    <w:p w14:paraId="78AE3977" w14:textId="77777777" w:rsidR="005029A8" w:rsidRDefault="005029A8">
      <w:pPr>
        <w:pBdr>
          <w:bottom w:val="single" w:sz="6" w:space="1" w:color="C8922A"/>
        </w:pBdr>
        <w:spacing w:before="80" w:after="80"/>
      </w:pPr>
    </w:p>
    <w:p w14:paraId="4EDF8E41" w14:textId="77777777" w:rsidR="005029A8" w:rsidRDefault="00000000">
      <w:pPr>
        <w:spacing w:before="80" w:after="80" w:line="320" w:lineRule="auto"/>
        <w:jc w:val="both"/>
      </w:pPr>
      <w:r>
        <w:t>What makes this story structurally unique — and cinematically extraordinary — is that it is not a single court case. It is a multi-forum litigation architecture designed by a self-represented nurse from a laptop in temporary accommodation. Each proceeding is distinct in its legal basis. Together they form a pincer.</w:t>
      </w:r>
    </w:p>
    <w:p w14:paraId="71612F66" w14:textId="77777777" w:rsidR="005029A8" w:rsidRDefault="005029A8">
      <w:pPr>
        <w:spacing w:before="80"/>
      </w:pPr>
    </w:p>
    <w:p w14:paraId="38644973" w14:textId="77777777" w:rsidR="005029A8" w:rsidRDefault="00000000">
      <w:pPr>
        <w:spacing w:before="160" w:after="60"/>
      </w:pPr>
      <w:r>
        <w:rPr>
          <w:b/>
          <w:bCs/>
          <w:color w:val="1A2B4A"/>
          <w:sz w:val="26"/>
          <w:szCs w:val="26"/>
        </w:rPr>
        <w:t>Labour Court — Statement of Claim</w:t>
      </w:r>
    </w:p>
    <w:p w14:paraId="7A62A21B" w14:textId="77777777" w:rsidR="005029A8" w:rsidRDefault="00000000">
      <w:pPr>
        <w:spacing w:before="80" w:after="80" w:line="320" w:lineRule="auto"/>
        <w:jc w:val="both"/>
      </w:pPr>
      <w:r>
        <w:t>Unlawful salary deduction exceeding the 25% BCEA statutory cap by R14,811.77. Automatically Unfair Constructive Dismissal. The Section 162 Employment Equity Act to Companies Act delinquency bridge: directors who fail to act on reported discrimination commit gross negligence grounding personal liability.</w:t>
      </w:r>
    </w:p>
    <w:p w14:paraId="34F1E424" w14:textId="77777777" w:rsidR="005029A8" w:rsidRDefault="00000000">
      <w:pPr>
        <w:spacing w:before="160" w:after="60"/>
      </w:pPr>
      <w:r>
        <w:rPr>
          <w:b/>
          <w:bCs/>
          <w:color w:val="1A2B4A"/>
          <w:sz w:val="26"/>
          <w:szCs w:val="26"/>
        </w:rPr>
        <w:t>Western Cape High Court — Case No. 2026-066952</w:t>
      </w:r>
    </w:p>
    <w:p w14:paraId="3EC9F5FF" w14:textId="77777777" w:rsidR="005029A8" w:rsidRDefault="00000000">
      <w:pPr>
        <w:spacing w:before="80" w:after="80" w:line="320" w:lineRule="auto"/>
        <w:jc w:val="both"/>
      </w:pPr>
      <w:r>
        <w:t xml:space="preserve">Director delinquency application against five named officers of </w:t>
      </w:r>
      <w:proofErr w:type="spellStart"/>
      <w:r>
        <w:t>AfroCentric</w:t>
      </w:r>
      <w:proofErr w:type="spellEnd"/>
      <w:r>
        <w:t xml:space="preserve"> Investment Corporation under Section 162 of the Companies Act. The argument: knowledge of reported B-BBEE fronting, retaliatory dismissal, and systemic patient harm without remedial action constitutes wilful misconduct and gross negligence at board level.</w:t>
      </w:r>
    </w:p>
    <w:p w14:paraId="64EF04F6" w14:textId="77777777" w:rsidR="005029A8" w:rsidRDefault="00000000">
      <w:pPr>
        <w:spacing w:before="160" w:after="60"/>
      </w:pPr>
      <w:r>
        <w:rPr>
          <w:b/>
          <w:bCs/>
          <w:color w:val="1A2B4A"/>
          <w:sz w:val="26"/>
          <w:szCs w:val="26"/>
        </w:rPr>
        <w:t>B-BBEE Commission — Case No. 5/02/2026</w:t>
      </w:r>
    </w:p>
    <w:p w14:paraId="409E3C97" w14:textId="77777777" w:rsidR="005029A8" w:rsidRDefault="00000000">
      <w:pPr>
        <w:spacing w:before="80" w:after="80" w:line="320" w:lineRule="auto"/>
        <w:jc w:val="both"/>
      </w:pPr>
      <w:r>
        <w:t>Formal fronting complaint arising from the contractual downgrade of a qualified professional into an artificially junior role. The Cheryl-Dawn Modern written admission of 19 January 2026 is central to this proceeding.</w:t>
      </w:r>
    </w:p>
    <w:p w14:paraId="118743ED" w14:textId="77777777" w:rsidR="005029A8" w:rsidRDefault="00000000">
      <w:pPr>
        <w:spacing w:before="160" w:after="60"/>
      </w:pPr>
      <w:r>
        <w:rPr>
          <w:b/>
          <w:bCs/>
          <w:color w:val="1A2B4A"/>
          <w:sz w:val="26"/>
          <w:szCs w:val="26"/>
        </w:rPr>
        <w:t>CCMA — Certificates WECT23564-25 and WECT24486-25</w:t>
      </w:r>
    </w:p>
    <w:p w14:paraId="0D459120" w14:textId="7E3ED388" w:rsidR="005029A8" w:rsidRDefault="00000000">
      <w:pPr>
        <w:spacing w:before="80" w:after="80" w:line="320" w:lineRule="auto"/>
        <w:jc w:val="both"/>
      </w:pPr>
      <w:r>
        <w:t>Unfair dismissal and unfair labour practice certificates, now escalated to the Labour Court. The sworn affidavit characterising a clinically confirmed psychiatric diagnosis as “a cynical excuse” is a matter of record.</w:t>
      </w:r>
      <w:r w:rsidR="006C3187">
        <w:t xml:space="preserve"> </w:t>
      </w:r>
      <w:r w:rsidR="00EB77C3">
        <w:t>And the complete proof a cover up.</w:t>
      </w:r>
    </w:p>
    <w:p w14:paraId="40DD2AAD" w14:textId="77777777" w:rsidR="005029A8" w:rsidRDefault="00000000">
      <w:pPr>
        <w:spacing w:before="160" w:after="60"/>
      </w:pPr>
      <w:r>
        <w:rPr>
          <w:b/>
          <w:bCs/>
          <w:color w:val="1A2B4A"/>
          <w:sz w:val="26"/>
          <w:szCs w:val="26"/>
        </w:rPr>
        <w:t>GEMS Principal Officer — Protected Disclosure</w:t>
      </w:r>
    </w:p>
    <w:p w14:paraId="7FBB1592" w14:textId="77777777" w:rsidR="005029A8" w:rsidRDefault="00000000">
      <w:pPr>
        <w:spacing w:before="80" w:after="80" w:line="320" w:lineRule="auto"/>
        <w:jc w:val="both"/>
      </w:pPr>
      <w:r>
        <w:t xml:space="preserve">Formal notification of the systemic </w:t>
      </w:r>
      <w:proofErr w:type="spellStart"/>
      <w:r>
        <w:t>Gexus</w:t>
      </w:r>
      <w:proofErr w:type="spellEnd"/>
      <w:r>
        <w:t xml:space="preserve">/DMS integration failure generating false non-adherence letters to chronic beneficiaries, subsequently </w:t>
      </w:r>
      <w:proofErr w:type="spellStart"/>
      <w:r>
        <w:t>recharacterised</w:t>
      </w:r>
      <w:proofErr w:type="spellEnd"/>
      <w:r>
        <w:t xml:space="preserve"> as systemic administrator maladministration under the Medical Schemes Act and referred to the Council for Medical Schemes.</w:t>
      </w:r>
    </w:p>
    <w:p w14:paraId="4737835D" w14:textId="77777777" w:rsidR="005029A8" w:rsidRDefault="00000000">
      <w:pPr>
        <w:spacing w:before="160" w:after="60"/>
      </w:pPr>
      <w:r>
        <w:rPr>
          <w:b/>
          <w:bCs/>
          <w:color w:val="1A2B4A"/>
          <w:sz w:val="26"/>
          <w:szCs w:val="26"/>
        </w:rPr>
        <w:t>Regulatory Notification Bundle</w:t>
      </w:r>
    </w:p>
    <w:p w14:paraId="37B77442" w14:textId="77777777" w:rsidR="005029A8" w:rsidRDefault="00000000">
      <w:pPr>
        <w:spacing w:before="80" w:after="80" w:line="320" w:lineRule="auto"/>
        <w:jc w:val="both"/>
      </w:pPr>
      <w:r>
        <w:lastRenderedPageBreak/>
        <w:t>Simultaneous formal notifications filed with the B-BBEE Commission, SAHRC, JSE Issuer Regulation Division, FSCA, Department of Employment and Labour, CMS, SANC, and SAPS. The coordination of this bundle on the date of High Court filing is itself a feature of the forensic strategy.</w:t>
      </w:r>
    </w:p>
    <w:p w14:paraId="13F3C9EB" w14:textId="77777777" w:rsidR="005029A8" w:rsidRDefault="005029A8">
      <w:pPr>
        <w:spacing w:before="80"/>
      </w:pPr>
    </w:p>
    <w:p w14:paraId="0A95E9DB" w14:textId="77777777" w:rsidR="005029A8" w:rsidRDefault="00000000">
      <w:pPr>
        <w:pBdr>
          <w:top w:val="single" w:sz="6" w:space="0" w:color="C8922A"/>
          <w:bottom w:val="single" w:sz="6" w:space="0" w:color="C8922A"/>
        </w:pBdr>
        <w:spacing w:before="160" w:after="160"/>
        <w:jc w:val="center"/>
      </w:pPr>
      <w:r>
        <w:rPr>
          <w:b/>
          <w:bCs/>
          <w:i/>
          <w:iCs/>
          <w:color w:val="8B1A1A"/>
          <w:sz w:val="28"/>
          <w:szCs w:val="28"/>
        </w:rPr>
        <w:t>“Every document is a brick. Every filing is a wall. He is building a legal architecture from which the corporation cannot escape.”</w:t>
      </w:r>
    </w:p>
    <w:p w14:paraId="343933DA" w14:textId="77777777" w:rsidR="005029A8" w:rsidRDefault="005029A8">
      <w:pPr>
        <w:pageBreakBefore/>
      </w:pPr>
    </w:p>
    <w:p w14:paraId="1186FC01" w14:textId="77777777" w:rsidR="005029A8" w:rsidRDefault="00000000">
      <w:pPr>
        <w:spacing w:before="320" w:after="100"/>
      </w:pPr>
      <w:r>
        <w:rPr>
          <w:b/>
          <w:bCs/>
          <w:color w:val="C8922A"/>
          <w:spacing w:val="120"/>
          <w:sz w:val="18"/>
          <w:szCs w:val="18"/>
        </w:rPr>
        <w:t>THE EVIDENCE</w:t>
      </w:r>
    </w:p>
    <w:p w14:paraId="027E629F" w14:textId="77777777" w:rsidR="005029A8" w:rsidRDefault="00000000">
      <w:pPr>
        <w:spacing w:before="200" w:after="80"/>
      </w:pPr>
      <w:r>
        <w:rPr>
          <w:b/>
          <w:bCs/>
          <w:color w:val="1A2B4A"/>
          <w:sz w:val="36"/>
          <w:szCs w:val="36"/>
        </w:rPr>
        <w:t xml:space="preserve">Primary Forensic </w:t>
      </w:r>
      <w:proofErr w:type="spellStart"/>
      <w:r>
        <w:rPr>
          <w:b/>
          <w:bCs/>
          <w:color w:val="1A2B4A"/>
          <w:sz w:val="36"/>
          <w:szCs w:val="36"/>
        </w:rPr>
        <w:t>Artifacts</w:t>
      </w:r>
      <w:proofErr w:type="spellEnd"/>
    </w:p>
    <w:p w14:paraId="459A2057" w14:textId="77777777" w:rsidR="005029A8" w:rsidRDefault="005029A8">
      <w:pPr>
        <w:pBdr>
          <w:bottom w:val="single" w:sz="6" w:space="1" w:color="C8922A"/>
        </w:pBdr>
        <w:spacing w:before="80" w:after="80"/>
      </w:pPr>
    </w:p>
    <w:p w14:paraId="44D77463" w14:textId="77777777" w:rsidR="005029A8" w:rsidRDefault="00000000">
      <w:pPr>
        <w:spacing w:before="80" w:after="80" w:line="320" w:lineRule="auto"/>
      </w:pPr>
      <w:r>
        <w:rPr>
          <w:i/>
          <w:iCs/>
        </w:rPr>
        <w:t>The following documents constitute the evidentiary spine of the case. Each is in Wilbur’s possession and has been filed in one or more legal proceedings.</w:t>
      </w:r>
    </w:p>
    <w:p w14:paraId="1898CF16" w14:textId="77777777" w:rsidR="005029A8" w:rsidRDefault="005029A8">
      <w:pPr>
        <w:spacing w:before="80"/>
      </w:pPr>
    </w:p>
    <w:p w14:paraId="394D3FA8" w14:textId="77777777" w:rsidR="005029A8" w:rsidRDefault="00000000">
      <w:pPr>
        <w:spacing w:before="160" w:after="60"/>
      </w:pPr>
      <w:r>
        <w:rPr>
          <w:b/>
          <w:bCs/>
          <w:color w:val="1A2B4A"/>
          <w:sz w:val="26"/>
          <w:szCs w:val="26"/>
        </w:rPr>
        <w:t>The Lawful Recording — October 2025</w:t>
      </w:r>
    </w:p>
    <w:p w14:paraId="638FE081" w14:textId="77777777" w:rsidR="005029A8" w:rsidRDefault="00000000">
      <w:pPr>
        <w:spacing w:before="80" w:after="80" w:line="320" w:lineRule="auto"/>
        <w:jc w:val="both"/>
      </w:pPr>
      <w:r>
        <w:t>Audio recording of the manager’s retaliatory statements made during a workplace meeting. Includes the direct admission of intent to counter-file harassment proceedings in response to Wilbur’s protected activity, and the characterisation of clinical-ethical refusal as insubordination. This is the causal link between disclosure and dismissal.</w:t>
      </w:r>
    </w:p>
    <w:p w14:paraId="21A491DA" w14:textId="77777777" w:rsidR="005029A8" w:rsidRDefault="00000000">
      <w:pPr>
        <w:spacing w:before="160" w:after="60"/>
      </w:pPr>
      <w:r>
        <w:rPr>
          <w:b/>
          <w:bCs/>
          <w:color w:val="1A2B4A"/>
          <w:sz w:val="26"/>
          <w:szCs w:val="26"/>
        </w:rPr>
        <w:t>The Written B-BBEE Fronting Admission — 19 January 2026</w:t>
      </w:r>
    </w:p>
    <w:p w14:paraId="417C1BA2" w14:textId="77777777" w:rsidR="005029A8" w:rsidRDefault="00000000">
      <w:pPr>
        <w:spacing w:before="80" w:after="80" w:line="320" w:lineRule="auto"/>
        <w:jc w:val="both"/>
      </w:pPr>
      <w:r>
        <w:t>A written statement by Cheryl-Dawn Modern acknowledging the substantive misclassification of Wilbur’s role. Filed with the B-BBEE Commission. Constitutes direct documentary evidence of fronting conduct.</w:t>
      </w:r>
    </w:p>
    <w:p w14:paraId="513CDB9C" w14:textId="77777777" w:rsidR="005029A8" w:rsidRDefault="00000000">
      <w:pPr>
        <w:spacing w:before="160" w:after="60"/>
      </w:pPr>
      <w:r>
        <w:rPr>
          <w:b/>
          <w:bCs/>
          <w:color w:val="1A2B4A"/>
          <w:sz w:val="26"/>
          <w:szCs w:val="26"/>
        </w:rPr>
        <w:t>The CRO Suppression Email — 18 December 2025</w:t>
      </w:r>
    </w:p>
    <w:p w14:paraId="26C1CDA2" w14:textId="77777777" w:rsidR="005029A8" w:rsidRDefault="00000000">
      <w:pPr>
        <w:spacing w:before="80" w:after="80" w:line="320" w:lineRule="auto"/>
        <w:jc w:val="both"/>
      </w:pPr>
      <w:r>
        <w:t>A written communication from the Chief Risk Officer explicitly requesting that Wilbur cease notifying directors of governance failures he had already formally escalated. Filed as evidence of institutional suppression of a protected disclosure.</w:t>
      </w:r>
    </w:p>
    <w:p w14:paraId="73FA9125" w14:textId="77777777" w:rsidR="005029A8" w:rsidRDefault="00000000">
      <w:pPr>
        <w:spacing w:before="160" w:after="60"/>
      </w:pPr>
      <w:r>
        <w:rPr>
          <w:b/>
          <w:bCs/>
          <w:color w:val="1A2B4A"/>
          <w:sz w:val="26"/>
          <w:szCs w:val="26"/>
        </w:rPr>
        <w:t>The Priority 1 Material Risk Report — 9 December 2025</w:t>
      </w:r>
    </w:p>
    <w:p w14:paraId="6E9F3BB7" w14:textId="77777777" w:rsidR="005029A8" w:rsidRDefault="00000000">
      <w:pPr>
        <w:spacing w:before="80" w:after="80" w:line="320" w:lineRule="auto"/>
        <w:jc w:val="both"/>
      </w:pPr>
      <w:r>
        <w:t xml:space="preserve">A 38-attachment board-level risk notification prepared and delivered to the </w:t>
      </w:r>
      <w:proofErr w:type="spellStart"/>
      <w:r>
        <w:t>AfroCentric</w:t>
      </w:r>
      <w:proofErr w:type="spellEnd"/>
      <w:r>
        <w:t xml:space="preserve"> Board of Directors. Establishes the board’s knowledge of the disclosed governance failures. Central to the Section 162 delinquency application.</w:t>
      </w:r>
    </w:p>
    <w:p w14:paraId="6DC2BE4F" w14:textId="77777777" w:rsidR="005029A8" w:rsidRDefault="00000000">
      <w:pPr>
        <w:spacing w:before="160" w:after="60"/>
      </w:pPr>
      <w:r>
        <w:rPr>
          <w:b/>
          <w:bCs/>
          <w:color w:val="1A2B4A"/>
          <w:sz w:val="26"/>
          <w:szCs w:val="26"/>
        </w:rPr>
        <w:t>The Forensic Payroll Analysis</w:t>
      </w:r>
    </w:p>
    <w:p w14:paraId="630BCD04" w14:textId="77777777" w:rsidR="005029A8" w:rsidRDefault="00000000">
      <w:pPr>
        <w:spacing w:before="80" w:after="80" w:line="320" w:lineRule="auto"/>
        <w:jc w:val="both"/>
      </w:pPr>
      <w:r>
        <w:t>A line-by-line analysis of payslips establishing that the deduction exceeded the statutory 25% cap and identifying the R5,948.62 gap between salary paid and salary declared to SARS/UIF. Submitted to the B-BBEE Commission as a 332-paragraph Form 8 response with nine tabbed annexures.</w:t>
      </w:r>
    </w:p>
    <w:p w14:paraId="56C4F715" w14:textId="77777777" w:rsidR="005029A8" w:rsidRDefault="00000000">
      <w:pPr>
        <w:spacing w:before="160" w:after="60"/>
      </w:pPr>
      <w:r>
        <w:rPr>
          <w:b/>
          <w:bCs/>
          <w:color w:val="1A2B4A"/>
          <w:sz w:val="26"/>
          <w:szCs w:val="26"/>
        </w:rPr>
        <w:t>The False Certificate of Service</w:t>
      </w:r>
    </w:p>
    <w:p w14:paraId="5D47B84B" w14:textId="77777777" w:rsidR="005029A8" w:rsidRDefault="00000000">
      <w:pPr>
        <w:spacing w:before="80" w:after="80" w:line="320" w:lineRule="auto"/>
        <w:jc w:val="both"/>
      </w:pPr>
      <w:r>
        <w:t>Post-termination document bearing an artificially downgraded job title inconsistent with the actual role performed and the qualifications held. Filed as evidence of post-termination victimisation and UIF obstruction.</w:t>
      </w:r>
    </w:p>
    <w:p w14:paraId="23760305" w14:textId="77777777" w:rsidR="005029A8" w:rsidRDefault="005029A8">
      <w:pPr>
        <w:pageBreakBefore/>
      </w:pPr>
    </w:p>
    <w:p w14:paraId="015E8E44" w14:textId="77777777" w:rsidR="005029A8" w:rsidRDefault="00000000">
      <w:pPr>
        <w:spacing w:before="320" w:after="100"/>
      </w:pPr>
      <w:r>
        <w:rPr>
          <w:b/>
          <w:bCs/>
          <w:color w:val="C8922A"/>
          <w:spacing w:val="120"/>
          <w:sz w:val="18"/>
          <w:szCs w:val="18"/>
        </w:rPr>
        <w:t>WHY NOW</w:t>
      </w:r>
    </w:p>
    <w:p w14:paraId="23848A11" w14:textId="77777777" w:rsidR="005029A8" w:rsidRDefault="00000000">
      <w:pPr>
        <w:spacing w:before="200" w:after="80"/>
      </w:pPr>
      <w:r>
        <w:rPr>
          <w:b/>
          <w:bCs/>
          <w:color w:val="1A2B4A"/>
          <w:sz w:val="36"/>
          <w:szCs w:val="36"/>
        </w:rPr>
        <w:t>The Legislation Is Being Debated in Parliament This Year</w:t>
      </w:r>
    </w:p>
    <w:p w14:paraId="2EB16CF8" w14:textId="77777777" w:rsidR="005029A8" w:rsidRDefault="005029A8">
      <w:pPr>
        <w:pBdr>
          <w:bottom w:val="single" w:sz="6" w:space="1" w:color="C8922A"/>
        </w:pBdr>
        <w:spacing w:before="80" w:after="80"/>
      </w:pPr>
    </w:p>
    <w:p w14:paraId="67AE2D50" w14:textId="77777777" w:rsidR="005029A8" w:rsidRDefault="00000000">
      <w:pPr>
        <w:spacing w:before="80" w:after="80" w:line="320" w:lineRule="auto"/>
        <w:jc w:val="both"/>
      </w:pPr>
      <w:r>
        <w:t>The Protected Disclosures Amendment Bill is before Parliament. The debate is live. Legislators are asking what the current framework fails to protect — and who has fallen through the gap.</w:t>
      </w:r>
    </w:p>
    <w:p w14:paraId="200D35A3" w14:textId="77777777" w:rsidR="005029A8" w:rsidRDefault="005029A8">
      <w:pPr>
        <w:spacing w:before="60"/>
      </w:pPr>
    </w:p>
    <w:p w14:paraId="35CF68BC" w14:textId="77777777" w:rsidR="005029A8" w:rsidRDefault="00000000">
      <w:pPr>
        <w:spacing w:before="80" w:after="80" w:line="320" w:lineRule="auto"/>
        <w:jc w:val="both"/>
      </w:pPr>
      <w:r>
        <w:t xml:space="preserve">Wilbur </w:t>
      </w:r>
      <w:proofErr w:type="spellStart"/>
      <w:r>
        <w:t>Matthée</w:t>
      </w:r>
      <w:proofErr w:type="spellEnd"/>
      <w:r>
        <w:t xml:space="preserve"> is the answer to that question. He did everything the law required. He escalated internally. He filed with every competent authority. He documented everything. He disclosed in good faith. And he was made homeless.</w:t>
      </w:r>
    </w:p>
    <w:p w14:paraId="70F1C8D0" w14:textId="77777777" w:rsidR="005029A8" w:rsidRDefault="005029A8">
      <w:pPr>
        <w:spacing w:before="60"/>
      </w:pPr>
    </w:p>
    <w:p w14:paraId="06B1CF93" w14:textId="77777777" w:rsidR="005029A8" w:rsidRDefault="00000000">
      <w:pPr>
        <w:spacing w:before="80" w:after="80" w:line="320" w:lineRule="auto"/>
        <w:jc w:val="both"/>
      </w:pPr>
      <w:r>
        <w:t>This is not a cautionary tale. It is a live constitutional stress test. The courts are still open. The proceedings are still active. The outcome is not yet written.</w:t>
      </w:r>
    </w:p>
    <w:p w14:paraId="6E74DF31" w14:textId="77777777" w:rsidR="005029A8" w:rsidRDefault="005029A8">
      <w:pPr>
        <w:spacing w:before="120"/>
      </w:pPr>
    </w:p>
    <w:p w14:paraId="14A33BC3" w14:textId="77777777" w:rsidR="005029A8" w:rsidRDefault="00000000">
      <w:pPr>
        <w:spacing w:before="320" w:after="100"/>
      </w:pPr>
      <w:r>
        <w:rPr>
          <w:b/>
          <w:bCs/>
          <w:color w:val="C8922A"/>
          <w:spacing w:val="120"/>
          <w:sz w:val="18"/>
          <w:szCs w:val="18"/>
        </w:rPr>
        <w:t>THE AUDIENCE</w:t>
      </w:r>
    </w:p>
    <w:p w14:paraId="55385CF7" w14:textId="77777777" w:rsidR="005029A8" w:rsidRDefault="00000000">
      <w:pPr>
        <w:spacing w:before="160" w:after="60"/>
      </w:pPr>
      <w:r>
        <w:rPr>
          <w:b/>
          <w:bCs/>
          <w:color w:val="1A2B4A"/>
          <w:sz w:val="26"/>
          <w:szCs w:val="26"/>
        </w:rPr>
        <w:t>Who Needs to See This</w:t>
      </w:r>
    </w:p>
    <w:p w14:paraId="6E534140" w14:textId="77777777" w:rsidR="005029A8" w:rsidRDefault="005029A8">
      <w:pPr>
        <w:pBdr>
          <w:bottom w:val="single" w:sz="6" w:space="1" w:color="8A9BB0"/>
        </w:pBdr>
        <w:spacing w:before="80" w:after="80"/>
      </w:pPr>
    </w:p>
    <w:p w14:paraId="0AFB2612" w14:textId="77777777" w:rsidR="005029A8" w:rsidRDefault="00000000">
      <w:pPr>
        <w:spacing w:before="80" w:after="80" w:line="320" w:lineRule="auto"/>
        <w:jc w:val="both"/>
      </w:pPr>
      <w:r>
        <w:t xml:space="preserve">South Africa’s 1.9 million public servants and their families, who are paying the Governance Tax in their monthly contributions. Healthcare governance reformers and civil society organisations. Legal professionals tracking the limits of the Protected Disclosures Act. International documentary audiences drawn to </w:t>
      </w:r>
      <w:proofErr w:type="spellStart"/>
      <w:r>
        <w:t>whistleblower</w:t>
      </w:r>
      <w:proofErr w:type="spellEnd"/>
      <w:r>
        <w:t xml:space="preserve"> stories with systemic consequences — this case has structural parallels to Enron, to </w:t>
      </w:r>
      <w:proofErr w:type="spellStart"/>
      <w:r>
        <w:t>Theranos</w:t>
      </w:r>
      <w:proofErr w:type="spellEnd"/>
      <w:r>
        <w:t>, and to every story in which the institution protected itself by destroying the individual who told the truth.</w:t>
      </w:r>
    </w:p>
    <w:p w14:paraId="5FF030B7" w14:textId="77777777" w:rsidR="005029A8" w:rsidRDefault="005029A8">
      <w:pPr>
        <w:spacing w:before="120"/>
      </w:pPr>
    </w:p>
    <w:p w14:paraId="1C89D4D1" w14:textId="77777777" w:rsidR="005029A8" w:rsidRDefault="00000000">
      <w:pPr>
        <w:spacing w:before="320" w:after="100"/>
      </w:pPr>
      <w:r>
        <w:rPr>
          <w:b/>
          <w:bCs/>
          <w:color w:val="C8922A"/>
          <w:spacing w:val="120"/>
          <w:sz w:val="18"/>
          <w:szCs w:val="18"/>
        </w:rPr>
        <w:t>THE FILM</w:t>
      </w:r>
    </w:p>
    <w:p w14:paraId="6EB624D3" w14:textId="77777777" w:rsidR="005029A8" w:rsidRDefault="00000000">
      <w:pPr>
        <w:spacing w:before="160" w:after="60"/>
      </w:pPr>
      <w:r>
        <w:rPr>
          <w:b/>
          <w:bCs/>
          <w:color w:val="1A2B4A"/>
          <w:sz w:val="26"/>
          <w:szCs w:val="26"/>
        </w:rPr>
        <w:t>What This Documentary Can Be</w:t>
      </w:r>
    </w:p>
    <w:p w14:paraId="5CAF96C1" w14:textId="77777777" w:rsidR="005029A8" w:rsidRDefault="005029A8">
      <w:pPr>
        <w:pBdr>
          <w:bottom w:val="single" w:sz="6" w:space="1" w:color="8A9BB0"/>
        </w:pBdr>
        <w:spacing w:before="80" w:after="80"/>
      </w:pPr>
    </w:p>
    <w:p w14:paraId="57375DBA" w14:textId="77777777" w:rsidR="005029A8" w:rsidRDefault="00000000">
      <w:pPr>
        <w:spacing w:before="80" w:after="80" w:line="320" w:lineRule="auto"/>
        <w:jc w:val="both"/>
      </w:pPr>
      <w:r>
        <w:t xml:space="preserve">Unlike most </w:t>
      </w:r>
      <w:proofErr w:type="spellStart"/>
      <w:r>
        <w:t>whistleblower</w:t>
      </w:r>
      <w:proofErr w:type="spellEnd"/>
      <w:r>
        <w:t xml:space="preserve"> stories, this one is not retrospective. The proceedings are live. The courtroom drama is unfolding in real time. A documentary crew with access to the filings, the recordings, the personal testimony, and the regulatory responses would be documenting history as it is made — not reconstructing it after the fact.</w:t>
      </w:r>
    </w:p>
    <w:p w14:paraId="02138CD4" w14:textId="77777777" w:rsidR="005029A8" w:rsidRDefault="005029A8">
      <w:pPr>
        <w:spacing w:before="60"/>
      </w:pPr>
    </w:p>
    <w:p w14:paraId="430E55D7" w14:textId="77777777" w:rsidR="005029A8" w:rsidRDefault="00000000">
      <w:pPr>
        <w:spacing w:before="80" w:after="80" w:line="320" w:lineRule="auto"/>
        <w:jc w:val="both"/>
      </w:pPr>
      <w:r>
        <w:lastRenderedPageBreak/>
        <w:t>The central character is not a passive victim. He is a forensic governance architect who is simultaneously the subject of institutional destruction and its most meticulous documenter. He maps the law to the facts. He files the papers. He continues.</w:t>
      </w:r>
    </w:p>
    <w:p w14:paraId="17FFF51F" w14:textId="77777777" w:rsidR="005029A8" w:rsidRDefault="005029A8">
      <w:pPr>
        <w:spacing w:before="80"/>
      </w:pPr>
    </w:p>
    <w:p w14:paraId="516B72D6" w14:textId="77777777" w:rsidR="005029A8" w:rsidRDefault="00000000">
      <w:pPr>
        <w:pBdr>
          <w:top w:val="single" w:sz="6" w:space="0" w:color="C8922A"/>
          <w:bottom w:val="single" w:sz="6" w:space="0" w:color="C8922A"/>
        </w:pBdr>
        <w:spacing w:before="160" w:after="160"/>
        <w:jc w:val="center"/>
      </w:pPr>
      <w:r>
        <w:rPr>
          <w:b/>
          <w:bCs/>
          <w:i/>
          <w:iCs/>
          <w:color w:val="8B1A1A"/>
          <w:sz w:val="28"/>
          <w:szCs w:val="28"/>
        </w:rPr>
        <w:t>“From a laptop in a shelter, he is building a legal case that the corporation’s entire legal team has not been able to dismiss.”</w:t>
      </w:r>
    </w:p>
    <w:p w14:paraId="22216E03" w14:textId="77777777" w:rsidR="005029A8" w:rsidRDefault="005029A8">
      <w:pPr>
        <w:spacing w:before="120"/>
      </w:pPr>
    </w:p>
    <w:p w14:paraId="77861CA3" w14:textId="77777777" w:rsidR="005029A8" w:rsidRDefault="005029A8">
      <w:pPr>
        <w:pBdr>
          <w:bottom w:val="single" w:sz="6" w:space="1" w:color="C8922A"/>
        </w:pBdr>
        <w:spacing w:before="80" w:after="80"/>
      </w:pPr>
    </w:p>
    <w:p w14:paraId="6F059837" w14:textId="77777777" w:rsidR="005029A8" w:rsidRDefault="00000000">
      <w:pPr>
        <w:spacing w:before="320" w:after="100"/>
      </w:pPr>
      <w:r>
        <w:rPr>
          <w:b/>
          <w:bCs/>
          <w:color w:val="C8922A"/>
          <w:spacing w:val="120"/>
          <w:sz w:val="18"/>
          <w:szCs w:val="18"/>
        </w:rPr>
        <w:t>CONTACT</w:t>
      </w:r>
    </w:p>
    <w:p w14:paraId="44AD71B0" w14:textId="77777777" w:rsidR="005029A8" w:rsidRDefault="00000000">
      <w:pPr>
        <w:spacing w:before="160" w:after="60"/>
      </w:pPr>
      <w:r>
        <w:rPr>
          <w:b/>
          <w:bCs/>
          <w:color w:val="1A2B4A"/>
          <w:sz w:val="26"/>
          <w:szCs w:val="26"/>
        </w:rPr>
        <w:t xml:space="preserve">Wilbur William </w:t>
      </w:r>
      <w:proofErr w:type="spellStart"/>
      <w:r>
        <w:rPr>
          <w:b/>
          <w:bCs/>
          <w:color w:val="1A2B4A"/>
          <w:sz w:val="26"/>
          <w:szCs w:val="26"/>
        </w:rPr>
        <w:t>Matthée</w:t>
      </w:r>
      <w:proofErr w:type="spellEnd"/>
    </w:p>
    <w:p w14:paraId="4CEF4294" w14:textId="77777777" w:rsidR="005029A8" w:rsidRDefault="00000000">
      <w:pPr>
        <w:spacing w:before="80" w:after="80" w:line="320" w:lineRule="auto"/>
      </w:pPr>
      <w:r>
        <w:t xml:space="preserve">Founder — </w:t>
      </w:r>
      <w:proofErr w:type="spellStart"/>
      <w:r>
        <w:t>EthicHawks</w:t>
      </w:r>
      <w:proofErr w:type="spellEnd"/>
      <w:r>
        <w:t xml:space="preserve"> Forensic Governance Consultancy</w:t>
      </w:r>
    </w:p>
    <w:p w14:paraId="11DA1936" w14:textId="3D741672" w:rsidR="005029A8" w:rsidRDefault="00000000">
      <w:pPr>
        <w:spacing w:before="80" w:after="80" w:line="320" w:lineRule="auto"/>
      </w:pPr>
      <w:r>
        <w:t>Registered Nurse (SANC) • NQF Level 8 • 1</w:t>
      </w:r>
      <w:r w:rsidR="00D72F64">
        <w:t xml:space="preserve">6 </w:t>
      </w:r>
      <w:r>
        <w:t>Years Clinical Governance Experience</w:t>
      </w:r>
    </w:p>
    <w:p w14:paraId="7705E03D" w14:textId="77777777" w:rsidR="005029A8" w:rsidRDefault="00000000">
      <w:pPr>
        <w:spacing w:before="80" w:after="80" w:line="320" w:lineRule="auto"/>
      </w:pPr>
      <w:r>
        <w:t>Self-Represented Litigant — Western Cape Labour Court and High Court</w:t>
      </w:r>
    </w:p>
    <w:p w14:paraId="37788A22" w14:textId="77777777" w:rsidR="005029A8" w:rsidRDefault="005029A8">
      <w:pPr>
        <w:spacing w:before="80"/>
      </w:pPr>
    </w:p>
    <w:p w14:paraId="26580B80" w14:textId="77777777" w:rsidR="005029A8" w:rsidRDefault="00000000">
      <w:pPr>
        <w:spacing w:before="80" w:after="80" w:line="320" w:lineRule="auto"/>
      </w:pPr>
      <w:r>
        <w:t>Cape Town, South Africa</w:t>
      </w:r>
    </w:p>
    <w:p w14:paraId="1ABDFC7A" w14:textId="77777777" w:rsidR="005029A8" w:rsidRDefault="005029A8">
      <w:pPr>
        <w:spacing w:before="60"/>
      </w:pPr>
    </w:p>
    <w:p w14:paraId="058B9909" w14:textId="77777777" w:rsidR="005029A8" w:rsidRDefault="00000000">
      <w:pPr>
        <w:spacing w:before="80" w:after="80" w:line="320" w:lineRule="auto"/>
      </w:pPr>
      <w:r>
        <w:rPr>
          <w:i/>
          <w:iCs/>
          <w:color w:val="3D5A80"/>
        </w:rPr>
        <w:t>All filings, recordings, and primary documentary evidence are available for verified review upon execution of a standard confidentiality agreement.</w:t>
      </w:r>
    </w:p>
    <w:p w14:paraId="577A9109" w14:textId="77777777" w:rsidR="005029A8" w:rsidRDefault="005029A8">
      <w:pPr>
        <w:spacing w:before="40"/>
      </w:pPr>
    </w:p>
    <w:p w14:paraId="141AEAE7" w14:textId="77777777" w:rsidR="005029A8" w:rsidRDefault="00000000">
      <w:pPr>
        <w:spacing w:before="80" w:after="80" w:line="320" w:lineRule="auto"/>
      </w:pPr>
      <w:r>
        <w:rPr>
          <w:i/>
          <w:iCs/>
          <w:color w:val="3D5A80"/>
        </w:rPr>
        <w:t>This document is prepared for confidential filmmaker review and does not constitute legal advice or formal legal submission.</w:t>
      </w:r>
    </w:p>
    <w:p w14:paraId="67B25138" w14:textId="77777777" w:rsidR="005029A8" w:rsidRDefault="005029A8">
      <w:pPr>
        <w:spacing w:before="120"/>
      </w:pPr>
    </w:p>
    <w:p w14:paraId="3EE2BF1D" w14:textId="77777777" w:rsidR="005029A8" w:rsidRDefault="005029A8">
      <w:pPr>
        <w:pBdr>
          <w:bottom w:val="single" w:sz="6" w:space="1" w:color="C8922A"/>
        </w:pBdr>
        <w:spacing w:before="80" w:after="80"/>
      </w:pPr>
    </w:p>
    <w:p w14:paraId="1BCA9959" w14:textId="77777777" w:rsidR="005029A8" w:rsidRDefault="00000000">
      <w:pPr>
        <w:spacing w:before="80"/>
        <w:jc w:val="center"/>
      </w:pPr>
      <w:r>
        <w:rPr>
          <w:b/>
          <w:bCs/>
          <w:color w:val="1A2B4A"/>
          <w:spacing w:val="40"/>
          <w:sz w:val="20"/>
          <w:szCs w:val="20"/>
        </w:rPr>
        <w:t>INSTITUTIONAL SILENCE — The Documentary</w:t>
      </w:r>
    </w:p>
    <w:p w14:paraId="4669AEB1" w14:textId="77777777" w:rsidR="005029A8" w:rsidRDefault="00000000">
      <w:pPr>
        <w:spacing w:before="40"/>
        <w:jc w:val="center"/>
      </w:pPr>
      <w:proofErr w:type="spellStart"/>
      <w:r>
        <w:rPr>
          <w:color w:val="8A9BB0"/>
          <w:sz w:val="16"/>
          <w:szCs w:val="16"/>
        </w:rPr>
        <w:t>EthicHawks</w:t>
      </w:r>
      <w:proofErr w:type="spellEnd"/>
      <w:r>
        <w:rPr>
          <w:color w:val="8A9BB0"/>
          <w:sz w:val="16"/>
          <w:szCs w:val="16"/>
        </w:rPr>
        <w:t xml:space="preserve"> Forensic Governance Consultancy  •  2026</w:t>
      </w:r>
    </w:p>
    <w:sectPr w:rsidR="005029A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0AE34" w14:textId="77777777" w:rsidR="0002740B" w:rsidRDefault="0002740B">
      <w:r>
        <w:separator/>
      </w:r>
    </w:p>
  </w:endnote>
  <w:endnote w:type="continuationSeparator" w:id="0">
    <w:p w14:paraId="4FC4279C" w14:textId="77777777" w:rsidR="0002740B" w:rsidRDefault="0002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F9A9" w14:textId="77777777" w:rsidR="005029A8" w:rsidRDefault="00000000">
    <w:pPr>
      <w:pBdr>
        <w:top w:val="single" w:sz="4" w:space="0" w:color="C8922A"/>
      </w:pBdr>
      <w:spacing w:before="80"/>
    </w:pPr>
    <w:r>
      <w:rPr>
        <w:color w:val="8A9BB0"/>
        <w:sz w:val="16"/>
        <w:szCs w:val="16"/>
      </w:rPr>
      <w:t xml:space="preserve">Wilbur William </w:t>
    </w:r>
    <w:proofErr w:type="spellStart"/>
    <w:r>
      <w:rPr>
        <w:color w:val="8A9BB0"/>
        <w:sz w:val="16"/>
        <w:szCs w:val="16"/>
      </w:rPr>
      <w:t>Matthée</w:t>
    </w:r>
    <w:proofErr w:type="spellEnd"/>
    <w:r>
      <w:rPr>
        <w:color w:val="8A9BB0"/>
        <w:sz w:val="16"/>
        <w:szCs w:val="16"/>
      </w:rPr>
      <w:t xml:space="preserve">  •  </w:t>
    </w:r>
    <w:proofErr w:type="spellStart"/>
    <w:r>
      <w:rPr>
        <w:color w:val="8A9BB0"/>
        <w:sz w:val="16"/>
        <w:szCs w:val="16"/>
      </w:rPr>
      <w:t>EthicHawks</w:t>
    </w:r>
    <w:proofErr w:type="spellEnd"/>
    <w:r>
      <w:rPr>
        <w:color w:val="8A9BB0"/>
        <w:sz w:val="16"/>
        <w:szCs w:val="16"/>
      </w:rPr>
      <w:t xml:space="preserve"> Forensic Governance Consultancy  •  Cape Town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4ABD" w14:textId="77777777" w:rsidR="0002740B" w:rsidRDefault="0002740B">
      <w:r>
        <w:separator/>
      </w:r>
    </w:p>
  </w:footnote>
  <w:footnote w:type="continuationSeparator" w:id="0">
    <w:p w14:paraId="558BA423" w14:textId="77777777" w:rsidR="0002740B" w:rsidRDefault="00027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7FEA" w14:textId="77777777" w:rsidR="005029A8" w:rsidRDefault="00000000">
    <w:pPr>
      <w:pBdr>
        <w:bottom w:val="single" w:sz="4" w:space="0" w:color="C8922A"/>
      </w:pBdr>
      <w:spacing w:after="80"/>
    </w:pPr>
    <w:r>
      <w:rPr>
        <w:i/>
        <w:iCs/>
        <w:color w:val="8A9BB0"/>
        <w:sz w:val="16"/>
        <w:szCs w:val="16"/>
      </w:rPr>
      <w:t>INSTITUTIONAL SILENCE  —  Confidential Treatment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93419"/>
    <w:multiLevelType w:val="hybridMultilevel"/>
    <w:tmpl w:val="FFFFFFFF"/>
    <w:lvl w:ilvl="0" w:tplc="DEC00A84">
      <w:start w:val="1"/>
      <w:numFmt w:val="bullet"/>
      <w:lvlText w:val="●"/>
      <w:lvlJc w:val="left"/>
      <w:pPr>
        <w:ind w:left="720" w:hanging="360"/>
      </w:pPr>
    </w:lvl>
    <w:lvl w:ilvl="1" w:tplc="A89882DC">
      <w:start w:val="1"/>
      <w:numFmt w:val="bullet"/>
      <w:lvlText w:val="○"/>
      <w:lvlJc w:val="left"/>
      <w:pPr>
        <w:ind w:left="1440" w:hanging="360"/>
      </w:pPr>
    </w:lvl>
    <w:lvl w:ilvl="2" w:tplc="A38A851E">
      <w:start w:val="1"/>
      <w:numFmt w:val="bullet"/>
      <w:lvlText w:val="■"/>
      <w:lvlJc w:val="left"/>
      <w:pPr>
        <w:ind w:left="2160" w:hanging="360"/>
      </w:pPr>
    </w:lvl>
    <w:lvl w:ilvl="3" w:tplc="471A1540">
      <w:start w:val="1"/>
      <w:numFmt w:val="bullet"/>
      <w:lvlText w:val="●"/>
      <w:lvlJc w:val="left"/>
      <w:pPr>
        <w:ind w:left="2880" w:hanging="360"/>
      </w:pPr>
    </w:lvl>
    <w:lvl w:ilvl="4" w:tplc="AF0A84C6">
      <w:start w:val="1"/>
      <w:numFmt w:val="bullet"/>
      <w:lvlText w:val="○"/>
      <w:lvlJc w:val="left"/>
      <w:pPr>
        <w:ind w:left="3600" w:hanging="360"/>
      </w:pPr>
    </w:lvl>
    <w:lvl w:ilvl="5" w:tplc="112E6536">
      <w:start w:val="1"/>
      <w:numFmt w:val="bullet"/>
      <w:lvlText w:val="■"/>
      <w:lvlJc w:val="left"/>
      <w:pPr>
        <w:ind w:left="4320" w:hanging="360"/>
      </w:pPr>
    </w:lvl>
    <w:lvl w:ilvl="6" w:tplc="46E6773A">
      <w:start w:val="1"/>
      <w:numFmt w:val="bullet"/>
      <w:lvlText w:val="●"/>
      <w:lvlJc w:val="left"/>
      <w:pPr>
        <w:ind w:left="5040" w:hanging="360"/>
      </w:pPr>
    </w:lvl>
    <w:lvl w:ilvl="7" w:tplc="885EF172">
      <w:start w:val="1"/>
      <w:numFmt w:val="bullet"/>
      <w:lvlText w:val="●"/>
      <w:lvlJc w:val="left"/>
      <w:pPr>
        <w:ind w:left="5760" w:hanging="360"/>
      </w:pPr>
    </w:lvl>
    <w:lvl w:ilvl="8" w:tplc="4AEE0AE2">
      <w:start w:val="1"/>
      <w:numFmt w:val="bullet"/>
      <w:lvlText w:val="●"/>
      <w:lvlJc w:val="left"/>
      <w:pPr>
        <w:ind w:left="6480" w:hanging="360"/>
      </w:pPr>
    </w:lvl>
  </w:abstractNum>
  <w:num w:numId="1" w16cid:durableId="270013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9A8"/>
    <w:rsid w:val="0002740B"/>
    <w:rsid w:val="00441A64"/>
    <w:rsid w:val="005029A8"/>
    <w:rsid w:val="006C3187"/>
    <w:rsid w:val="0073366E"/>
    <w:rsid w:val="00C46677"/>
    <w:rsid w:val="00D433C7"/>
    <w:rsid w:val="00D5207F"/>
    <w:rsid w:val="00D72F64"/>
    <w:rsid w:val="00DE0A2C"/>
    <w:rsid w:val="00EB77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D7B5949"/>
  <w15:docId w15:val="{188E1FF3-1D4C-4541-BAB1-EE560C76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2909</Words>
  <Characters>16586</Characters>
  <Application>Microsoft Office Word</Application>
  <DocSecurity>0</DocSecurity>
  <Lines>138</Lines>
  <Paragraphs>38</Paragraphs>
  <ScaleCrop>false</ScaleCrop>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9</cp:revision>
  <dcterms:created xsi:type="dcterms:W3CDTF">2026-04-28T11:04:00Z</dcterms:created>
  <dcterms:modified xsi:type="dcterms:W3CDTF">2026-04-28T11:19:00Z</dcterms:modified>
</cp:coreProperties>
</file>