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1"/>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1"/>
          <w:strike w:val="0"/>
          <w:color w:val="000000"/>
          <w:sz w:val="28"/>
          <w:szCs w:val="28"/>
          <w:u w:val="none"/>
          <w:shd w:fill="auto" w:val="clear"/>
          <w:vertAlign w:val="baseline"/>
          <w:rtl w:val="0"/>
        </w:rPr>
        <w:t xml:space="preserve">INSTITUTO TECNOLÓGICO Y DE ESTUDIOS SUPERIORES DE OCCIDENTE</w:t>
      </w:r>
    </w:p>
    <w:p w:rsidR="00000000" w:rsidDel="00000000" w:rsidP="00000000" w:rsidRDefault="00000000" w:rsidRPr="00000000" w14:paraId="00000002">
      <w:pPr>
        <w:tabs>
          <w:tab w:val="center" w:leader="none" w:pos="4419"/>
          <w:tab w:val="right" w:leader="none" w:pos="8838"/>
        </w:tabs>
        <w:spacing w:line="276" w:lineRule="auto"/>
        <w:jc w:val="center"/>
        <w:rPr>
          <w:rFonts w:ascii="Arial" w:cs="Arial" w:eastAsia="Arial" w:hAnsi="Arial"/>
          <w:b w:val="1"/>
          <w:bCs w:val="1"/>
          <w:smallCaps w:val="1"/>
          <w:sz w:val="28"/>
          <w:szCs w:val="28"/>
        </w:rPr>
      </w:pPr>
      <w:r w:rsidDel="00000000" w:rsidR="00000000" w:rsidRPr="00000000">
        <w:rPr>
          <w:rtl w:val="0"/>
        </w:rPr>
      </w:r>
    </w:p>
    <w:p w:rsidR="00000000" w:rsidDel="00000000" w:rsidP="00000000" w:rsidRDefault="00000000" w:rsidRPr="00000000" w14:paraId="00000003">
      <w:pPr>
        <w:spacing w:after="160" w:line="276" w:lineRule="auto"/>
        <w:jc w:val="center"/>
        <w:rPr>
          <w:rFonts w:ascii="Arial" w:cs="Arial" w:eastAsia="Arial" w:hAnsi="Arial"/>
          <w:b w:val="1"/>
          <w:bCs w:val="1"/>
          <w:smallCaps w:val="1"/>
          <w:sz w:val="28"/>
          <w:szCs w:val="28"/>
        </w:rPr>
      </w:pPr>
      <w:r w:rsidDel="00000000" w:rsidR="00000000" w:rsidRPr="00000000">
        <w:rPr>
          <w:rFonts w:ascii="Arial" w:cs="Arial" w:eastAsia="Arial" w:hAnsi="Arial"/>
          <w:b w:val="1"/>
          <w:bCs w:val="1"/>
          <w:smallCaps w:val="1"/>
          <w:sz w:val="28"/>
          <w:szCs w:val="28"/>
          <w:rtl w:val="0"/>
        </w:rPr>
        <w:t xml:space="preserve">MATERIA</w:t>
      </w:r>
    </w:p>
    <w:p w:rsidR="00000000" w:rsidDel="00000000" w:rsidP="00000000" w:rsidRDefault="00000000" w:rsidRPr="00000000" w14:paraId="00000004">
      <w:pPr>
        <w:spacing w:after="16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0" distT="0" distL="0" distR="0">
            <wp:extent cx="2058264" cy="2058264"/>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58264" cy="2058264"/>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b w:val="1"/>
          <w:bCs w:val="1"/>
          <w:smallCaps w:val="1"/>
          <w:color w:val="1f3864"/>
          <w:sz w:val="36"/>
          <w:szCs w:val="36"/>
          <w:rtl w:val="0"/>
        </w:rPr>
        <w:t xml:space="preserve">CONSTRUCCIÓN DE UNA MATRIZ DE INSUMO-PRODUCTO REGIONAL</w:t>
      </w: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b w:val="1"/>
          <w:bCs w:val="1"/>
          <w:smallCaps w:val="1"/>
          <w:color w:val="1f3864"/>
          <w:sz w:val="32"/>
          <w:szCs w:val="32"/>
          <w:rtl w:val="0"/>
        </w:rPr>
        <w:t xml:space="preserve">PARA EL ESTADO DE JALISCO MEDIANTE EL MÉTODO FLQ</w:t>
      </w:r>
      <w:r w:rsidDel="00000000" w:rsidR="00000000" w:rsidRPr="00000000">
        <w:rPr>
          <w:rtl w:val="0"/>
        </w:rPr>
      </w:r>
    </w:p>
    <w:p w:rsidR="00000000" w:rsidDel="00000000" w:rsidP="00000000" w:rsidRDefault="00000000" w:rsidRPr="00000000" w14:paraId="00000008">
      <w:pPr>
        <w:spacing w:after="80" w:lineRule="auto"/>
        <w:jc w:val="center"/>
        <w:rPr/>
      </w:pPr>
      <w:r w:rsidDel="00000000" w:rsidR="00000000" w:rsidRPr="00000000">
        <w:rPr>
          <w:b w:val="1"/>
          <w:bCs w:val="1"/>
          <w:color w:val="2e4b8c"/>
          <w:sz w:val="28"/>
          <w:szCs w:val="28"/>
          <w:rtl w:val="0"/>
        </w:rPr>
        <w:t xml:space="preserve">CON ANÁLISIS DE SENSIBILIDAD Y AJUSTE RAS</w:t>
      </w:r>
      <w:r w:rsidDel="00000000" w:rsidR="00000000" w:rsidRPr="00000000">
        <w:rPr>
          <w:rtl w:val="0"/>
        </w:rPr>
      </w:r>
    </w:p>
    <w:p w:rsidR="00000000" w:rsidDel="00000000" w:rsidP="00000000" w:rsidRDefault="00000000" w:rsidRPr="00000000" w14:paraId="00000009">
      <w:pPr>
        <w:spacing w:after="160" w:line="276" w:lineRule="auto"/>
        <w:jc w:val="center"/>
        <w:rPr>
          <w:rFonts w:ascii="Arial" w:cs="Arial" w:eastAsia="Arial" w:hAnsi="Arial"/>
          <w:b w:val="1"/>
          <w:bCs w:val="1"/>
          <w:smallCaps w:val="1"/>
          <w:sz w:val="28"/>
          <w:szCs w:val="28"/>
        </w:rPr>
      </w:pPr>
      <w:r w:rsidDel="00000000" w:rsidR="00000000" w:rsidRPr="00000000">
        <w:rPr>
          <w:rtl w:val="0"/>
        </w:rPr>
      </w:r>
    </w:p>
    <w:p w:rsidR="00000000" w:rsidDel="00000000" w:rsidP="00000000" w:rsidRDefault="00000000" w:rsidRPr="00000000" w14:paraId="0000000A">
      <w:pPr>
        <w:spacing w:after="16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Presenta</w:t>
      </w:r>
    </w:p>
    <w:p w:rsidR="00000000" w:rsidDel="00000000" w:rsidP="00000000" w:rsidRDefault="00000000" w:rsidRPr="00000000" w14:paraId="0000000B">
      <w:pPr>
        <w:spacing w:line="360" w:lineRule="auto"/>
        <w:jc w:val="center"/>
        <w:rPr/>
      </w:pPr>
      <w:r w:rsidDel="00000000" w:rsidR="00000000" w:rsidRPr="00000000">
        <w:rPr>
          <w:rtl w:val="0"/>
        </w:rPr>
        <w:t xml:space="preserve">Rodolfo del Castillo Wilches</w:t>
      </w:r>
    </w:p>
    <w:p w:rsidR="00000000" w:rsidDel="00000000" w:rsidP="00000000" w:rsidRDefault="00000000" w:rsidRPr="00000000" w14:paraId="0000000C">
      <w:pPr>
        <w:spacing w:line="360" w:lineRule="auto"/>
        <w:jc w:val="center"/>
        <w:rPr/>
      </w:pPr>
      <w:r w:rsidDel="00000000" w:rsidR="00000000" w:rsidRPr="00000000">
        <w:rPr>
          <w:rtl w:val="0"/>
        </w:rPr>
        <w:t xml:space="preserve">Ximena Herrera Valdez</w:t>
      </w:r>
    </w:p>
    <w:p w:rsidR="00000000" w:rsidDel="00000000" w:rsidP="00000000" w:rsidRDefault="00000000" w:rsidRPr="00000000" w14:paraId="0000000D">
      <w:pPr>
        <w:spacing w:line="360" w:lineRule="auto"/>
        <w:jc w:val="center"/>
        <w:rPr/>
      </w:pPr>
      <w:r w:rsidDel="00000000" w:rsidR="00000000" w:rsidRPr="00000000">
        <w:rPr>
          <w:rtl w:val="0"/>
        </w:rPr>
        <w:t xml:space="preserve">Alejandro Salinas Jimenez</w:t>
      </w:r>
    </w:p>
    <w:p w:rsidR="00000000" w:rsidDel="00000000" w:rsidP="00000000" w:rsidRDefault="00000000" w:rsidRPr="00000000" w14:paraId="0000000E">
      <w:pPr>
        <w:spacing w:line="360" w:lineRule="auto"/>
        <w:jc w:val="center"/>
        <w:rPr/>
      </w:pPr>
      <w:r w:rsidDel="00000000" w:rsidR="00000000" w:rsidRPr="00000000">
        <w:rPr>
          <w:rtl w:val="0"/>
        </w:rPr>
        <w:t xml:space="preserve">Joaquin Uriel Ramirez Perez</w:t>
      </w:r>
    </w:p>
    <w:p w:rsidR="00000000" w:rsidDel="00000000" w:rsidP="00000000" w:rsidRDefault="00000000" w:rsidRPr="00000000" w14:paraId="0000000F">
      <w:pPr>
        <w:spacing w:line="360" w:lineRule="auto"/>
        <w:jc w:val="center"/>
        <w:rPr>
          <w:rFonts w:ascii="Arial" w:cs="Arial" w:eastAsia="Arial" w:hAnsi="Arial"/>
        </w:rPr>
      </w:pPr>
      <w:r w:rsidDel="00000000" w:rsidR="00000000" w:rsidRPr="00000000">
        <w:rPr>
          <w:rtl w:val="0"/>
        </w:rPr>
        <w:t xml:space="preserve">Sergio Ivan Vargas Quezada</w:t>
      </w:r>
      <w:r w:rsidDel="00000000" w:rsidR="00000000" w:rsidRPr="00000000">
        <w:rPr>
          <w:rtl w:val="0"/>
        </w:rPr>
      </w:r>
    </w:p>
    <w:p w:rsidR="00000000" w:rsidDel="00000000" w:rsidP="00000000" w:rsidRDefault="00000000" w:rsidRPr="00000000" w14:paraId="00000010">
      <w:pPr>
        <w:spacing w:after="16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1">
      <w:pPr>
        <w:spacing w:after="16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2">
      <w:pPr>
        <w:spacing w:after="16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3">
      <w:pPr>
        <w:spacing w:after="160" w:line="276" w:lineRule="auto"/>
        <w:jc w:val="center"/>
        <w:rPr>
          <w:rFonts w:ascii="Arial" w:cs="Arial" w:eastAsia="Arial" w:hAnsi="Arial"/>
        </w:rPr>
      </w:pPr>
      <w:r w:rsidDel="00000000" w:rsidR="00000000" w:rsidRPr="00000000">
        <w:rPr>
          <w:rFonts w:ascii="Arial" w:cs="Arial" w:eastAsia="Arial" w:hAnsi="Arial"/>
          <w:b w:val="1"/>
          <w:bCs w:val="1"/>
          <w:rtl w:val="0"/>
        </w:rPr>
        <w:t xml:space="preserve">Profesor</w:t>
      </w:r>
      <w:r w:rsidDel="00000000" w:rsidR="00000000" w:rsidRPr="00000000">
        <w:rPr>
          <w:rFonts w:ascii="Arial" w:cs="Arial" w:eastAsia="Arial" w:hAnsi="Arial"/>
          <w:rtl w:val="0"/>
        </w:rPr>
        <w:t xml:space="preserve">: María del Rosario Ruiz Hernández </w:t>
      </w:r>
    </w:p>
    <w:p w:rsidR="00000000" w:rsidDel="00000000" w:rsidP="00000000" w:rsidRDefault="00000000" w:rsidRPr="00000000" w14:paraId="00000014">
      <w:pPr>
        <w:spacing w:after="160" w:line="259" w:lineRule="auto"/>
        <w:jc w:val="center"/>
        <w:rPr>
          <w:rFonts w:ascii="Arial" w:cs="Arial" w:eastAsia="Arial" w:hAnsi="Arial"/>
        </w:rPr>
      </w:pPr>
      <w:r w:rsidDel="00000000" w:rsidR="00000000" w:rsidRPr="00000000">
        <w:rPr>
          <w:rFonts w:ascii="Arial" w:cs="Arial" w:eastAsia="Arial" w:hAnsi="Arial"/>
          <w:b w:val="1"/>
          <w:bCs w:val="1"/>
          <w:rtl w:val="0"/>
        </w:rPr>
        <w:t xml:space="preserve">Fecha</w:t>
      </w:r>
      <w:r w:rsidDel="00000000" w:rsidR="00000000" w:rsidRPr="00000000">
        <w:rPr>
          <w:rFonts w:ascii="Arial" w:cs="Arial" w:eastAsia="Arial" w:hAnsi="Arial"/>
          <w:rtl w:val="0"/>
        </w:rPr>
        <w:t xml:space="preserve">: 04/05/2026</w:t>
      </w:r>
    </w:p>
    <w:p w:rsidR="00000000" w:rsidDel="00000000" w:rsidP="00000000" w:rsidRDefault="00000000" w:rsidRPr="00000000" w14:paraId="00000015">
      <w:pPr>
        <w:pStyle w:val="Heading1"/>
        <w:pBdr>
          <w:bottom w:color="1f3864" w:space="4" w:sz="6" w:val="single"/>
        </w:pBdr>
        <w:rPr/>
      </w:pPr>
      <w:r w:rsidDel="00000000" w:rsidR="00000000" w:rsidRPr="00000000">
        <w:rPr>
          <w:rtl w:val="0"/>
        </w:rPr>
        <w:t xml:space="preserve">1. Resumen Ejecutivo</w:t>
      </w:r>
    </w:p>
    <w:p w:rsidR="00000000" w:rsidDel="00000000" w:rsidP="00000000" w:rsidRDefault="00000000" w:rsidRPr="00000000" w14:paraId="00000016">
      <w:pPr>
        <w:spacing w:after="160" w:line="360" w:lineRule="auto"/>
        <w:jc w:val="both"/>
        <w:rPr/>
      </w:pPr>
      <w:r w:rsidDel="00000000" w:rsidR="00000000" w:rsidRPr="00000000">
        <w:rPr>
          <w:rtl w:val="0"/>
        </w:rPr>
        <w:t xml:space="preserve">Este trabajo presenta la construcción de una Matriz de Insumo-Producto (MIP) regional para el estado de Jalisco, correspondiente al año de referencia 2023. El ejercicio parte de la MIP nacional publicada por el INEGI con año base 2018, la cual se agregó de 78 a 34 sectores productivos para alinearse con la disponibilidad de datos regionales. A partir de esta base, se aplicó el Cociente de Localización de Flegg (</w:t>
      </w:r>
      <w:r w:rsidDel="00000000" w:rsidR="00000000" w:rsidRPr="00000000">
        <w:rPr>
          <w:i w:val="1"/>
          <w:iCs w:val="1"/>
          <w:rtl w:val="0"/>
        </w:rPr>
        <w:t xml:space="preserve">Flegg Location Quotient</w:t>
      </w:r>
      <w:r w:rsidDel="00000000" w:rsidR="00000000" w:rsidRPr="00000000">
        <w:rPr>
          <w:rtl w:val="0"/>
        </w:rPr>
        <w:t xml:space="preserve">, FLQ) para regionalizar los coeficientes técnicos nacionales, capturando las diferencias estructurales entre la economía de Jalisco y el promedio nacional.</w:t>
      </w:r>
    </w:p>
    <w:p w:rsidR="00000000" w:rsidDel="00000000" w:rsidP="00000000" w:rsidRDefault="00000000" w:rsidRPr="00000000" w14:paraId="00000017">
      <w:pPr>
        <w:spacing w:after="160" w:line="360" w:lineRule="auto"/>
        <w:jc w:val="both"/>
        <w:rPr/>
      </w:pPr>
      <w:r w:rsidDel="00000000" w:rsidR="00000000" w:rsidRPr="00000000">
        <w:rPr>
          <w:rtl w:val="0"/>
        </w:rPr>
        <w:t xml:space="preserve">Una contribución metodológica central del trabajo es el análisis empírico del parámetro δ del FLQ, cuya selección convencional en la literatura suele ser arbitraria. Mediante un </w:t>
      </w:r>
      <w:r w:rsidDel="00000000" w:rsidR="00000000" w:rsidRPr="00000000">
        <w:rPr>
          <w:i w:val="1"/>
          <w:iCs w:val="1"/>
          <w:rtl w:val="0"/>
        </w:rPr>
        <w:t xml:space="preserve">grid search</w:t>
      </w:r>
      <w:r w:rsidDel="00000000" w:rsidR="00000000" w:rsidRPr="00000000">
        <w:rPr>
          <w:rtl w:val="0"/>
        </w:rPr>
        <w:t xml:space="preserve"> exhaustivo sobre el intervalo [0.01, 0.99] se documentó que la función de error —medida como el Error Porcentual Absoluto Medio Ponderado (WMAPE)— no presenta un mínimo interior identificable con los datos de los Censos Económicos 2024, siendo monótonamente creciente en el rango evaluado. Este hallazgo en sí mismo constituye evidencia relevante: la señal contenida en los datos de consumo intermedio de Jalisco es insuficiente para identificar δ de forma puramente estadística. Con base en ello, se adoptó δ = 0.25 como valor de trabajo, respaldado por la literatura empírica para regiones con participación de 5–10% en el PIB nacional (Flegg y Webber, 2000; Tohmo, 2004), obteniéndose un WMAPE absoluto de 65.7%.</w:t>
      </w:r>
    </w:p>
    <w:p w:rsidR="00000000" w:rsidDel="00000000" w:rsidP="00000000" w:rsidRDefault="00000000" w:rsidRPr="00000000" w14:paraId="00000018">
      <w:pPr>
        <w:spacing w:after="160" w:line="360" w:lineRule="auto"/>
        <w:jc w:val="both"/>
        <w:rPr/>
      </w:pPr>
      <w:r w:rsidDel="00000000" w:rsidR="00000000" w:rsidRPr="00000000">
        <w:rPr>
          <w:rtl w:val="0"/>
        </w:rPr>
        <w:t xml:space="preserve">La MIP regionalizada fue posteriormente ajustada mediante el método RAS biproporcional, utilizando los datos de consumo intermedio de los Censos Económicos 2024 como vector objetivo de las sumas de columna. El algoritmo convergió en 24 iteraciones, produciendo la MIP final de Jalisco 2023. A partir de la inversa de Leontief derivada de esta matriz, se calcularon multiplicadores de producción, empleo y valor agregado para los 34 sectores. El sector de energía eléctrica registra el multiplicador de producción más alto (2.66), seguido por bebidas y tabaco (2.25), minerales no metálicos (2.22) e industria alimentaria (2.20). El sector de maquinaria y equipo electrónico, el más visible de la economía jalisciense por su peso exportador, reporta un multiplicador de 1.93, reflejo de su alta dependencia de insumos importados del exterior o de otras entidades federativas.</w:t>
      </w:r>
    </w:p>
    <w:p w:rsidR="00000000" w:rsidDel="00000000" w:rsidP="00000000" w:rsidRDefault="00000000" w:rsidRPr="00000000" w14:paraId="00000019">
      <w:pPr>
        <w:spacing w:after="160" w:line="360" w:lineRule="auto"/>
        <w:jc w:val="both"/>
        <w:rPr/>
      </w:pPr>
      <w:r w:rsidDel="00000000" w:rsidR="00000000" w:rsidRPr="00000000">
        <w:rPr>
          <w:rtl w:val="0"/>
        </w:rPr>
        <w:t xml:space="preserve">Se presentan cuatro escenarios de análisis de impacto ante un choque de demanda de 10,000 millones de pesos. El análisis muestra que los servicios profesionales son el sector más eficiente en generación de empleo (32,695 empleos por choque), mientras que la construcción (24,618 empleos) supera ampliamente a la industria alimentaria (13,413) a pesar de tener un multiplicador de producción menor. Finalmente, la validez externa del modelo fue verificada mediante la correlación de rangos de Spearman entre los multiplicadores de producción calculados y los multiplicadores de empleo implícitos derivados al combinar la inversa de Leontief con la intensidad laboral sectorial del IMSS 2024 (ρ = 0.690, p &lt; 0.001).</w:t>
      </w:r>
    </w:p>
    <w:p w:rsidR="00000000" w:rsidDel="00000000" w:rsidP="00000000" w:rsidRDefault="00000000" w:rsidRPr="00000000" w14:paraId="0000001A">
      <w:pPr>
        <w:spacing w:after="200" w:lineRule="auto"/>
        <w:rPr/>
      </w:pPr>
      <w:r w:rsidDel="00000000" w:rsidR="00000000" w:rsidRPr="00000000">
        <w:rPr>
          <w:rtl w:val="0"/>
        </w:rPr>
      </w:r>
    </w:p>
    <w:p w:rsidR="00000000" w:rsidDel="00000000" w:rsidP="00000000" w:rsidRDefault="00000000" w:rsidRPr="00000000" w14:paraId="0000001B">
      <w:pPr>
        <w:spacing w:after="80" w:lineRule="auto"/>
        <w:rPr/>
      </w:pPr>
      <w:r w:rsidDel="00000000" w:rsidR="00000000" w:rsidRPr="00000000">
        <w:rPr>
          <w:b w:val="1"/>
          <w:bCs w:val="1"/>
          <w:i w:val="1"/>
          <w:iCs w:val="1"/>
          <w:rtl w:val="0"/>
        </w:rPr>
        <w:t xml:space="preserve">Tabla 1. Síntesis de resultados principales</w:t>
      </w:r>
      <w:r w:rsidDel="00000000" w:rsidR="00000000" w:rsidRPr="00000000">
        <w:rPr>
          <w:rtl w:val="0"/>
        </w:rPr>
      </w:r>
    </w:p>
    <w:tbl>
      <w:tblPr>
        <w:tblStyle w:val="Table1"/>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1C">
            <w:pPr>
              <w:jc w:val="center"/>
              <w:rPr/>
            </w:pPr>
            <w:r w:rsidDel="00000000" w:rsidR="00000000" w:rsidRPr="00000000">
              <w:rPr>
                <w:b w:val="1"/>
                <w:bCs w:val="1"/>
                <w:rtl w:val="0"/>
              </w:rPr>
              <w:t xml:space="preserve">Componente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1D">
            <w:pPr>
              <w:jc w:val="center"/>
              <w:rPr/>
            </w:pPr>
            <w:r w:rsidDel="00000000" w:rsidR="00000000" w:rsidRPr="00000000">
              <w:rPr>
                <w:b w:val="1"/>
                <w:bCs w:val="1"/>
                <w:rtl w:val="0"/>
              </w:rPr>
              <w:t xml:space="preserve">Valor / Resultado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1E">
            <w:pPr>
              <w:jc w:val="center"/>
              <w:rPr/>
            </w:pPr>
            <w:r w:rsidDel="00000000" w:rsidR="00000000" w:rsidRPr="00000000">
              <w:rPr>
                <w:b w:val="1"/>
                <w:bCs w:val="1"/>
                <w:rtl w:val="0"/>
              </w:rPr>
              <w:t xml:space="preserve">Referencia metodológica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tl w:val="0"/>
              </w:rPr>
              <w:t xml:space="preserve">MIP base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tl w:val="0"/>
              </w:rPr>
              <w:t xml:space="preserve">Nacional 2018 (78 sectores)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tl w:val="0"/>
              </w:rPr>
              <w:t xml:space="preserve">INEGI, 2019</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tl w:val="0"/>
              </w:rPr>
              <w:t xml:space="preserve">Dimensión final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tl w:val="0"/>
              </w:rPr>
              <w:t xml:space="preserve">34 sectores (Jalisco)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tl w:val="0"/>
              </w:rPr>
              <w:t xml:space="preserve">Agregación SCIAN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tl w:val="0"/>
              </w:rPr>
              <w:t xml:space="preserve">Parámetro δ adoptado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tl w:val="0"/>
              </w:rPr>
              <w:t xml:space="preserve">0.25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tl w:val="0"/>
              </w:rPr>
              <w:t xml:space="preserve">Flegg y Webber (2000); Tohmo (2004)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tl w:val="0"/>
              </w:rPr>
              <w:t xml:space="preserve">WMAPE absoluto (δ=0.25)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tl w:val="0"/>
              </w:rPr>
              <w:t xml:space="preserve">65.7%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tl w:val="0"/>
              </w:rPr>
              <w:t xml:space="preserve">Censos Económicos 2024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tl w:val="0"/>
              </w:rPr>
              <w:t xml:space="preserve">Iteraciones RAS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tl w:val="0"/>
              </w:rPr>
              <w:t xml:space="preserve">24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tl w:val="0"/>
              </w:rPr>
              <w:t xml:space="preserve">Cálculos propios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tl w:val="0"/>
              </w:rPr>
              <w:t xml:space="preserve">Multiplicador máximo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tl w:val="0"/>
              </w:rPr>
              <w:t xml:space="preserve">2.66 (Energía eléctrica)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tl w:val="0"/>
              </w:rPr>
              <w:t xml:space="preserve">Inversa de Leontief</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tl w:val="0"/>
              </w:rPr>
              <w:t xml:space="preserve">Multiplicador mínimo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tl w:val="0"/>
              </w:rPr>
              <w:t xml:space="preserve">1.00 (Minería petrolera)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tl w:val="0"/>
              </w:rPr>
              <w:t xml:space="preserve">Inversa de Leontief</w:t>
            </w:r>
          </w:p>
        </w:tc>
      </w:tr>
    </w:tbl>
    <w:p w:rsidR="00000000" w:rsidDel="00000000" w:rsidP="00000000" w:rsidRDefault="00000000" w:rsidRPr="00000000" w14:paraId="00000034">
      <w:pPr>
        <w:spacing w:after="200" w:lineRule="auto"/>
        <w:rPr/>
      </w:pPr>
      <w:r w:rsidDel="00000000" w:rsidR="00000000" w:rsidRPr="00000000">
        <w:rPr>
          <w:rtl w:val="0"/>
        </w:rPr>
      </w:r>
    </w:p>
    <w:p w:rsidR="00000000" w:rsidDel="00000000" w:rsidP="00000000" w:rsidRDefault="00000000" w:rsidRPr="00000000" w14:paraId="00000035">
      <w:pPr>
        <w:spacing w:after="160" w:line="360" w:lineRule="auto"/>
        <w:jc w:val="both"/>
        <w:rPr/>
      </w:pPr>
      <w:r w:rsidDel="00000000" w:rsidR="00000000" w:rsidRPr="00000000">
        <w:rPr>
          <w:b w:val="1"/>
          <w:bCs w:val="1"/>
          <w:rtl w:val="0"/>
        </w:rPr>
        <w:t xml:space="preserve">Palabras clave: </w:t>
      </w:r>
      <w:r w:rsidDel="00000000" w:rsidR="00000000" w:rsidRPr="00000000">
        <w:rPr>
          <w:rtl w:val="0"/>
        </w:rPr>
        <w:t xml:space="preserve">Matriz insumo-producto regional, Cociente de Localización de Flegg, método RAS, multiplicadores de Leontief, Jalisco, análisis de impacto económico.</w:t>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pBdr>
          <w:bottom w:color="1f3864" w:space="4" w:sz="6" w:val="single"/>
        </w:pBdr>
        <w:rPr/>
      </w:pPr>
      <w:r w:rsidDel="00000000" w:rsidR="00000000" w:rsidRPr="00000000">
        <w:rPr>
          <w:rtl w:val="0"/>
        </w:rPr>
        <w:t xml:space="preserve">2. Antecedentes</w:t>
      </w:r>
    </w:p>
    <w:p w:rsidR="00000000" w:rsidDel="00000000" w:rsidP="00000000" w:rsidRDefault="00000000" w:rsidRPr="00000000" w14:paraId="00000038">
      <w:pPr>
        <w:pStyle w:val="Heading2"/>
        <w:rPr/>
      </w:pPr>
      <w:r w:rsidDel="00000000" w:rsidR="00000000" w:rsidRPr="00000000">
        <w:rPr>
          <w:rtl w:val="0"/>
        </w:rPr>
        <w:t xml:space="preserve">2.1 El análisis insumo-producto y su utilidad regional</w:t>
      </w:r>
    </w:p>
    <w:p w:rsidR="00000000" w:rsidDel="00000000" w:rsidP="00000000" w:rsidRDefault="00000000" w:rsidRPr="00000000" w14:paraId="00000039">
      <w:pPr>
        <w:spacing w:after="160" w:line="360" w:lineRule="auto"/>
        <w:jc w:val="both"/>
        <w:rPr/>
      </w:pPr>
      <w:r w:rsidDel="00000000" w:rsidR="00000000" w:rsidRPr="00000000">
        <w:rPr>
          <w:rtl w:val="0"/>
        </w:rPr>
        <w:t xml:space="preserve">El análisis insumo-producto es un marco contable y analítico desarrollado por Wassily Leontief a finales de la década de 1930 (Leontief, 1941), que describe de forma sistemática las relaciones de compra-venta entre los sectores productivos de una economía. Su herramienta central —la matriz de coeficientes técnicos— captura la proporción de insumos que cada sector requiere de los demás para producir una unidad de producto. A partir de esta matriz se deriva la inversa de Leontief, que permite cuantificar el efecto multiplicador de un cambio en la demanda final sobre la producción total del sistema.</w:t>
      </w:r>
    </w:p>
    <w:p w:rsidR="00000000" w:rsidDel="00000000" w:rsidP="00000000" w:rsidRDefault="00000000" w:rsidRPr="00000000" w14:paraId="0000003A">
      <w:pPr>
        <w:spacing w:after="160" w:line="360" w:lineRule="auto"/>
        <w:jc w:val="both"/>
        <w:rPr/>
      </w:pPr>
      <w:r w:rsidDel="00000000" w:rsidR="00000000" w:rsidRPr="00000000">
        <w:rPr>
          <w:rtl w:val="0"/>
        </w:rPr>
        <w:t xml:space="preserve">A escala regional, este marco adquiere una importancia particular para el diseño de política pública. Un gobierno estatal o municipal que desea evaluar el impacto de una inversión en infraestructura, una política industrial o un choque exógeno de demanda necesita conocer la estructura productiva de su propia economía, no la del país en su conjunto. Sin embargo, la construcción directa de una MIP regional —mediante encuestas exhaustivas de insumo-producto— es un proceso que demanda recursos financieros, tiempo y capacidad técnica que pocas entidades subnacionales en México y en el mundo pueden sostener con regularidad.</w:t>
      </w:r>
    </w:p>
    <w:p w:rsidR="00000000" w:rsidDel="00000000" w:rsidP="00000000" w:rsidRDefault="00000000" w:rsidRPr="00000000" w14:paraId="0000003B">
      <w:pPr>
        <w:spacing w:after="160" w:line="360" w:lineRule="auto"/>
        <w:jc w:val="both"/>
        <w:rPr/>
      </w:pPr>
      <w:r w:rsidDel="00000000" w:rsidR="00000000" w:rsidRPr="00000000">
        <w:rPr>
          <w:rtl w:val="0"/>
        </w:rPr>
        <w:t xml:space="preserve">Esta brecha entre la utilidad analítica del instrumento y los altos costos de su generación directa ha motivado el desarrollo de métodos </w:t>
      </w:r>
      <w:r w:rsidDel="00000000" w:rsidR="00000000" w:rsidRPr="00000000">
        <w:rPr>
          <w:i w:val="1"/>
          <w:iCs w:val="1"/>
          <w:rtl w:val="0"/>
        </w:rPr>
        <w:t xml:space="preserve">non-survey</w:t>
      </w:r>
      <w:r w:rsidDel="00000000" w:rsidR="00000000" w:rsidRPr="00000000">
        <w:rPr>
          <w:rtl w:val="0"/>
        </w:rPr>
        <w:t xml:space="preserve"> (sin encuesta), que infieren los coeficientes regionales a partir de datos secundarios disponibles. Entre estos métodos, los basados en cocientes de localización —que utilizan información sectorial relativa del empleo o el producto— se han consolidado como los de mayor uso práctico en la literatura internacional.</w:t>
      </w:r>
    </w:p>
    <w:p w:rsidR="00000000" w:rsidDel="00000000" w:rsidP="00000000" w:rsidRDefault="00000000" w:rsidRPr="00000000" w14:paraId="0000003C">
      <w:pPr>
        <w:pStyle w:val="Heading2"/>
        <w:rPr/>
      </w:pPr>
      <w:r w:rsidDel="00000000" w:rsidR="00000000" w:rsidRPr="00000000">
        <w:rPr>
          <w:rtl w:val="0"/>
        </w:rPr>
        <w:t xml:space="preserve">2.2 Evolución de los métodos non-survey: del SLQ al FLQ</w:t>
      </w:r>
    </w:p>
    <w:p w:rsidR="00000000" w:rsidDel="00000000" w:rsidP="00000000" w:rsidRDefault="00000000" w:rsidRPr="00000000" w14:paraId="0000003D">
      <w:pPr>
        <w:spacing w:after="160" w:line="360" w:lineRule="auto"/>
        <w:jc w:val="both"/>
        <w:rPr/>
      </w:pPr>
      <w:r w:rsidDel="00000000" w:rsidR="00000000" w:rsidRPr="00000000">
        <w:rPr>
          <w:rtl w:val="0"/>
        </w:rPr>
        <w:t xml:space="preserve">El cociente de localización simple (</w:t>
      </w:r>
      <w:r w:rsidDel="00000000" w:rsidR="00000000" w:rsidRPr="00000000">
        <w:rPr>
          <w:i w:val="1"/>
          <w:iCs w:val="1"/>
          <w:rtl w:val="0"/>
        </w:rPr>
        <w:t xml:space="preserve">Simple Location Quotient</w:t>
      </w:r>
      <w:sdt>
        <w:sdtPr>
          <w:id w:val="-34669500"/>
          <w:tag w:val="goog_rdk_0"/>
        </w:sdtPr>
        <w:sdtContent>
          <w:r w:rsidDel="00000000" w:rsidR="00000000" w:rsidRPr="00000000">
            <w:rPr>
              <w:rFonts w:ascii="Gungsuh" w:cs="Gungsuh" w:eastAsia="Gungsuh" w:hAnsi="Gungsuh"/>
              <w:rtl w:val="0"/>
            </w:rPr>
            <w:t xml:space="preserve">, SLQ) fue el primer indicador utilizado para regionalizar coeficientes nacionales. Propuesto en la literatura desde los años sesenta, compara la participación de un sector en el empleo regional contra su participación en el empleo nacional. Un SLQ ≥ 1 se interpreta como que la región está especializada en ese sector y, por tanto, puede autoabastecerse; un valor menor a 1 implica dependencia de importaciones intrarregionales (Miller y Blair, 2009).</w:t>
          </w:r>
        </w:sdtContent>
      </w:sdt>
    </w:p>
    <w:p w:rsidR="00000000" w:rsidDel="00000000" w:rsidP="00000000" w:rsidRDefault="00000000" w:rsidRPr="00000000" w14:paraId="0000003E">
      <w:pPr>
        <w:spacing w:after="160" w:line="360" w:lineRule="auto"/>
        <w:jc w:val="both"/>
        <w:rPr/>
      </w:pPr>
      <w:r w:rsidDel="00000000" w:rsidR="00000000" w:rsidRPr="00000000">
        <w:rPr>
          <w:rtl w:val="0"/>
        </w:rPr>
        <w:t xml:space="preserve">El cociente de localización cruzado (</w:t>
      </w:r>
      <w:r w:rsidDel="00000000" w:rsidR="00000000" w:rsidRPr="00000000">
        <w:rPr>
          <w:i w:val="1"/>
          <w:iCs w:val="1"/>
          <w:rtl w:val="0"/>
        </w:rPr>
        <w:t xml:space="preserve">Cross-Industry Location Quotient</w:t>
      </w:r>
      <w:r w:rsidDel="00000000" w:rsidR="00000000" w:rsidRPr="00000000">
        <w:rPr>
          <w:rtl w:val="0"/>
        </w:rPr>
        <w:t xml:space="preserve">, CILQ) representó un avance respecto al SLQ al considerar simultáneamente las especializaciones relativas del sector proveedor y del sector comprador (Flegg et al., 1995). No obstante, el CILQ sobreestima sistemáticamente la capacidad de autoabastecimiento de regiones pequeñas, dado que ignora el efecto del tamaño regional sobre el alcance de su comercio intrarregional.</w:t>
      </w:r>
    </w:p>
    <w:p w:rsidR="00000000" w:rsidDel="00000000" w:rsidP="00000000" w:rsidRDefault="00000000" w:rsidRPr="00000000" w14:paraId="0000003F">
      <w:pPr>
        <w:spacing w:after="160" w:line="360" w:lineRule="auto"/>
        <w:jc w:val="both"/>
        <w:rPr/>
      </w:pPr>
      <w:r w:rsidDel="00000000" w:rsidR="00000000" w:rsidRPr="00000000">
        <w:rPr>
          <w:rtl w:val="0"/>
        </w:rPr>
        <w:t xml:space="preserve">Flegg, Webber y Elliott (1995) propusieron originalmente una corrección a este sesgo mediante el cociente de localización de Flegg (FLQ), que incorpora un factor de escala λ* basado en el tamaño relativo de la región respecto a la economía nacional. La fórmula del FLQ en su forma actualmente más utilizada en la literatura aplicada fue introducida en Flegg y Webber (1997), donde se modificó la especificación del factor λ* a la expresión que se emplea en este trabajo:</w:t>
      </w:r>
    </w:p>
    <w:p w:rsidR="00000000" w:rsidDel="00000000" w:rsidP="00000000" w:rsidRDefault="00000000" w:rsidRPr="00000000" w14:paraId="00000040">
      <w:pPr>
        <w:spacing w:after="120" w:before="120" w:lineRule="auto"/>
        <w:jc w:val="center"/>
        <w:rPr/>
      </w:pPr>
      <w:r w:rsidDel="00000000" w:rsidR="00000000" w:rsidRPr="00000000">
        <w:rPr>
          <w:b w:val="1"/>
          <w:bCs w:val="1"/>
          <w:rtl w:val="0"/>
        </w:rPr>
        <w:t xml:space="preserve">FLQ</w:t>
      </w:r>
      <w:r w:rsidDel="00000000" w:rsidR="00000000" w:rsidRPr="00000000">
        <w:rPr>
          <w:sz w:val="18"/>
          <w:szCs w:val="18"/>
          <w:vertAlign w:val="subscript"/>
          <w:rtl w:val="0"/>
        </w:rPr>
        <w:t xml:space="preserve">ij</w:t>
      </w:r>
      <w:r w:rsidDel="00000000" w:rsidR="00000000" w:rsidRPr="00000000">
        <w:rPr>
          <w:b w:val="1"/>
          <w:bCs w:val="1"/>
          <w:rtl w:val="0"/>
        </w:rPr>
        <w:t xml:space="preserve"> = CILQ</w:t>
      </w:r>
      <w:r w:rsidDel="00000000" w:rsidR="00000000" w:rsidRPr="00000000">
        <w:rPr>
          <w:sz w:val="18"/>
          <w:szCs w:val="18"/>
          <w:vertAlign w:val="subscript"/>
          <w:rtl w:val="0"/>
        </w:rPr>
        <w:t xml:space="preserve">ij</w:t>
      </w:r>
      <w:r w:rsidDel="00000000" w:rsidR="00000000" w:rsidRPr="00000000">
        <w:rPr>
          <w:rtl w:val="0"/>
        </w:rPr>
        <w:t xml:space="preserve"> · [log</w:t>
      </w:r>
      <w:r w:rsidDel="00000000" w:rsidR="00000000" w:rsidRPr="00000000">
        <w:rPr>
          <w:sz w:val="18"/>
          <w:szCs w:val="18"/>
          <w:vertAlign w:val="subscript"/>
          <w:rtl w:val="0"/>
        </w:rPr>
        <w:t xml:space="preserve">2</w:t>
      </w:r>
      <w:r w:rsidDel="00000000" w:rsidR="00000000" w:rsidRPr="00000000">
        <w:rPr>
          <w:rtl w:val="0"/>
        </w:rPr>
        <w:t xml:space="preserve">(1 + E</w:t>
      </w:r>
      <w:r w:rsidDel="00000000" w:rsidR="00000000" w:rsidRPr="00000000">
        <w:rPr>
          <w:sz w:val="18"/>
          <w:szCs w:val="18"/>
          <w:vertAlign w:val="superscript"/>
          <w:rtl w:val="0"/>
        </w:rPr>
        <w:t xml:space="preserve">R</w:t>
      </w:r>
      <w:r w:rsidDel="00000000" w:rsidR="00000000" w:rsidRPr="00000000">
        <w:rPr>
          <w:rtl w:val="0"/>
        </w:rPr>
        <w:t xml:space="preserve">/E</w:t>
      </w:r>
      <w:r w:rsidDel="00000000" w:rsidR="00000000" w:rsidRPr="00000000">
        <w:rPr>
          <w:sz w:val="18"/>
          <w:szCs w:val="18"/>
          <w:vertAlign w:val="superscript"/>
          <w:rtl w:val="0"/>
        </w:rPr>
        <w:t xml:space="preserve">N</w:t>
      </w:r>
      <w:r w:rsidDel="00000000" w:rsidR="00000000" w:rsidRPr="00000000">
        <w:rPr>
          <w:rtl w:val="0"/>
        </w:rPr>
        <w:t xml:space="preserve">)]</w:t>
      </w:r>
      <w:r w:rsidDel="00000000" w:rsidR="00000000" w:rsidRPr="00000000">
        <w:rPr>
          <w:b w:val="1"/>
          <w:bCs w:val="1"/>
          <w:rtl w:val="0"/>
        </w:rPr>
        <w:t xml:space="preserve">δ</w:t>
      </w:r>
      <w:r w:rsidDel="00000000" w:rsidR="00000000" w:rsidRPr="00000000">
        <w:rPr>
          <w:rtl w:val="0"/>
        </w:rPr>
      </w:r>
    </w:p>
    <w:p w:rsidR="00000000" w:rsidDel="00000000" w:rsidP="00000000" w:rsidRDefault="00000000" w:rsidRPr="00000000" w14:paraId="00000041">
      <w:pPr>
        <w:spacing w:after="160" w:line="360" w:lineRule="auto"/>
        <w:jc w:val="both"/>
        <w:rPr/>
      </w:pPr>
      <w:r w:rsidDel="00000000" w:rsidR="00000000" w:rsidRPr="00000000">
        <w:rPr>
          <w:rtl w:val="0"/>
        </w:rPr>
        <w:t xml:space="preserve">Donde E</w:t>
      </w:r>
      <w:r w:rsidDel="00000000" w:rsidR="00000000" w:rsidRPr="00000000">
        <w:rPr>
          <w:sz w:val="18"/>
          <w:szCs w:val="18"/>
          <w:vertAlign w:val="superscript"/>
          <w:rtl w:val="0"/>
        </w:rPr>
        <w:t xml:space="preserve">R</w:t>
      </w:r>
      <w:r w:rsidDel="00000000" w:rsidR="00000000" w:rsidRPr="00000000">
        <w:rPr>
          <w:rtl w:val="0"/>
        </w:rPr>
        <w:t xml:space="preserve"> y E</w:t>
      </w:r>
      <w:r w:rsidDel="00000000" w:rsidR="00000000" w:rsidRPr="00000000">
        <w:rPr>
          <w:sz w:val="18"/>
          <w:szCs w:val="18"/>
          <w:vertAlign w:val="superscript"/>
          <w:rtl w:val="0"/>
        </w:rPr>
        <w:t xml:space="preserve">N</w:t>
      </w:r>
      <w:r w:rsidDel="00000000" w:rsidR="00000000" w:rsidRPr="00000000">
        <w:rPr>
          <w:rtl w:val="0"/>
        </w:rPr>
        <w:t xml:space="preserve"> representan la producción o empleo total de la región y la nación, respectivamente, y δ es un parámetro libre que controla la penalización aplicada a regiones pequeñas. El coeficiente regionalizado se obtiene multiplicando el coeficiente nacional por min(FLQ</w:t>
      </w:r>
      <w:r w:rsidDel="00000000" w:rsidR="00000000" w:rsidRPr="00000000">
        <w:rPr>
          <w:sz w:val="18"/>
          <w:szCs w:val="18"/>
          <w:vertAlign w:val="subscript"/>
          <w:rtl w:val="0"/>
        </w:rPr>
        <w:t xml:space="preserve">ij</w:t>
      </w:r>
      <w:r w:rsidDel="00000000" w:rsidR="00000000" w:rsidRPr="00000000">
        <w:rPr>
          <w:rtl w:val="0"/>
        </w:rPr>
        <w:t xml:space="preserve">, 1), garantizando que ningún coeficiente exceda su valor nacional.</w:t>
      </w:r>
    </w:p>
    <w:p w:rsidR="00000000" w:rsidDel="00000000" w:rsidP="00000000" w:rsidRDefault="00000000" w:rsidRPr="00000000" w14:paraId="00000042">
      <w:pPr>
        <w:spacing w:after="160" w:line="360" w:lineRule="auto"/>
        <w:jc w:val="both"/>
        <w:rPr/>
      </w:pPr>
      <w:r w:rsidDel="00000000" w:rsidR="00000000" w:rsidRPr="00000000">
        <w:rPr>
          <w:rtl w:val="0"/>
        </w:rPr>
        <w:t xml:space="preserve">La introducción de δ fue un avance significativo pero también generó un problema práctico no resuelto del todo en la literatura: su valor debe ser especificado por el investigador. Flegg y Webber (2000) recomendaron empíricamente un rango de 0.25 a 0.30 para regiones de tamaño mediano, mientras que Tohmo (2004) encontró valores similares en su aplicación a regiones finlandesas. Sin embargo, la selección de δ permanece, en la mayoría de los estudios aplicados, como una decisión que combina criterio bibliográfico con sensibilidad local.</w:t>
      </w:r>
    </w:p>
    <w:p w:rsidR="00000000" w:rsidDel="00000000" w:rsidP="00000000" w:rsidRDefault="00000000" w:rsidRPr="00000000" w14:paraId="00000043">
      <w:pPr>
        <w:pStyle w:val="Heading2"/>
        <w:rPr/>
      </w:pPr>
      <w:r w:rsidDel="00000000" w:rsidR="00000000" w:rsidRPr="00000000">
        <w:rPr>
          <w:rtl w:val="0"/>
        </w:rPr>
        <w:t xml:space="preserve">2.3 El método RAS y la actualización de matrices</w:t>
      </w:r>
    </w:p>
    <w:p w:rsidR="00000000" w:rsidDel="00000000" w:rsidP="00000000" w:rsidRDefault="00000000" w:rsidRPr="00000000" w14:paraId="00000044">
      <w:pPr>
        <w:spacing w:after="160" w:line="360" w:lineRule="auto"/>
        <w:jc w:val="both"/>
        <w:rPr/>
      </w:pPr>
      <w:r w:rsidDel="00000000" w:rsidR="00000000" w:rsidRPr="00000000">
        <w:rPr>
          <w:rtl w:val="0"/>
        </w:rPr>
        <w:t xml:space="preserve">El método RAS, desarrollado por Stone y Brown (1962) y formalizado en la literatura de insumo-producto por Bacharach (1970), es un algoritmo iterativo biproporcional que ajusta los elementos de una matriz para que sus totales marginales —sumas de filas y sumas de columnas— coincidan con valores objetivo predeterminados. Su nombre proviene de los operadores de escala diagonal que se aplican alternativamente: una matriz diagonal R (de filas) y una matriz diagonal S (de columnas), operando sobre la matriz A.</w:t>
      </w:r>
    </w:p>
    <w:p w:rsidR="00000000" w:rsidDel="00000000" w:rsidP="00000000" w:rsidRDefault="00000000" w:rsidRPr="00000000" w14:paraId="00000045">
      <w:pPr>
        <w:spacing w:after="160" w:line="360" w:lineRule="auto"/>
        <w:jc w:val="both"/>
        <w:rPr/>
      </w:pPr>
      <w:r w:rsidDel="00000000" w:rsidR="00000000" w:rsidRPr="00000000">
        <w:rPr>
          <w:rtl w:val="0"/>
        </w:rPr>
        <w:t xml:space="preserve">En el contexto de la regionalización de matrices insumo-producto, el RAS cumple dos funciones simultáneas: (1) actualiza la estructura técnica de una matriz de un año base a un año más reciente —en este caso, de la base 2018 a condiciones de 2023— y (2) garantiza la consistencia contable interna de la matriz resultante, de modo que los flujos implícitos de consumo intermedio sean coherentes con los totales sectoriales observados en fuentes independientes como los Censos Económicos.</w:t>
      </w:r>
    </w:p>
    <w:p w:rsidR="00000000" w:rsidDel="00000000" w:rsidP="00000000" w:rsidRDefault="00000000" w:rsidRPr="00000000" w14:paraId="00000046">
      <w:pPr>
        <w:spacing w:after="160" w:line="360" w:lineRule="auto"/>
        <w:jc w:val="both"/>
        <w:rPr/>
      </w:pPr>
      <w:r w:rsidDel="00000000" w:rsidR="00000000" w:rsidRPr="00000000">
        <w:rPr>
          <w:rtl w:val="0"/>
        </w:rPr>
        <w:t xml:space="preserve">La convergencia del RAS —criterio de que la diferencia máxima entre iteraciones sucesivas caiga por debajo de un umbral definido— es una propiedad demostrada bajo condiciones generales para matrices con elementos no negativos (Bacharach, 1970). En la práctica, el número de iteraciones necesarias suele ser bajo: entre 10 y 30 para matrices de dimensión moderada con vectores objetivo coherentes entre sí.</w:t>
      </w:r>
    </w:p>
    <w:p w:rsidR="00000000" w:rsidDel="00000000" w:rsidP="00000000" w:rsidRDefault="00000000" w:rsidRPr="00000000" w14:paraId="00000047">
      <w:pPr>
        <w:pStyle w:val="Heading2"/>
        <w:rPr/>
      </w:pPr>
      <w:r w:rsidDel="00000000" w:rsidR="00000000" w:rsidRPr="00000000">
        <w:rPr>
          <w:rtl w:val="0"/>
        </w:rPr>
        <w:t xml:space="preserve">2.4 La disponibilidad de datos regionales en México y el caso de Jalisco</w:t>
      </w:r>
    </w:p>
    <w:p w:rsidR="00000000" w:rsidDel="00000000" w:rsidP="00000000" w:rsidRDefault="00000000" w:rsidRPr="00000000" w14:paraId="00000048">
      <w:pPr>
        <w:spacing w:after="160" w:line="360" w:lineRule="auto"/>
        <w:jc w:val="both"/>
        <w:rPr/>
      </w:pPr>
      <w:r w:rsidDel="00000000" w:rsidR="00000000" w:rsidRPr="00000000">
        <w:rPr>
          <w:rtl w:val="0"/>
        </w:rPr>
        <w:t xml:space="preserve">México cuenta con una MIP oficial elaborada por el INEGI con periodicidad no regular: las matrices disponibles corresponden a los años base 1980, 1985, 2003 y 2013, con una actualización reciente publicada para 2018. No existe, hasta la fecha de este trabajo, una MIP oficial para ninguna entidad federativa, lo que coloca a México en una situación de rezago respecto a países con sistemas estadísticos que producen matrices regionales con mayor frecuencia, como Estados Unidos (Bureau of Economic Analysis), la Unión Europea (Eurostat) o China.</w:t>
      </w:r>
    </w:p>
    <w:p w:rsidR="00000000" w:rsidDel="00000000" w:rsidP="00000000" w:rsidRDefault="00000000" w:rsidRPr="00000000" w14:paraId="00000049">
      <w:pPr>
        <w:spacing w:after="160" w:line="360" w:lineRule="auto"/>
        <w:jc w:val="both"/>
        <w:rPr/>
      </w:pPr>
      <w:r w:rsidDel="00000000" w:rsidR="00000000" w:rsidRPr="00000000">
        <w:rPr>
          <w:rtl w:val="0"/>
        </w:rPr>
        <w:t xml:space="preserve">Esta ausencia tiene implicaciones directas para la investigación económica regional y para la toma de decisiones de política pública. Los estudios de impacto de inversiones en infraestructura, los análisis de vulnerabilidad sectorial ante choques externos o la identificación de sectores estratégicos para el desarrollo requieren, en principio, de una MIP que refleje la estructura productiva específica de la entidad. En su ausencia, los analistas han recurrido a supuestos de proporcionalidad con la estructura nacional, lo que genera sesgos conocidos en la dirección de sobreestimar los encadenamientos locales.</w:t>
      </w:r>
    </w:p>
    <w:p w:rsidR="00000000" w:rsidDel="00000000" w:rsidP="00000000" w:rsidRDefault="00000000" w:rsidRPr="00000000" w14:paraId="0000004A">
      <w:pPr>
        <w:spacing w:after="160" w:line="360" w:lineRule="auto"/>
        <w:jc w:val="both"/>
        <w:rPr/>
      </w:pPr>
      <w:r w:rsidDel="00000000" w:rsidR="00000000" w:rsidRPr="00000000">
        <w:rPr>
          <w:rtl w:val="0"/>
        </w:rPr>
        <w:t xml:space="preserve">Jalisco representa un caso de especial interés para este tipo de ejercicios. Con un Producto Interno Bruto que lo ubica consistentemente entre las tres entidades más grandes del país, su estructura productiva se distingue del promedio nacional en varios aspectos relevantes. La industria electrónica y de dispositivos médicos —concentrada en el Área Metropolitana de Guadalajara y denominada localmente como el 'Silicon Valley mexicano'— tiene un peso exportador que no tiene correlato en ninguna otra entidad. La industria tequilera, de alcance global, ancla una cadena agroalimentaria que va desde los campos de agave en los Altos y la Ciénega hasta la manufactura de bebidas destiladas. El sector agropecuario, la construcción y los servicios especializados completan una estructura que difiere sustancialmente de la media nacional, justificando plenamente la necesidad de una matriz regionalizada.</w:t>
      </w:r>
    </w:p>
    <w:p w:rsidR="00000000" w:rsidDel="00000000" w:rsidP="00000000" w:rsidRDefault="00000000" w:rsidRPr="00000000" w14:paraId="0000004B">
      <w:pPr>
        <w:pStyle w:val="Heading2"/>
        <w:rPr/>
      </w:pPr>
      <w:r w:rsidDel="00000000" w:rsidR="00000000" w:rsidRPr="00000000">
        <w:rPr>
          <w:rtl w:val="0"/>
        </w:rPr>
        <w:t xml:space="preserve">2.5 Antecedentes de aplicaciones non-survey en México</w:t>
      </w:r>
    </w:p>
    <w:p w:rsidR="00000000" w:rsidDel="00000000" w:rsidP="00000000" w:rsidRDefault="00000000" w:rsidRPr="00000000" w14:paraId="0000004C">
      <w:pPr>
        <w:spacing w:after="160" w:line="360" w:lineRule="auto"/>
        <w:jc w:val="both"/>
        <w:rPr/>
      </w:pPr>
      <w:r w:rsidDel="00000000" w:rsidR="00000000" w:rsidRPr="00000000">
        <w:rPr>
          <w:rtl w:val="0"/>
        </w:rPr>
        <w:t xml:space="preserve">Los trabajos que han intentado construir matrices regionales para entidades mexicanas son escasos y heterogéneos en su enfoque metodológico. Chapa et al. (2009) construyeron un modelo de insumo-producto para el noreste de México (Nuevo León, Coahuila y Tamaulipas) utilizando el método FLQ aumentado con datos de empleo del IMSS, siendo uno de los primeros ejercicios sistemáticos documentados para una región subnacional. Fuentes (2005) construyó una matriz regional para Baja California mediante un enfoque indirecto basado en RAS ajustado al espacio. Para el caso específico de Jalisco, los antecedentes documentados incluyen Valdés Ibarra y Dávila Flores (2013), que estimaron MIP regionales para los años 2003 y 2008 mediante el método FLQ con datos del PIBE, y Dávila Flores (2013), que construyó una MIP para la Región Centro Occidente —incluyendo Jalisco— con año base 2008. En todos estos casos, los autores reconocieron la limitación de no contar con una validación externa independiente de la calidad de los coeficientes estimados.</w:t>
      </w:r>
    </w:p>
    <w:p w:rsidR="00000000" w:rsidDel="00000000" w:rsidP="00000000" w:rsidRDefault="00000000" w:rsidRPr="00000000" w14:paraId="0000004D">
      <w:pPr>
        <w:spacing w:after="160" w:line="360" w:lineRule="auto"/>
        <w:jc w:val="both"/>
        <w:rPr/>
      </w:pPr>
      <w:r w:rsidDel="00000000" w:rsidR="00000000" w:rsidRPr="00000000">
        <w:rPr>
          <w:rtl w:val="0"/>
        </w:rPr>
        <w:t xml:space="preserve">Más recientemente, el interés en incorporar fuentes de datos más ricas —como los Censos Económicos, el Registro Administrativo de la Construcción (RAC) o los datos del IMSS a nivel de subsector— ha abierto posibilidades para métodos híbridos que combinan la regionalización non-survey con ajustes basados en datos observados. El presente trabajo se inscribe en esta línea, utilizando los Censos Económicos 2024 tanto como fuente de validación del parámetro δ como vector objetivo para el ajuste RAS, y los datos del IMSS 2024 como instrumento independiente de validación externa.</w:t>
      </w:r>
    </w:p>
    <w:p w:rsidR="00000000" w:rsidDel="00000000" w:rsidP="00000000" w:rsidRDefault="00000000" w:rsidRPr="00000000" w14:paraId="0000004E">
      <w:pPr>
        <w:spacing w:after="160" w:line="360" w:lineRule="auto"/>
        <w:jc w:val="both"/>
        <w:rPr/>
      </w:pPr>
      <w:r w:rsidDel="00000000" w:rsidR="00000000" w:rsidRPr="00000000">
        <w:rPr>
          <w:rtl w:val="0"/>
        </w:rPr>
        <w:t xml:space="preserve">A nivel internacional, la literatura sobre el FLQ ha avanzado considerablemente desde su formulación original. Kowalewski (2015) propuso una versión augmentada (AFLQ) que permite diferenciar el ajuste según el tipo de bien. Többen y Kronenberg (2015) desarrollaron una variante para matrices multiregionales. Lahr y de Mesnard (2004) discutieron los fundamentos teóricos de los cocientes de localización en relación con las propiedades de la inversa de Leontief. Este trabajo no implementa estas extensiones, pero las reconoce como vías de desarrollo futuro relevantes para robustecer la estimación.</w:t>
      </w:r>
    </w:p>
    <w:p w:rsidR="00000000" w:rsidDel="00000000" w:rsidP="00000000" w:rsidRDefault="00000000" w:rsidRPr="00000000" w14:paraId="0000004F">
      <w:pPr>
        <w:pStyle w:val="Heading2"/>
        <w:rPr/>
      </w:pPr>
      <w:r w:rsidDel="00000000" w:rsidR="00000000" w:rsidRPr="00000000">
        <w:rPr>
          <w:rtl w:val="0"/>
        </w:rPr>
        <w:t xml:space="preserve">2.6 Justificación del enfoque adoptado</w:t>
      </w:r>
    </w:p>
    <w:p w:rsidR="00000000" w:rsidDel="00000000" w:rsidP="00000000" w:rsidRDefault="00000000" w:rsidRPr="00000000" w14:paraId="00000050">
      <w:pPr>
        <w:spacing w:after="160" w:line="360" w:lineRule="auto"/>
        <w:jc w:val="both"/>
        <w:rPr/>
      </w:pPr>
      <w:r w:rsidDel="00000000" w:rsidR="00000000" w:rsidRPr="00000000">
        <w:rPr>
          <w:rtl w:val="0"/>
        </w:rPr>
        <w:t xml:space="preserve">Frente a las alternativas metodológicas disponibles —SLQ, CILQ, FLQ, AFLQ, métodos de máxima entropía o modelos GRAS—, el FLQ con ajuste RAS fue seleccionado por tres razones que se complementan entre sí.</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Fundamento teórico sólido y amplia validación empírica internacional: el FLQ corrige los sesgos conocidos del SLQ y el CILQ con una formulación parsimoniosa que ha sido aplicada y discutida en numerosos contextos nacionales y regionales (Flegg y Webber, 2000; Tohmo, 2004; Kowalewski, 2015).</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Compatibilidad con los datos disponibles para Jalisco: la aplicación del FLQ requiere datos de producción o empleo sectorial relativo, disponibles a través del PIBE publicado por el INEGI. El ajuste RAS requiere totales de consumo intermedio y producción por sector, que los Censos Económicos 2024 proporcionan con cobertura adecuada.</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Transparencia e interpretabilidad de los resultados: a diferencia de métodos basados en optimización estadística compleja, el FLQ produce coeficientes que mantienen una interpretación económica directa como proporciones de requerimientos de insumos, lo cual es esencial para la comunicación de resultados a audiencias de política pública.</w:t>
      </w:r>
    </w:p>
    <w:p w:rsidR="00000000" w:rsidDel="00000000" w:rsidP="00000000" w:rsidRDefault="00000000" w:rsidRPr="00000000" w14:paraId="00000054">
      <w:pPr>
        <w:spacing w:after="120" w:lineRule="auto"/>
        <w:rPr/>
      </w:pPr>
      <w:r w:rsidDel="00000000" w:rsidR="00000000" w:rsidRPr="00000000">
        <w:rPr>
          <w:rtl w:val="0"/>
        </w:rPr>
      </w:r>
    </w:p>
    <w:p w:rsidR="00000000" w:rsidDel="00000000" w:rsidP="00000000" w:rsidRDefault="00000000" w:rsidRPr="00000000" w14:paraId="00000055">
      <w:pPr>
        <w:spacing w:after="160" w:line="360" w:lineRule="auto"/>
        <w:jc w:val="both"/>
        <w:rPr/>
      </w:pPr>
      <w:r w:rsidDel="00000000" w:rsidR="00000000" w:rsidRPr="00000000">
        <w:rPr>
          <w:rtl w:val="0"/>
        </w:rPr>
        <w:t xml:space="preserve">El análisis del parámetro δ, que ocupa un lugar central en la metodología de este trabajo, se justifica adicionalmente porque contribuye a la discusión metodológica de la literatura. Documentar que la función de error no tiene mínimo interior en el caso de Jalisco no es un resultado negativo: es información valiosa sobre los límites de identificación estadística del parámetro con los datos disponibles, lo cual orienta a investigadores futuros sobre cuándo es apropiado confiar en la selección bibliográfica y cuándo podría existir señal estadística suficiente para una calibración formal.</w:t>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pBdr>
          <w:bottom w:color="1f3864" w:space="4" w:sz="6" w:val="single"/>
        </w:pBdr>
        <w:rPr/>
      </w:pPr>
      <w:r w:rsidDel="00000000" w:rsidR="00000000" w:rsidRPr="00000000">
        <w:rPr>
          <w:rtl w:val="0"/>
        </w:rPr>
        <w:t xml:space="preserve">3. Introducción</w:t>
      </w:r>
    </w:p>
    <w:p w:rsidR="00000000" w:rsidDel="00000000" w:rsidP="00000000" w:rsidRDefault="00000000" w:rsidRPr="00000000" w14:paraId="00000058">
      <w:pPr>
        <w:spacing w:after="160" w:line="360" w:lineRule="auto"/>
        <w:jc w:val="both"/>
        <w:rPr/>
      </w:pPr>
      <w:r w:rsidDel="00000000" w:rsidR="00000000" w:rsidRPr="00000000">
        <w:rPr>
          <w:rtl w:val="0"/>
        </w:rPr>
        <w:t xml:space="preserve">Comprender la dinámica productiva de una economía regional exige contar con instrumentos que reflejen su estructura específica de interdependencias sectoriales. Las matrices de insumo-producto cumplen ese papel con una precisión que ningún agregado macroeconómico convencional puede igualar: describen, de forma simultánea y consistente, quién le compra a quién, en qué proporción y con qué implicaciones multiplicadoras para el conjunto del sistema. Cuando esa matriz corresponde a la economía nacional, su utilidad es indiscutible pero incompleta para el análisis subnacional. Cuando corresponde a una región específica, se convierte en un insumo de política pública de primer orden.</w:t>
      </w:r>
    </w:p>
    <w:p w:rsidR="00000000" w:rsidDel="00000000" w:rsidP="00000000" w:rsidRDefault="00000000" w:rsidRPr="00000000" w14:paraId="00000059">
      <w:pPr>
        <w:spacing w:after="160" w:line="360" w:lineRule="auto"/>
        <w:jc w:val="both"/>
        <w:rPr/>
      </w:pPr>
      <w:r w:rsidDel="00000000" w:rsidR="00000000" w:rsidRPr="00000000">
        <w:rPr>
          <w:rtl w:val="0"/>
        </w:rPr>
        <w:t xml:space="preserve">El problema es que las MIP regionales son costosas de construir directamente. En México, ninguna entidad federativa cuenta con una matriz oficial actualizada. Esta ausencia no es neutral: implica que los análisis de impacto económico regional se hacen hoy con supuestos de proporcionalidad respecto a la estructura nacional, introduciendo sesgos sistemáticos cuya dirección y magnitud son difíciles de controlar. Para Jalisco —una economía que combina una industria electrónica exportadora con alta dependencia de insumos externos, una cadena tequilera con encadenamientos locales profundos y un sector agropecuario con lógica de integración propia— asumir que su estructura es proporcional a la nacional es un supuesto particularmente problemático.</w:t>
      </w:r>
    </w:p>
    <w:p w:rsidR="00000000" w:rsidDel="00000000" w:rsidP="00000000" w:rsidRDefault="00000000" w:rsidRPr="00000000" w14:paraId="0000005A">
      <w:pPr>
        <w:spacing w:after="160" w:line="360" w:lineRule="auto"/>
        <w:jc w:val="both"/>
        <w:rPr/>
      </w:pPr>
      <w:r w:rsidDel="00000000" w:rsidR="00000000" w:rsidRPr="00000000">
        <w:rPr>
          <w:rtl w:val="0"/>
        </w:rPr>
        <w:t xml:space="preserve">Ante esta limitación, la literatura internacional ha desarrollado un conjunto de métodos </w:t>
      </w:r>
      <w:r w:rsidDel="00000000" w:rsidR="00000000" w:rsidRPr="00000000">
        <w:rPr>
          <w:i w:val="1"/>
          <w:iCs w:val="1"/>
          <w:rtl w:val="0"/>
        </w:rPr>
        <w:t xml:space="preserve">non-survey</w:t>
      </w:r>
      <w:r w:rsidDel="00000000" w:rsidR="00000000" w:rsidRPr="00000000">
        <w:rPr>
          <w:rtl w:val="0"/>
        </w:rPr>
        <w:t xml:space="preserve"> que permiten estimar matrices regionales a partir de información secundaria disponible. Estos métodos varían en su complejidad técnica, sus requerimientos de datos y su capacidad de capturar las especificidades regionales. El presente trabajo explora y aplica uno de ellos —el Cociente de Localización de Flegg (FLQ)— en combinación con un ajuste RAS biproporcional, evaluando de forma explícita los alcances y límites de esta aproximación para el caso de Jalisco.</w:t>
      </w:r>
    </w:p>
    <w:p w:rsidR="00000000" w:rsidDel="00000000" w:rsidP="00000000" w:rsidRDefault="00000000" w:rsidRPr="00000000" w14:paraId="0000005B">
      <w:pPr>
        <w:pStyle w:val="Heading2"/>
        <w:rPr/>
      </w:pPr>
      <w:r w:rsidDel="00000000" w:rsidR="00000000" w:rsidRPr="00000000">
        <w:rPr>
          <w:rtl w:val="0"/>
        </w:rPr>
        <w:t xml:space="preserve">3.1 Pregunta de investigación</w:t>
      </w:r>
    </w:p>
    <w:p w:rsidR="00000000" w:rsidDel="00000000" w:rsidP="00000000" w:rsidRDefault="00000000" w:rsidRPr="00000000" w14:paraId="0000005C">
      <w:pPr>
        <w:spacing w:after="160" w:line="360" w:lineRule="auto"/>
        <w:jc w:val="both"/>
        <w:rPr/>
      </w:pPr>
      <w:r w:rsidDel="00000000" w:rsidR="00000000" w:rsidRPr="00000000">
        <w:rPr>
          <w:rtl w:val="0"/>
        </w:rPr>
        <w:t xml:space="preserve">La pregunta central que orienta este trabajo es la siguiente:</w:t>
      </w:r>
    </w:p>
    <w:p w:rsidR="00000000" w:rsidDel="00000000" w:rsidP="00000000" w:rsidRDefault="00000000" w:rsidRPr="00000000" w14:paraId="0000005D">
      <w:pPr>
        <w:pBdr>
          <w:left w:color="1f3864" w:space="12" w:sz="12" w:val="single"/>
        </w:pBdr>
        <w:spacing w:after="160" w:before="160" w:line="360" w:lineRule="auto"/>
        <w:ind w:left="720" w:right="720" w:firstLine="0"/>
        <w:jc w:val="both"/>
        <w:rPr/>
      </w:pPr>
      <w:r w:rsidDel="00000000" w:rsidR="00000000" w:rsidRPr="00000000">
        <w:rPr>
          <w:i w:val="1"/>
          <w:iCs w:val="1"/>
          <w:rtl w:val="0"/>
        </w:rPr>
        <w:t xml:space="preserve">¿En qué medida los métodos de regionalización non-survey basados en cocientes de localización —en particular el FLQ con ajuste RAS— permiten aproximar la estructura productiva de la economía de Jalisco, y cómo afecta la selección del parámetro δ a la calidad de esa aproximación y a la robustez de los multiplicadores obtenidos?</w:t>
      </w:r>
      <w:r w:rsidDel="00000000" w:rsidR="00000000" w:rsidRPr="00000000">
        <w:rPr>
          <w:rtl w:val="0"/>
        </w:rPr>
      </w:r>
    </w:p>
    <w:p w:rsidR="00000000" w:rsidDel="00000000" w:rsidP="00000000" w:rsidRDefault="00000000" w:rsidRPr="00000000" w14:paraId="0000005E">
      <w:pPr>
        <w:spacing w:after="160" w:line="360" w:lineRule="auto"/>
        <w:jc w:val="both"/>
        <w:rPr/>
      </w:pPr>
      <w:r w:rsidDel="00000000" w:rsidR="00000000" w:rsidRPr="00000000">
        <w:rPr>
          <w:rtl w:val="0"/>
        </w:rPr>
        <w:t xml:space="preserve">Esta pregunta reconoce que la construcción de una MIP regional no es un fin en sí mismo, sino un medio para producir estimaciones de multiplicadores e impacto económico que sean metodológicamente transparentes y reproducibles. Al mismo tiempo, plantea una dimensión de evaluación: no basta con aplicar el FLQ y reportar resultados; es necesario documentar con qué precisión aproxima la realidad regional y bajo qué condiciones sus resultados son confiables para orientar decisiones de política.</w:t>
      </w:r>
    </w:p>
    <w:p w:rsidR="00000000" w:rsidDel="00000000" w:rsidP="00000000" w:rsidRDefault="00000000" w:rsidRPr="00000000" w14:paraId="0000005F">
      <w:pPr>
        <w:pStyle w:val="Heading2"/>
        <w:rPr/>
      </w:pPr>
      <w:r w:rsidDel="00000000" w:rsidR="00000000" w:rsidRPr="00000000">
        <w:rPr>
          <w:rtl w:val="0"/>
        </w:rPr>
        <w:t xml:space="preserve">3.2 Objetivos de investigación</w:t>
      </w:r>
    </w:p>
    <w:p w:rsidR="00000000" w:rsidDel="00000000" w:rsidP="00000000" w:rsidRDefault="00000000" w:rsidRPr="00000000" w14:paraId="00000060">
      <w:pPr>
        <w:spacing w:after="80" w:before="200" w:lineRule="auto"/>
        <w:rPr/>
      </w:pPr>
      <w:r w:rsidDel="00000000" w:rsidR="00000000" w:rsidRPr="00000000">
        <w:rPr>
          <w:b w:val="1"/>
          <w:bCs w:val="1"/>
          <w:rtl w:val="0"/>
        </w:rPr>
        <w:t xml:space="preserve">Objetivo general</w:t>
      </w:r>
      <w:r w:rsidDel="00000000" w:rsidR="00000000" w:rsidRPr="00000000">
        <w:rPr>
          <w:rtl w:val="0"/>
        </w:rPr>
      </w:r>
    </w:p>
    <w:p w:rsidR="00000000" w:rsidDel="00000000" w:rsidP="00000000" w:rsidRDefault="00000000" w:rsidRPr="00000000" w14:paraId="00000061">
      <w:pPr>
        <w:spacing w:after="160" w:line="360" w:lineRule="auto"/>
        <w:jc w:val="both"/>
        <w:rPr/>
      </w:pPr>
      <w:r w:rsidDel="00000000" w:rsidR="00000000" w:rsidRPr="00000000">
        <w:rPr>
          <w:rtl w:val="0"/>
        </w:rPr>
        <w:t xml:space="preserve">Construir una Matriz de Insumo-Producto regional para el estado de Jalisco correspondiente al año 2023, mediante la aplicación del método FLQ con análisis sistemático del parámetro δ y ajuste RAS con datos de Censos Económicos, que sirva como instrumento para el cálculo de multiplicadores sectoriales y la evaluación de escenarios de impacto económico.</w:t>
      </w:r>
    </w:p>
    <w:p w:rsidR="00000000" w:rsidDel="00000000" w:rsidP="00000000" w:rsidRDefault="00000000" w:rsidRPr="00000000" w14:paraId="00000062">
      <w:pPr>
        <w:spacing w:after="80" w:before="200" w:lineRule="auto"/>
        <w:rPr/>
      </w:pPr>
      <w:r w:rsidDel="00000000" w:rsidR="00000000" w:rsidRPr="00000000">
        <w:rPr>
          <w:b w:val="1"/>
          <w:bCs w:val="1"/>
          <w:rtl w:val="0"/>
        </w:rPr>
        <w:t xml:space="preserve">Objetivos específicos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Agregar la MIP nacional 2018 de 78 sectores a 34 sectores compatibles con la disponibilidad de datos regionales de Jalisco, documentando los criterios de agrupación sectorial utilizados.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Calcular los cocientes de localización SLQ, CILQ y FLQ para Jalisco utilizando datos del Producto Interno Bruto Estatal (PIBE) publicados por el INEGI, y regionalizar los coeficientes técnicos nacionales.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Analizar empíricamente el comportamiento del error de estimación del FLQ (medido como WMAPE) en función del parámetro δ mediante un grid search exhaustivo sobre el intervalo [0.01, 0.99], documentando la forma funcional del error y sus implicaciones metodológicas.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Evaluar la sensibilidad de los multiplicadores de producción ante variaciones de δ en el rango bibliográficamente relevante {0.15, 0.20, 0.25, 0.30}, y seleccionar un valor de trabajo con justificación explícita.</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Actualizar la MIP regionalizada a condiciones de 2023 mediante el método RAS biproporcional, utilizando los totales de consumo intermedio y producción bruta de los Censos Económicos 2024 como vectores objetivo.</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Calcular la inversa de Leontief y los multiplicadores de producción, empleo y valor agregado para los 34 sectores de la MIP regional de Jalisco.</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Aplicar el modelo para el análisis de cuatro escenarios de política económica, cuantificando los efectos directos, indirectos e inducidos de choques de demanda sectorial.</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Validar externamente los resultados mediante la correlación de rangos entre los multiplicadores de producción obtenidos y los multiplicadores de empleo implícitos derivados de la intensidad laboral sectorial observada en los datos del IMSS 2024.</w:t>
      </w:r>
    </w:p>
    <w:p w:rsidR="00000000" w:rsidDel="00000000" w:rsidP="00000000" w:rsidRDefault="00000000" w:rsidRPr="00000000" w14:paraId="0000006B">
      <w:pPr>
        <w:pStyle w:val="Heading2"/>
        <w:rPr/>
      </w:pPr>
      <w:r w:rsidDel="00000000" w:rsidR="00000000" w:rsidRPr="00000000">
        <w:rPr>
          <w:rtl w:val="0"/>
        </w:rPr>
        <w:t xml:space="preserve">3.3 Justificación</w:t>
      </w:r>
    </w:p>
    <w:p w:rsidR="00000000" w:rsidDel="00000000" w:rsidP="00000000" w:rsidRDefault="00000000" w:rsidRPr="00000000" w14:paraId="0000006C">
      <w:pPr>
        <w:spacing w:after="160" w:line="360" w:lineRule="auto"/>
        <w:jc w:val="both"/>
        <w:rPr/>
      </w:pPr>
      <w:r w:rsidDel="00000000" w:rsidR="00000000" w:rsidRPr="00000000">
        <w:rPr>
          <w:rtl w:val="0"/>
        </w:rPr>
        <w:t xml:space="preserve">La justificación de este trabajo opera en tres niveles que se refuerzan mutuamente: el nivel de la utilidad práctica, el nivel de la contribución metodológica y el nivel de la oportunidad estadística.</w:t>
      </w:r>
    </w:p>
    <w:p w:rsidR="00000000" w:rsidDel="00000000" w:rsidP="00000000" w:rsidRDefault="00000000" w:rsidRPr="00000000" w14:paraId="0000006D">
      <w:pPr>
        <w:spacing w:after="80" w:before="200" w:lineRule="auto"/>
        <w:rPr/>
      </w:pPr>
      <w:r w:rsidDel="00000000" w:rsidR="00000000" w:rsidRPr="00000000">
        <w:rPr>
          <w:b w:val="1"/>
          <w:bCs w:val="1"/>
          <w:rtl w:val="0"/>
        </w:rPr>
        <w:t xml:space="preserve">Utilidad práctica</w:t>
      </w:r>
      <w:r w:rsidDel="00000000" w:rsidR="00000000" w:rsidRPr="00000000">
        <w:rPr>
          <w:rtl w:val="0"/>
        </w:rPr>
      </w:r>
    </w:p>
    <w:p w:rsidR="00000000" w:rsidDel="00000000" w:rsidP="00000000" w:rsidRDefault="00000000" w:rsidRPr="00000000" w14:paraId="0000006E">
      <w:pPr>
        <w:spacing w:after="160" w:line="360" w:lineRule="auto"/>
        <w:jc w:val="both"/>
        <w:rPr/>
      </w:pPr>
      <w:r w:rsidDel="00000000" w:rsidR="00000000" w:rsidRPr="00000000">
        <w:rPr>
          <w:rtl w:val="0"/>
        </w:rPr>
        <w:t xml:space="preserve">Jalisco es la tercera economía estatal de México, con una estructura productiva singular que justifica instrumentos de análisis propios. La toma de decisiones sobre política industrial, infraestructura, atracción de inversión o respuesta ante choques económicos externos requiere estimaciones de encadenamientos productivos que sean específicas al estado. La MIP construida en este trabajo proporciona ese instrumento. Sus multiplicadores permiten responder preguntas concretas: ¿qué sectores generan mayor derrama económica local por cada peso de demanda? ¿Cuál es el sector más eficiente en generación de empleo formal por unidad de inversión? ¿Dónde concentrar esfuerzos de política industrial para maximizar el impacto sobre el PIB regional?</w:t>
      </w:r>
    </w:p>
    <w:p w:rsidR="00000000" w:rsidDel="00000000" w:rsidP="00000000" w:rsidRDefault="00000000" w:rsidRPr="00000000" w14:paraId="0000006F">
      <w:pPr>
        <w:spacing w:after="80" w:before="200" w:lineRule="auto"/>
        <w:rPr/>
      </w:pPr>
      <w:r w:rsidDel="00000000" w:rsidR="00000000" w:rsidRPr="00000000">
        <w:rPr>
          <w:b w:val="1"/>
          <w:bCs w:val="1"/>
          <w:rtl w:val="0"/>
        </w:rPr>
        <w:t xml:space="preserve">Contribución metodológica</w:t>
      </w:r>
      <w:r w:rsidDel="00000000" w:rsidR="00000000" w:rsidRPr="00000000">
        <w:rPr>
          <w:rtl w:val="0"/>
        </w:rPr>
      </w:r>
    </w:p>
    <w:p w:rsidR="00000000" w:rsidDel="00000000" w:rsidP="00000000" w:rsidRDefault="00000000" w:rsidRPr="00000000" w14:paraId="00000070">
      <w:pPr>
        <w:spacing w:after="160" w:line="360" w:lineRule="auto"/>
        <w:jc w:val="both"/>
        <w:rPr/>
      </w:pPr>
      <w:r w:rsidDel="00000000" w:rsidR="00000000" w:rsidRPr="00000000">
        <w:rPr>
          <w:rtl w:val="0"/>
        </w:rPr>
        <w:t xml:space="preserve">El trabajo realiza una contribución metodológica que va más allá de la simple aplicación del FLQ. Al documentar sistemáticamente que la función WMAPE no presenta un mínimo interior identificable en el intervalo [0.01, 0.99], se genera evidencia sobre los límites de la identificación estadística del parámetro δ con datos de consumo intermedio. Este hallazgo es relevante para cualquier investigador que intente calibrar δ de forma estadística en contextos similares: sugiere que la señal contenida en los datos de Censos no es suficiente para discriminar entre valores de δ en el rango de interés, y que la selección bibliográfica —con análisis de sensibilidad explícito— es la estrategia más honesta disponible. Esta transparencia contrasta con la práctica común en la literatura de reportar un único valor de δ sin análisis de robustez.</w:t>
      </w:r>
    </w:p>
    <w:p w:rsidR="00000000" w:rsidDel="00000000" w:rsidP="00000000" w:rsidRDefault="00000000" w:rsidRPr="00000000" w14:paraId="00000071">
      <w:pPr>
        <w:spacing w:after="80" w:before="200" w:lineRule="auto"/>
        <w:rPr/>
      </w:pPr>
      <w:r w:rsidDel="00000000" w:rsidR="00000000" w:rsidRPr="00000000">
        <w:rPr>
          <w:b w:val="1"/>
          <w:bCs w:val="1"/>
          <w:rtl w:val="0"/>
        </w:rPr>
        <w:t xml:space="preserve">Oportunidad estadística</w:t>
      </w:r>
      <w:r w:rsidDel="00000000" w:rsidR="00000000" w:rsidRPr="00000000">
        <w:rPr>
          <w:rtl w:val="0"/>
        </w:rPr>
      </w:r>
    </w:p>
    <w:p w:rsidR="00000000" w:rsidDel="00000000" w:rsidP="00000000" w:rsidRDefault="00000000" w:rsidRPr="00000000" w14:paraId="00000072">
      <w:pPr>
        <w:spacing w:after="160" w:line="360" w:lineRule="auto"/>
        <w:jc w:val="both"/>
        <w:rPr/>
      </w:pPr>
      <w:r w:rsidDel="00000000" w:rsidR="00000000" w:rsidRPr="00000000">
        <w:rPr>
          <w:rtl w:val="0"/>
        </w:rPr>
        <w:t xml:space="preserve">La disponibilidad simultánea de tres fuentes de datos recientes —la MIP nacional 2018 publicada por el INEGI, los Censos Económicos 2024 con cobertura sectorial detallada, y los registros laborales del IMSS 2024— crea una ventana de oportunidad para construir y validar una MIP regional con un nivel de respaldo empírico que no habría sido posible en períodos anteriores. Los Censos Económicos proporcionan los vectores que hacen operativo el ajuste RAS y permiten una comparación directa con los coeficientes estimados. El IMSS ofrece un instrumento de validación independiente que no participa en la construcción de la matriz —condición necesaria para que la validación tenga valor informativo real.</w:t>
      </w:r>
    </w:p>
    <w:p w:rsidR="00000000" w:rsidDel="00000000" w:rsidP="00000000" w:rsidRDefault="00000000" w:rsidRPr="00000000" w14:paraId="00000073">
      <w:pPr>
        <w:pStyle w:val="Heading2"/>
        <w:rPr/>
      </w:pPr>
      <w:r w:rsidDel="00000000" w:rsidR="00000000" w:rsidRPr="00000000">
        <w:rPr>
          <w:rtl w:val="0"/>
        </w:rPr>
        <w:t xml:space="preserve">3.4 Alcance y limitaciones anticipadas</w:t>
      </w:r>
    </w:p>
    <w:p w:rsidR="00000000" w:rsidDel="00000000" w:rsidP="00000000" w:rsidRDefault="00000000" w:rsidRPr="00000000" w14:paraId="00000074">
      <w:pPr>
        <w:spacing w:after="160" w:line="360" w:lineRule="auto"/>
        <w:jc w:val="both"/>
        <w:rPr/>
      </w:pPr>
      <w:r w:rsidDel="00000000" w:rsidR="00000000" w:rsidRPr="00000000">
        <w:rPr>
          <w:rtl w:val="0"/>
        </w:rPr>
        <w:t xml:space="preserve">Es necesario delimitar con precisión qué produce y qué no produce este trabajo. La MIP construida es una aproximación </w:t>
      </w:r>
      <w:r w:rsidDel="00000000" w:rsidR="00000000" w:rsidRPr="00000000">
        <w:rPr>
          <w:i w:val="1"/>
          <w:iCs w:val="1"/>
          <w:rtl w:val="0"/>
        </w:rPr>
        <w:t xml:space="preserve">non-survey</w:t>
      </w:r>
      <w:r w:rsidDel="00000000" w:rsidR="00000000" w:rsidRPr="00000000">
        <w:rPr>
          <w:rtl w:val="0"/>
        </w:rPr>
        <w:t xml:space="preserve"> que infiere coeficientes regionales a partir de la estructura nacional ajustada por cocientes de localización. No es una MIP de encuesta directa, que requeriría un levantamiento exhaustivo entre empresas de todos los sectores del estado. Esta diferencia es fundamental para interpretar correctamente los resultados.</w:t>
      </w:r>
    </w:p>
    <w:p w:rsidR="00000000" w:rsidDel="00000000" w:rsidP="00000000" w:rsidRDefault="00000000" w:rsidRPr="00000000" w14:paraId="00000075">
      <w:pPr>
        <w:spacing w:after="160" w:line="360" w:lineRule="auto"/>
        <w:jc w:val="both"/>
        <w:rPr/>
      </w:pPr>
      <w:r w:rsidDel="00000000" w:rsidR="00000000" w:rsidRPr="00000000">
        <w:rPr>
          <w:rtl w:val="0"/>
        </w:rPr>
        <w:t xml:space="preserve">Los supuestos implícitos que hereda esta metodología son al menos tres. Primero, que la tecnología de producción de cada sector en Jalisco es proporcional a la tecnología nacional —misma mezcla de insumos por unidad de producto—, diferenciándose sólo en el grado de autoabastecimiento local. Segundo, que los cocientes de localización calculados con datos de PIBE son proxies razonables de la capacidad de autoabastecimiento sectorial regional. Tercero, que los Censos Económicos 2024 capturan adecuadamente la actividad formal de los sectores, con los sesgos conocidos por la exclusión de la economía informal y la supresión de datos en sectores con pocos establecimientos.</w:t>
      </w:r>
    </w:p>
    <w:p w:rsidR="00000000" w:rsidDel="00000000" w:rsidP="00000000" w:rsidRDefault="00000000" w:rsidRPr="00000000" w14:paraId="00000076">
      <w:pPr>
        <w:spacing w:after="160" w:line="360" w:lineRule="auto"/>
        <w:jc w:val="both"/>
        <w:rPr/>
      </w:pPr>
      <w:r w:rsidDel="00000000" w:rsidR="00000000" w:rsidRPr="00000000">
        <w:rPr>
          <w:rtl w:val="0"/>
        </w:rPr>
        <w:t xml:space="preserve">Dentro de estos límites, la MIP producida es un instrumento útil y metodológicamente honesto. La magnitud del WMAPE reportado (65.7%) da cuenta de la distancia entre la aproximación FLQ y los datos observados de Censos antes del ajuste RAS; debe leerse como un indicador de la imprecisión inherente al método, no como una anomalía del presente ejercicio: valores similares o superiores son frecuentes en la literatura (Flegg y Webber, 2000; Kowalewski, 2015). El ajuste RAS subsana esa distancia garantizando consistencia con los totales sectoriales observados.</w:t>
      </w:r>
    </w:p>
    <w:p w:rsidR="00000000" w:rsidDel="00000000" w:rsidP="00000000" w:rsidRDefault="00000000" w:rsidRPr="00000000" w14:paraId="00000077">
      <w:pPr>
        <w:pStyle w:val="Heading2"/>
        <w:rPr/>
      </w:pPr>
      <w:r w:rsidDel="00000000" w:rsidR="00000000" w:rsidRPr="00000000">
        <w:rPr>
          <w:rtl w:val="0"/>
        </w:rPr>
        <w:t xml:space="preserve">3.5 Estructura del documento</w:t>
      </w:r>
    </w:p>
    <w:p w:rsidR="00000000" w:rsidDel="00000000" w:rsidP="00000000" w:rsidRDefault="00000000" w:rsidRPr="00000000" w14:paraId="00000078">
      <w:pPr>
        <w:spacing w:after="160" w:line="360" w:lineRule="auto"/>
        <w:jc w:val="both"/>
        <w:rPr/>
      </w:pPr>
      <w:r w:rsidDel="00000000" w:rsidR="00000000" w:rsidRPr="00000000">
        <w:rPr>
          <w:rtl w:val="0"/>
        </w:rPr>
        <w:t xml:space="preserve">El resto del reporte se organiza de la siguiente manera. La Sección 4 presenta el marco teórico que sustenta las herramientas analíticas utilizadas: el modelo insumo-producto de Leontief, la familia de cocientes de localización y el método RAS. La Sección 5 describe las fuentes de datos empleadas y justifica su pertinencia. La Sección 6 detalla el pipeline metodológico en sus seis etapas, desde la agregación sectorial hasta el cálculo de multiplicadores. La Sección 7 presenta los resultados, incluyendo el análisis de δ, la MIP final, los multiplicadores y los escenarios de impacto. La Sección 8 reporta los procedimientos de validación. La Sección 9 discute las implicaciones para la política económica de Jalisco. Las Secciones 10 y 11 presentan las limitaciones y conclusiones, respectivamente.</w:t>
      </w:r>
    </w:p>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pBdr>
          <w:bottom w:color="1f3864" w:space="4" w:sz="6" w:val="single"/>
        </w:pBdr>
        <w:rPr/>
      </w:pPr>
      <w:r w:rsidDel="00000000" w:rsidR="00000000" w:rsidRPr="00000000">
        <w:rPr>
          <w:rtl w:val="0"/>
        </w:rPr>
        <w:t xml:space="preserve">4. Marco Teórico</w:t>
      </w:r>
    </w:p>
    <w:p w:rsidR="00000000" w:rsidDel="00000000" w:rsidP="00000000" w:rsidRDefault="00000000" w:rsidRPr="00000000" w14:paraId="0000007B">
      <w:pPr>
        <w:spacing w:after="160" w:line="360" w:lineRule="auto"/>
        <w:jc w:val="both"/>
        <w:rPr/>
      </w:pPr>
      <w:r w:rsidDel="00000000" w:rsidR="00000000" w:rsidRPr="00000000">
        <w:rPr>
          <w:rtl w:val="0"/>
        </w:rPr>
        <w:t xml:space="preserve">Esta sección presenta los fundamentos conceptuales y matemáticos de las tres herramientas analíticas que articulan el trabajo: el modelo insumo-producto de Leontief, los cocientes de localización para la regionalización de matrices, y el método RAS de ajuste biproporcional. Se incluyen también las métricas de error utilizadas para la evaluación del parámetro δ y la definición formal de los multiplicadores calculados.</w:t>
      </w:r>
    </w:p>
    <w:p w:rsidR="00000000" w:rsidDel="00000000" w:rsidP="00000000" w:rsidRDefault="00000000" w:rsidRPr="00000000" w14:paraId="0000007C">
      <w:pPr>
        <w:pStyle w:val="Heading2"/>
        <w:rPr/>
      </w:pPr>
      <w:r w:rsidDel="00000000" w:rsidR="00000000" w:rsidRPr="00000000">
        <w:rPr>
          <w:rtl w:val="0"/>
        </w:rPr>
        <w:t xml:space="preserve">4.1 El modelo insumo-producto de Leontief</w:t>
      </w:r>
    </w:p>
    <w:p w:rsidR="00000000" w:rsidDel="00000000" w:rsidP="00000000" w:rsidRDefault="00000000" w:rsidRPr="00000000" w14:paraId="0000007D">
      <w:pPr>
        <w:spacing w:after="80" w:before="200" w:lineRule="auto"/>
        <w:rPr/>
      </w:pPr>
      <w:r w:rsidDel="00000000" w:rsidR="00000000" w:rsidRPr="00000000">
        <w:rPr>
          <w:b w:val="1"/>
          <w:bCs w:val="1"/>
          <w:rtl w:val="0"/>
        </w:rPr>
        <w:t xml:space="preserve">4.1.1 Estructura de la Matriz de Insumo-Producto</w:t>
      </w:r>
      <w:r w:rsidDel="00000000" w:rsidR="00000000" w:rsidRPr="00000000">
        <w:rPr>
          <w:rtl w:val="0"/>
        </w:rPr>
      </w:r>
    </w:p>
    <w:p w:rsidR="00000000" w:rsidDel="00000000" w:rsidP="00000000" w:rsidRDefault="00000000" w:rsidRPr="00000000" w14:paraId="0000007E">
      <w:pPr>
        <w:spacing w:after="160" w:line="360" w:lineRule="auto"/>
        <w:jc w:val="both"/>
        <w:rPr/>
      </w:pPr>
      <w:r w:rsidDel="00000000" w:rsidR="00000000" w:rsidRPr="00000000">
        <w:rPr>
          <w:rtl w:val="0"/>
        </w:rPr>
        <w:t xml:space="preserve">Una Matriz de Insumo-Producto (MIP) es una representación tabular de los flujos monetarios de bienes y servicios entre los sectores productivos de una economía durante un período determinado, generalmente un año. En su forma estándar, la MIP se divide en tres cuadrantes principales: (1) el cuadrante de demanda intermedia, que registra las compras y ventas entre sectores productivos; (2) el cuadrante de demanda final, que registra las compras de hogares, gobierno, inversión y exportaciones; y (3) el cuadrante de valor agregado, que registra los pagos a factores primarios —trabajo, capital y otros insumos importados— que no son producidos por los sectores domésticos (Miller y Blair, 2009).</w:t>
      </w:r>
    </w:p>
    <w:p w:rsidR="00000000" w:rsidDel="00000000" w:rsidP="00000000" w:rsidRDefault="00000000" w:rsidRPr="00000000" w14:paraId="0000007F">
      <w:pPr>
        <w:spacing w:after="160" w:line="360" w:lineRule="auto"/>
        <w:jc w:val="both"/>
        <w:rPr/>
      </w:pPr>
      <w:r w:rsidDel="00000000" w:rsidR="00000000" w:rsidRPr="00000000">
        <w:rPr>
          <w:rtl w:val="0"/>
        </w:rPr>
        <w:t xml:space="preserve">El elemento z</w:t>
      </w:r>
      <w:r w:rsidDel="00000000" w:rsidR="00000000" w:rsidRPr="00000000">
        <w:rPr>
          <w:sz w:val="18"/>
          <w:szCs w:val="18"/>
          <w:vertAlign w:val="subscript"/>
          <w:rtl w:val="0"/>
        </w:rPr>
        <w:t xml:space="preserve">ij</w:t>
      </w:r>
      <w:r w:rsidDel="00000000" w:rsidR="00000000" w:rsidRPr="00000000">
        <w:rPr>
          <w:rtl w:val="0"/>
        </w:rPr>
        <w:t xml:space="preserve"> de la MIP representa el valor de los insumos que el sector j compra al sector i para llevar a cabo su proceso productivo. La producción bruta del sector j, denotada x</w:t>
      </w:r>
      <w:r w:rsidDel="00000000" w:rsidR="00000000" w:rsidRPr="00000000">
        <w:rPr>
          <w:sz w:val="18"/>
          <w:szCs w:val="18"/>
          <w:vertAlign w:val="subscript"/>
          <w:rtl w:val="0"/>
        </w:rPr>
        <w:t xml:space="preserve">j</w:t>
      </w:r>
      <w:r w:rsidDel="00000000" w:rsidR="00000000" w:rsidRPr="00000000">
        <w:rPr>
          <w:rtl w:val="0"/>
        </w:rPr>
        <w:t xml:space="preserve">, debe satisfacer la condición de equilibrio de oferta y demanda:</w:t>
      </w:r>
    </w:p>
    <w:p w:rsidR="00000000" w:rsidDel="00000000" w:rsidP="00000000" w:rsidRDefault="00000000" w:rsidRPr="00000000" w14:paraId="00000080">
      <w:pPr>
        <w:spacing w:after="60" w:before="120" w:lineRule="auto"/>
        <w:jc w:val="center"/>
        <w:rPr/>
      </w:pPr>
      <w:r w:rsidDel="00000000" w:rsidR="00000000" w:rsidRPr="00000000">
        <w:rPr>
          <w:rtl w:val="0"/>
        </w:rPr>
        <w:t xml:space="preserve">x</w:t>
      </w:r>
      <w:r w:rsidDel="00000000" w:rsidR="00000000" w:rsidRPr="00000000">
        <w:rPr>
          <w:sz w:val="18"/>
          <w:szCs w:val="18"/>
          <w:vertAlign w:val="subscript"/>
          <w:rtl w:val="0"/>
        </w:rPr>
        <w:t xml:space="preserve">i</w:t>
      </w:r>
      <w:r w:rsidDel="00000000" w:rsidR="00000000" w:rsidRPr="00000000">
        <w:rPr>
          <w:rtl w:val="0"/>
        </w:rPr>
        <w:t xml:space="preserve"> = Σ</w:t>
      </w:r>
      <w:r w:rsidDel="00000000" w:rsidR="00000000" w:rsidRPr="00000000">
        <w:rPr>
          <w:sz w:val="18"/>
          <w:szCs w:val="18"/>
          <w:vertAlign w:val="subscript"/>
          <w:rtl w:val="0"/>
        </w:rPr>
        <w:t xml:space="preserve">j</w:t>
      </w:r>
      <w:r w:rsidDel="00000000" w:rsidR="00000000" w:rsidRPr="00000000">
        <w:rPr>
          <w:rtl w:val="0"/>
        </w:rPr>
        <w:t xml:space="preserve"> z</w:t>
      </w:r>
      <w:r w:rsidDel="00000000" w:rsidR="00000000" w:rsidRPr="00000000">
        <w:rPr>
          <w:sz w:val="18"/>
          <w:szCs w:val="18"/>
          <w:vertAlign w:val="subscript"/>
          <w:rtl w:val="0"/>
        </w:rPr>
        <w:t xml:space="preserve">ij</w:t>
      </w:r>
      <w:r w:rsidDel="00000000" w:rsidR="00000000" w:rsidRPr="00000000">
        <w:rPr>
          <w:rtl w:val="0"/>
        </w:rPr>
        <w:t xml:space="preserve"> + f</w:t>
      </w:r>
      <w:r w:rsidDel="00000000" w:rsidR="00000000" w:rsidRPr="00000000">
        <w:rPr>
          <w:sz w:val="18"/>
          <w:szCs w:val="18"/>
          <w:vertAlign w:val="subscript"/>
          <w:rtl w:val="0"/>
        </w:rPr>
        <w:t xml:space="preserve">i</w:t>
      </w:r>
      <w:r w:rsidDel="00000000" w:rsidR="00000000" w:rsidRPr="00000000">
        <w:rPr>
          <w:rtl w:val="0"/>
        </w:rPr>
      </w:r>
    </w:p>
    <w:p w:rsidR="00000000" w:rsidDel="00000000" w:rsidP="00000000" w:rsidRDefault="00000000" w:rsidRPr="00000000" w14:paraId="00000081">
      <w:pPr>
        <w:spacing w:after="160" w:line="360" w:lineRule="auto"/>
        <w:jc w:val="both"/>
        <w:rPr/>
      </w:pPr>
      <w:r w:rsidDel="00000000" w:rsidR="00000000" w:rsidRPr="00000000">
        <w:rPr>
          <w:rtl w:val="0"/>
        </w:rPr>
        <w:t xml:space="preserve">donde f</w:t>
      </w:r>
      <w:r w:rsidDel="00000000" w:rsidR="00000000" w:rsidRPr="00000000">
        <w:rPr>
          <w:sz w:val="18"/>
          <w:szCs w:val="18"/>
          <w:vertAlign w:val="subscript"/>
          <w:rtl w:val="0"/>
        </w:rPr>
        <w:t xml:space="preserve">i</w:t>
      </w:r>
      <w:r w:rsidDel="00000000" w:rsidR="00000000" w:rsidRPr="00000000">
        <w:rPr>
          <w:rtl w:val="0"/>
        </w:rPr>
        <w:t xml:space="preserve"> representa la demanda final del sector i. En notación matricial, esto equivale a x = Zι + f, donde Z es la matriz de flujos intermedios, ι es un vector de unos y f es el vector de demanda final.</w:t>
      </w:r>
    </w:p>
    <w:p w:rsidR="00000000" w:rsidDel="00000000" w:rsidP="00000000" w:rsidRDefault="00000000" w:rsidRPr="00000000" w14:paraId="00000082">
      <w:pPr>
        <w:spacing w:after="80" w:before="200" w:lineRule="auto"/>
        <w:rPr/>
      </w:pPr>
      <w:r w:rsidDel="00000000" w:rsidR="00000000" w:rsidRPr="00000000">
        <w:rPr>
          <w:b w:val="1"/>
          <w:bCs w:val="1"/>
          <w:rtl w:val="0"/>
        </w:rPr>
        <w:t xml:space="preserve">4.1.2 Coeficientes técnicos</w:t>
      </w:r>
      <w:r w:rsidDel="00000000" w:rsidR="00000000" w:rsidRPr="00000000">
        <w:rPr>
          <w:rtl w:val="0"/>
        </w:rPr>
      </w:r>
    </w:p>
    <w:p w:rsidR="00000000" w:rsidDel="00000000" w:rsidP="00000000" w:rsidRDefault="00000000" w:rsidRPr="00000000" w14:paraId="00000083">
      <w:pPr>
        <w:spacing w:after="160" w:line="360" w:lineRule="auto"/>
        <w:jc w:val="both"/>
        <w:rPr/>
      </w:pPr>
      <w:r w:rsidDel="00000000" w:rsidR="00000000" w:rsidRPr="00000000">
        <w:rPr>
          <w:rtl w:val="0"/>
        </w:rPr>
        <w:t xml:space="preserve">Los coeficientes técnicos a</w:t>
      </w:r>
      <w:r w:rsidDel="00000000" w:rsidR="00000000" w:rsidRPr="00000000">
        <w:rPr>
          <w:sz w:val="18"/>
          <w:szCs w:val="18"/>
          <w:vertAlign w:val="subscript"/>
          <w:rtl w:val="0"/>
        </w:rPr>
        <w:t xml:space="preserve">ij</w:t>
      </w:r>
      <w:r w:rsidDel="00000000" w:rsidR="00000000" w:rsidRPr="00000000">
        <w:rPr>
          <w:rtl w:val="0"/>
        </w:rPr>
        <w:t xml:space="preserve"> representan la proporción del insumo i requerida por el sector j por unidad de producción bruta. Se obtienen normalizando cada columna de la matriz Z por la producción bruta del sector correspondiente:</w:t>
      </w:r>
    </w:p>
    <w:p w:rsidR="00000000" w:rsidDel="00000000" w:rsidP="00000000" w:rsidRDefault="00000000" w:rsidRPr="00000000" w14:paraId="00000084">
      <w:pPr>
        <w:spacing w:after="60" w:before="120" w:lineRule="auto"/>
        <w:jc w:val="center"/>
        <w:rPr/>
      </w:pPr>
      <w:r w:rsidDel="00000000" w:rsidR="00000000" w:rsidRPr="00000000">
        <w:rPr>
          <w:rtl w:val="0"/>
        </w:rPr>
        <w:t xml:space="preserve">a</w:t>
      </w:r>
      <w:r w:rsidDel="00000000" w:rsidR="00000000" w:rsidRPr="00000000">
        <w:rPr>
          <w:sz w:val="18"/>
          <w:szCs w:val="18"/>
          <w:vertAlign w:val="subscript"/>
          <w:rtl w:val="0"/>
        </w:rPr>
        <w:t xml:space="preserve">ij</w:t>
      </w:r>
      <w:r w:rsidDel="00000000" w:rsidR="00000000" w:rsidRPr="00000000">
        <w:rPr>
          <w:rtl w:val="0"/>
        </w:rPr>
        <w:t xml:space="preserve"> = z</w:t>
      </w:r>
      <w:r w:rsidDel="00000000" w:rsidR="00000000" w:rsidRPr="00000000">
        <w:rPr>
          <w:sz w:val="18"/>
          <w:szCs w:val="18"/>
          <w:vertAlign w:val="subscript"/>
          <w:rtl w:val="0"/>
        </w:rPr>
        <w:t xml:space="preserve">ij</w:t>
      </w:r>
      <w:r w:rsidDel="00000000" w:rsidR="00000000" w:rsidRPr="00000000">
        <w:rPr>
          <w:rtl w:val="0"/>
        </w:rPr>
        <w:t xml:space="preserve"> / x</w:t>
      </w:r>
      <w:r w:rsidDel="00000000" w:rsidR="00000000" w:rsidRPr="00000000">
        <w:rPr>
          <w:sz w:val="18"/>
          <w:szCs w:val="18"/>
          <w:vertAlign w:val="subscript"/>
          <w:rtl w:val="0"/>
        </w:rPr>
        <w:t xml:space="preserve">j</w:t>
      </w:r>
      <w:r w:rsidDel="00000000" w:rsidR="00000000" w:rsidRPr="00000000">
        <w:rPr>
          <w:rtl w:val="0"/>
        </w:rPr>
      </w:r>
    </w:p>
    <w:p w:rsidR="00000000" w:rsidDel="00000000" w:rsidP="00000000" w:rsidRDefault="00000000" w:rsidRPr="00000000" w14:paraId="00000085">
      <w:pPr>
        <w:spacing w:after="160" w:line="360" w:lineRule="auto"/>
        <w:jc w:val="both"/>
        <w:rPr/>
      </w:pPr>
      <w:r w:rsidDel="00000000" w:rsidR="00000000" w:rsidRPr="00000000">
        <w:rPr>
          <w:rtl w:val="0"/>
        </w:rPr>
        <w:t xml:space="preserve">La matriz A de coeficientes técnicos es el núcleo analítico del modelo: sus elementos son invariantes ante cambios en la demanda final bajo el supuesto de tecnología de coeficientes fijos, lo que permite usar la estructura observada en un año base para simular el impacto de cambios en la demanda. Este supuesto —conocido como supuesto de proporcionalidad— implica que los requerimientos de insumos escalan linealmente con la producción, lo cual es una aproximación razonable para análisis de corto y mediano plazo.</w:t>
      </w:r>
    </w:p>
    <w:p w:rsidR="00000000" w:rsidDel="00000000" w:rsidP="00000000" w:rsidRDefault="00000000" w:rsidRPr="00000000" w14:paraId="00000086">
      <w:pPr>
        <w:spacing w:after="80" w:before="200" w:lineRule="auto"/>
        <w:rPr/>
      </w:pPr>
      <w:r w:rsidDel="00000000" w:rsidR="00000000" w:rsidRPr="00000000">
        <w:rPr>
          <w:b w:val="1"/>
          <w:bCs w:val="1"/>
          <w:rtl w:val="0"/>
        </w:rPr>
        <w:t xml:space="preserve">4.1.3 La inversa de Leontief y los multiplicadores</w:t>
      </w:r>
      <w:r w:rsidDel="00000000" w:rsidR="00000000" w:rsidRPr="00000000">
        <w:rPr>
          <w:rtl w:val="0"/>
        </w:rPr>
      </w:r>
    </w:p>
    <w:p w:rsidR="00000000" w:rsidDel="00000000" w:rsidP="00000000" w:rsidRDefault="00000000" w:rsidRPr="00000000" w14:paraId="00000087">
      <w:pPr>
        <w:spacing w:after="160" w:line="360" w:lineRule="auto"/>
        <w:jc w:val="both"/>
        <w:rPr/>
      </w:pPr>
      <w:r w:rsidDel="00000000" w:rsidR="00000000" w:rsidRPr="00000000">
        <w:rPr>
          <w:rtl w:val="0"/>
        </w:rPr>
        <w:t xml:space="preserve">Sustituyendo la definición de coeficientes técnicos en la condición de equilibrio, el modelo de Leontief se expresa como:</w:t>
      </w:r>
    </w:p>
    <w:p w:rsidR="00000000" w:rsidDel="00000000" w:rsidP="00000000" w:rsidRDefault="00000000" w:rsidRPr="00000000" w14:paraId="00000088">
      <w:pPr>
        <w:spacing w:after="60" w:before="120" w:lineRule="auto"/>
        <w:jc w:val="center"/>
        <w:rPr/>
      </w:pPr>
      <w:sdt>
        <w:sdtPr>
          <w:id w:val="-1855741807"/>
          <w:tag w:val="goog_rdk_1"/>
        </w:sdtPr>
        <w:sdtContent>
          <w:r w:rsidDel="00000000" w:rsidR="00000000" w:rsidRPr="00000000">
            <w:rPr>
              <w:rFonts w:ascii="Cardo" w:cs="Cardo" w:eastAsia="Cardo" w:hAnsi="Cardo"/>
              <w:rtl w:val="0"/>
            </w:rPr>
            <w:t xml:space="preserve">x = Ax + f   →   (I − A)x = f   →   x = (I − A)</w:t>
          </w:r>
        </w:sdtContent>
      </w:sdt>
      <w:sdt>
        <w:sdtPr>
          <w:id w:val="-878458860"/>
          <w:tag w:val="goog_rdk_2"/>
        </w:sdtPr>
        <w:sdtContent>
          <w:r w:rsidDel="00000000" w:rsidR="00000000" w:rsidRPr="00000000">
            <w:rPr>
              <w:rFonts w:ascii="Gungsuh" w:cs="Gungsuh" w:eastAsia="Gungsuh" w:hAnsi="Gungsuh"/>
              <w:sz w:val="18"/>
              <w:szCs w:val="18"/>
              <w:vertAlign w:val="superscript"/>
              <w:rtl w:val="0"/>
            </w:rPr>
            <w:t xml:space="preserve">−1</w:t>
          </w:r>
        </w:sdtContent>
      </w:sdt>
      <w:r w:rsidDel="00000000" w:rsidR="00000000" w:rsidRPr="00000000">
        <w:rPr>
          <w:rtl w:val="0"/>
        </w:rPr>
        <w:t xml:space="preserve">f = Lf</w:t>
      </w:r>
    </w:p>
    <w:p w:rsidR="00000000" w:rsidDel="00000000" w:rsidP="00000000" w:rsidRDefault="00000000" w:rsidRPr="00000000" w14:paraId="00000089">
      <w:pPr>
        <w:spacing w:after="160" w:line="360" w:lineRule="auto"/>
        <w:jc w:val="both"/>
        <w:rPr/>
      </w:pPr>
      <w:sdt>
        <w:sdtPr>
          <w:id w:val="623251598"/>
          <w:tag w:val="goog_rdk_3"/>
        </w:sdtPr>
        <w:sdtContent>
          <w:r w:rsidDel="00000000" w:rsidR="00000000" w:rsidRPr="00000000">
            <w:rPr>
              <w:rFonts w:ascii="Gungsuh" w:cs="Gungsuh" w:eastAsia="Gungsuh" w:hAnsi="Gungsuh"/>
              <w:rtl w:val="0"/>
            </w:rPr>
            <w:t xml:space="preserve">La matriz L = (I − A)</w:t>
          </w:r>
        </w:sdtContent>
      </w:sdt>
      <w:sdt>
        <w:sdtPr>
          <w:id w:val="-1903826570"/>
          <w:tag w:val="goog_rdk_4"/>
        </w:sdtPr>
        <w:sdtContent>
          <w:r w:rsidDel="00000000" w:rsidR="00000000" w:rsidRPr="00000000">
            <w:rPr>
              <w:rFonts w:ascii="Gungsuh" w:cs="Gungsuh" w:eastAsia="Gungsuh" w:hAnsi="Gungsuh"/>
              <w:sz w:val="18"/>
              <w:szCs w:val="18"/>
              <w:vertAlign w:val="superscript"/>
              <w:rtl w:val="0"/>
            </w:rPr>
            <w:t xml:space="preserve">−1</w:t>
          </w:r>
        </w:sdtContent>
      </w:sdt>
      <w:r w:rsidDel="00000000" w:rsidR="00000000" w:rsidRPr="00000000">
        <w:rPr>
          <w:rtl w:val="0"/>
        </w:rPr>
        <w:t xml:space="preserve"> es la inversa de Leontief o matriz de requerimientos totales. El elemento l</w:t>
      </w:r>
      <w:r w:rsidDel="00000000" w:rsidR="00000000" w:rsidRPr="00000000">
        <w:rPr>
          <w:sz w:val="18"/>
          <w:szCs w:val="18"/>
          <w:vertAlign w:val="subscript"/>
          <w:rtl w:val="0"/>
        </w:rPr>
        <w:t xml:space="preserve">ij</w:t>
      </w:r>
      <w:r w:rsidDel="00000000" w:rsidR="00000000" w:rsidRPr="00000000">
        <w:rPr>
          <w:rtl w:val="0"/>
        </w:rPr>
        <w:t xml:space="preserve"> de L indica el incremento total en la producción del sector i requerido —directa e indirectamente— para satisfacer un incremento unitario en la demanda final del sector j. La existencia y unicidad de L está garantizada cuando el radio espectral de A es menor que 1, condición que se cumple para cualquier matriz tecnológicamente factible.</w:t>
      </w:r>
    </w:p>
    <w:p w:rsidR="00000000" w:rsidDel="00000000" w:rsidP="00000000" w:rsidRDefault="00000000" w:rsidRPr="00000000" w14:paraId="0000008A">
      <w:pPr>
        <w:spacing w:after="160" w:line="360" w:lineRule="auto"/>
        <w:jc w:val="both"/>
        <w:rPr/>
      </w:pPr>
      <w:r w:rsidDel="00000000" w:rsidR="00000000" w:rsidRPr="00000000">
        <w:rPr>
          <w:rtl w:val="0"/>
        </w:rPr>
        <w:t xml:space="preserve">Los </w:t>
      </w:r>
      <w:r w:rsidDel="00000000" w:rsidR="00000000" w:rsidRPr="00000000">
        <w:rPr>
          <w:b w:val="1"/>
          <w:bCs w:val="1"/>
          <w:rtl w:val="0"/>
        </w:rPr>
        <w:t xml:space="preserve">multiplicadores de producción</w:t>
      </w:r>
      <w:r w:rsidDel="00000000" w:rsidR="00000000" w:rsidRPr="00000000">
        <w:rPr>
          <w:rtl w:val="0"/>
        </w:rPr>
        <w:t xml:space="preserve"> por sector se obtienen sumando cada columna de L:</w:t>
      </w:r>
    </w:p>
    <w:p w:rsidR="00000000" w:rsidDel="00000000" w:rsidP="00000000" w:rsidRDefault="00000000" w:rsidRPr="00000000" w14:paraId="0000008B">
      <w:pPr>
        <w:spacing w:after="60" w:before="120" w:lineRule="auto"/>
        <w:jc w:val="center"/>
        <w:rPr/>
      </w:pPr>
      <w:r w:rsidDel="00000000" w:rsidR="00000000" w:rsidRPr="00000000">
        <w:rPr>
          <w:rtl w:val="0"/>
        </w:rPr>
        <w:t xml:space="preserve">O</w:t>
      </w:r>
      <w:r w:rsidDel="00000000" w:rsidR="00000000" w:rsidRPr="00000000">
        <w:rPr>
          <w:sz w:val="18"/>
          <w:szCs w:val="18"/>
          <w:vertAlign w:val="subscript"/>
          <w:rtl w:val="0"/>
        </w:rPr>
        <w:t xml:space="preserve">j</w:t>
      </w:r>
      <w:r w:rsidDel="00000000" w:rsidR="00000000" w:rsidRPr="00000000">
        <w:rPr>
          <w:rtl w:val="0"/>
        </w:rPr>
        <w:t xml:space="preserve"> = Σ</w:t>
      </w:r>
      <w:r w:rsidDel="00000000" w:rsidR="00000000" w:rsidRPr="00000000">
        <w:rPr>
          <w:sz w:val="18"/>
          <w:szCs w:val="18"/>
          <w:vertAlign w:val="subscript"/>
          <w:rtl w:val="0"/>
        </w:rPr>
        <w:t xml:space="preserve">i</w:t>
      </w:r>
      <w:r w:rsidDel="00000000" w:rsidR="00000000" w:rsidRPr="00000000">
        <w:rPr>
          <w:rtl w:val="0"/>
        </w:rPr>
        <w:t xml:space="preserve"> l</w:t>
      </w:r>
      <w:r w:rsidDel="00000000" w:rsidR="00000000" w:rsidRPr="00000000">
        <w:rPr>
          <w:sz w:val="18"/>
          <w:szCs w:val="18"/>
          <w:vertAlign w:val="subscript"/>
          <w:rtl w:val="0"/>
        </w:rPr>
        <w:t xml:space="preserve">ij</w:t>
      </w:r>
      <w:r w:rsidDel="00000000" w:rsidR="00000000" w:rsidRPr="00000000">
        <w:rPr>
          <w:rtl w:val="0"/>
        </w:rPr>
      </w:r>
    </w:p>
    <w:p w:rsidR="00000000" w:rsidDel="00000000" w:rsidP="00000000" w:rsidRDefault="00000000" w:rsidRPr="00000000" w14:paraId="0000008C">
      <w:pPr>
        <w:spacing w:after="160" w:line="360" w:lineRule="auto"/>
        <w:jc w:val="both"/>
        <w:rPr/>
      </w:pPr>
      <w:r w:rsidDel="00000000" w:rsidR="00000000" w:rsidRPr="00000000">
        <w:rPr>
          <w:rtl w:val="0"/>
        </w:rPr>
        <w:t xml:space="preserve">Un multiplicador O</w:t>
      </w:r>
      <w:r w:rsidDel="00000000" w:rsidR="00000000" w:rsidRPr="00000000">
        <w:rPr>
          <w:sz w:val="18"/>
          <w:szCs w:val="18"/>
          <w:vertAlign w:val="subscript"/>
          <w:rtl w:val="0"/>
        </w:rPr>
        <w:t xml:space="preserve">j</w:t>
      </w:r>
      <w:r w:rsidDel="00000000" w:rsidR="00000000" w:rsidRPr="00000000">
        <w:rPr>
          <w:rtl w:val="0"/>
        </w:rPr>
        <w:t xml:space="preserve"> = 2.5 significa que un incremento de 1 peso en la demanda final del sector j genera 2.5 pesos de producción total en el sistema, incluyendo los efectos directos sobre j y los efectos indirectos sobre todos sus proveedores. Los multiplicadores de empleo y valor agregado se calculan ponderando las columnas de L por vectores de coeficientes de empleo y valor agregado por unidad de producción, respectivamente.</w:t>
      </w:r>
    </w:p>
    <w:p w:rsidR="00000000" w:rsidDel="00000000" w:rsidP="00000000" w:rsidRDefault="00000000" w:rsidRPr="00000000" w14:paraId="0000008D">
      <w:pPr>
        <w:pStyle w:val="Heading2"/>
        <w:rPr/>
      </w:pPr>
      <w:r w:rsidDel="00000000" w:rsidR="00000000" w:rsidRPr="00000000">
        <w:rPr>
          <w:rtl w:val="0"/>
        </w:rPr>
        <w:t xml:space="preserve">4.2 Cocientes de localización para la regionalización</w:t>
      </w:r>
    </w:p>
    <w:p w:rsidR="00000000" w:rsidDel="00000000" w:rsidP="00000000" w:rsidRDefault="00000000" w:rsidRPr="00000000" w14:paraId="0000008E">
      <w:pPr>
        <w:spacing w:after="80" w:before="200" w:lineRule="auto"/>
        <w:rPr/>
      </w:pPr>
      <w:r w:rsidDel="00000000" w:rsidR="00000000" w:rsidRPr="00000000">
        <w:rPr>
          <w:b w:val="1"/>
          <w:bCs w:val="1"/>
          <w:rtl w:val="0"/>
        </w:rPr>
        <w:t xml:space="preserve">4.2.1 El problema de la regionalización</w:t>
      </w:r>
      <w:r w:rsidDel="00000000" w:rsidR="00000000" w:rsidRPr="00000000">
        <w:rPr>
          <w:rtl w:val="0"/>
        </w:rPr>
      </w:r>
    </w:p>
    <w:p w:rsidR="00000000" w:rsidDel="00000000" w:rsidP="00000000" w:rsidRDefault="00000000" w:rsidRPr="00000000" w14:paraId="0000008F">
      <w:pPr>
        <w:spacing w:after="160" w:line="360" w:lineRule="auto"/>
        <w:jc w:val="both"/>
        <w:rPr/>
      </w:pPr>
      <w:r w:rsidDel="00000000" w:rsidR="00000000" w:rsidRPr="00000000">
        <w:rPr>
          <w:rtl w:val="0"/>
        </w:rPr>
        <w:t xml:space="preserve">El punto de partida de los métodos non-survey es el siguiente razonamiento: si la región r produce una fracción mayor del bien i de la que consume —es decir, si está especializada en i—, entonces sus coeficientes de insumo para ese bien no deben diferir sustancialmente de los nacionales, porque la región tiene capacidad de autoabastecimiento. Por el contrario, si la región no produce suficiente del bien i para cubrir sus necesidades como insumo, parte de ese consumo debe provenir de importaciones de otras regiones o del exterior, lo que implica que el coeficiente regional efectivo es menor que el nacional (Isard, 1953; Miller y Blair, 2009).</w:t>
      </w:r>
    </w:p>
    <w:p w:rsidR="00000000" w:rsidDel="00000000" w:rsidP="00000000" w:rsidRDefault="00000000" w:rsidRPr="00000000" w14:paraId="00000090">
      <w:pPr>
        <w:spacing w:after="160" w:line="360" w:lineRule="auto"/>
        <w:jc w:val="both"/>
        <w:rPr/>
      </w:pPr>
      <w:r w:rsidDel="00000000" w:rsidR="00000000" w:rsidRPr="00000000">
        <w:rPr>
          <w:rtl w:val="0"/>
        </w:rPr>
        <w:t xml:space="preserve">El coeficiente técnico regionalizado se obtiene multiplicando el coeficiente nacional por un factor de ajuste Φ</w:t>
      </w:r>
      <w:r w:rsidDel="00000000" w:rsidR="00000000" w:rsidRPr="00000000">
        <w:rPr>
          <w:sz w:val="18"/>
          <w:szCs w:val="18"/>
          <w:vertAlign w:val="subscript"/>
          <w:rtl w:val="0"/>
        </w:rPr>
        <w:t xml:space="preserve">ij</w:t>
      </w:r>
      <w:sdt>
        <w:sdtPr>
          <w:id w:val="-55924789"/>
          <w:tag w:val="goog_rdk_5"/>
        </w:sdtPr>
        <w:sdtContent>
          <w:r w:rsidDel="00000000" w:rsidR="00000000" w:rsidRPr="00000000">
            <w:rPr>
              <w:rFonts w:ascii="Gungsuh" w:cs="Gungsuh" w:eastAsia="Gungsuh" w:hAnsi="Gungsuh"/>
              <w:rtl w:val="0"/>
            </w:rPr>
            <w:t xml:space="preserve"> ∈ (0, 1]:</w:t>
          </w:r>
        </w:sdtContent>
      </w:sdt>
    </w:p>
    <w:p w:rsidR="00000000" w:rsidDel="00000000" w:rsidP="00000000" w:rsidRDefault="00000000" w:rsidRPr="00000000" w14:paraId="00000091">
      <w:pPr>
        <w:spacing w:after="60" w:before="120" w:lineRule="auto"/>
        <w:jc w:val="center"/>
        <w:rPr/>
      </w:pPr>
      <w:r w:rsidDel="00000000" w:rsidR="00000000" w:rsidRPr="00000000">
        <w:rPr>
          <w:rtl w:val="0"/>
        </w:rPr>
        <w:t xml:space="preserve">a</w:t>
      </w:r>
      <w:r w:rsidDel="00000000" w:rsidR="00000000" w:rsidRPr="00000000">
        <w:rPr>
          <w:sz w:val="18"/>
          <w:szCs w:val="18"/>
          <w:vertAlign w:val="superscript"/>
          <w:rtl w:val="0"/>
        </w:rPr>
        <w:t xml:space="preserve">ij</w:t>
      </w:r>
      <w:r w:rsidDel="00000000" w:rsidR="00000000" w:rsidRPr="00000000">
        <w:rPr>
          <w:sz w:val="16"/>
          <w:szCs w:val="16"/>
          <w:vertAlign w:val="superscript"/>
          <w:rtl w:val="0"/>
        </w:rPr>
        <w:t xml:space="preserve">R</w:t>
      </w:r>
      <w:r w:rsidDel="00000000" w:rsidR="00000000" w:rsidRPr="00000000">
        <w:rPr>
          <w:rtl w:val="0"/>
        </w:rPr>
        <w:t xml:space="preserve"> = Φ</w:t>
      </w:r>
      <w:r w:rsidDel="00000000" w:rsidR="00000000" w:rsidRPr="00000000">
        <w:rPr>
          <w:sz w:val="18"/>
          <w:szCs w:val="18"/>
          <w:vertAlign w:val="subscript"/>
          <w:rtl w:val="0"/>
        </w:rPr>
        <w:t xml:space="preserve">ij</w:t>
      </w:r>
      <w:r w:rsidDel="00000000" w:rsidR="00000000" w:rsidRPr="00000000">
        <w:rPr>
          <w:rtl w:val="0"/>
        </w:rPr>
        <w:t xml:space="preserve"> · a</w:t>
      </w:r>
      <w:r w:rsidDel="00000000" w:rsidR="00000000" w:rsidRPr="00000000">
        <w:rPr>
          <w:sz w:val="18"/>
          <w:szCs w:val="18"/>
          <w:vertAlign w:val="superscript"/>
          <w:rtl w:val="0"/>
        </w:rPr>
        <w:t xml:space="preserve">ij</w:t>
      </w:r>
      <w:r w:rsidDel="00000000" w:rsidR="00000000" w:rsidRPr="00000000">
        <w:rPr>
          <w:sz w:val="16"/>
          <w:szCs w:val="16"/>
          <w:vertAlign w:val="superscript"/>
          <w:rtl w:val="0"/>
        </w:rPr>
        <w:t xml:space="preserve">N</w:t>
      </w:r>
      <w:r w:rsidDel="00000000" w:rsidR="00000000" w:rsidRPr="00000000">
        <w:rPr>
          <w:rtl w:val="0"/>
        </w:rPr>
      </w:r>
    </w:p>
    <w:p w:rsidR="00000000" w:rsidDel="00000000" w:rsidP="00000000" w:rsidRDefault="00000000" w:rsidRPr="00000000" w14:paraId="00000092">
      <w:pPr>
        <w:spacing w:after="160" w:line="360" w:lineRule="auto"/>
        <w:jc w:val="both"/>
        <w:rPr/>
      </w:pPr>
      <w:r w:rsidDel="00000000" w:rsidR="00000000" w:rsidRPr="00000000">
        <w:rPr>
          <w:rtl w:val="0"/>
        </w:rPr>
        <w:t xml:space="preserve">Los distintos cocientes de localización difieren en cómo calculan Φ</w:t>
      </w:r>
      <w:r w:rsidDel="00000000" w:rsidR="00000000" w:rsidRPr="00000000">
        <w:rPr>
          <w:sz w:val="18"/>
          <w:szCs w:val="18"/>
          <w:vertAlign w:val="subscript"/>
          <w:rtl w:val="0"/>
        </w:rPr>
        <w:t xml:space="preserve">ij</w:t>
      </w:r>
      <w:r w:rsidDel="00000000" w:rsidR="00000000" w:rsidRPr="00000000">
        <w:rPr>
          <w:rtl w:val="0"/>
        </w:rPr>
        <w:t xml:space="preserve">. En todos los casos se impone el límite superior Φ</w:t>
      </w:r>
      <w:r w:rsidDel="00000000" w:rsidR="00000000" w:rsidRPr="00000000">
        <w:rPr>
          <w:sz w:val="18"/>
          <w:szCs w:val="18"/>
          <w:vertAlign w:val="subscript"/>
          <w:rtl w:val="0"/>
        </w:rPr>
        <w:t xml:space="preserve">ij</w:t>
      </w:r>
      <w:sdt>
        <w:sdtPr>
          <w:id w:val="-320591041"/>
          <w:tag w:val="goog_rdk_6"/>
        </w:sdtPr>
        <w:sdtContent>
          <w:r w:rsidDel="00000000" w:rsidR="00000000" w:rsidRPr="00000000">
            <w:rPr>
              <w:rFonts w:ascii="Gungsuh" w:cs="Gungsuh" w:eastAsia="Gungsuh" w:hAnsi="Gungsuh"/>
              <w:rtl w:val="0"/>
            </w:rPr>
            <w:t xml:space="preserve"> ≤ 1, ya que se asume que la tecnología regional no puede ser más intensa en insumos locales que la tecnología nacional.</w:t>
          </w:r>
        </w:sdtContent>
      </w:sdt>
    </w:p>
    <w:p w:rsidR="00000000" w:rsidDel="00000000" w:rsidP="00000000" w:rsidRDefault="00000000" w:rsidRPr="00000000" w14:paraId="00000093">
      <w:pPr>
        <w:spacing w:after="80" w:before="200" w:lineRule="auto"/>
        <w:rPr/>
      </w:pPr>
      <w:r w:rsidDel="00000000" w:rsidR="00000000" w:rsidRPr="00000000">
        <w:rPr>
          <w:b w:val="1"/>
          <w:bCs w:val="1"/>
          <w:rtl w:val="0"/>
        </w:rPr>
        <w:t xml:space="preserve">4.2.2 Cociente de Localización Simple (SLQ)</w:t>
      </w:r>
      <w:r w:rsidDel="00000000" w:rsidR="00000000" w:rsidRPr="00000000">
        <w:rPr>
          <w:rtl w:val="0"/>
        </w:rPr>
      </w:r>
    </w:p>
    <w:p w:rsidR="00000000" w:rsidDel="00000000" w:rsidP="00000000" w:rsidRDefault="00000000" w:rsidRPr="00000000" w14:paraId="00000094">
      <w:pPr>
        <w:spacing w:after="160" w:line="360" w:lineRule="auto"/>
        <w:jc w:val="both"/>
        <w:rPr/>
      </w:pPr>
      <w:r w:rsidDel="00000000" w:rsidR="00000000" w:rsidRPr="00000000">
        <w:rPr>
          <w:rtl w:val="0"/>
        </w:rPr>
        <w:t xml:space="preserve">El SLQ compara la participación del sector i en la producción total de la región r con su participación en la producción nacional:</w:t>
      </w:r>
    </w:p>
    <w:p w:rsidR="00000000" w:rsidDel="00000000" w:rsidP="00000000" w:rsidRDefault="00000000" w:rsidRPr="00000000" w14:paraId="00000095">
      <w:pPr>
        <w:spacing w:after="60" w:before="120" w:lineRule="auto"/>
        <w:jc w:val="center"/>
        <w:rPr/>
      </w:pPr>
      <w:r w:rsidDel="00000000" w:rsidR="00000000" w:rsidRPr="00000000">
        <w:rPr>
          <w:rtl w:val="0"/>
        </w:rPr>
        <w:t xml:space="preserve">SLQ</w:t>
      </w:r>
      <w:r w:rsidDel="00000000" w:rsidR="00000000" w:rsidRPr="00000000">
        <w:rPr>
          <w:sz w:val="18"/>
          <w:szCs w:val="18"/>
          <w:vertAlign w:val="subscript"/>
          <w:rtl w:val="0"/>
        </w:rPr>
        <w:t xml:space="preserve">i</w:t>
      </w:r>
      <w:r w:rsidDel="00000000" w:rsidR="00000000" w:rsidRPr="00000000">
        <w:rPr>
          <w:rtl w:val="0"/>
        </w:rPr>
        <w:t xml:space="preserve"> = (E</w:t>
      </w:r>
      <w:r w:rsidDel="00000000" w:rsidR="00000000" w:rsidRPr="00000000">
        <w:rPr>
          <w:sz w:val="18"/>
          <w:szCs w:val="18"/>
          <w:vertAlign w:val="subscript"/>
          <w:rtl w:val="0"/>
        </w:rPr>
        <w:t xml:space="preserve">i</w:t>
      </w:r>
      <w:r w:rsidDel="00000000" w:rsidR="00000000" w:rsidRPr="00000000">
        <w:rPr>
          <w:sz w:val="16"/>
          <w:szCs w:val="16"/>
          <w:vertAlign w:val="superscript"/>
          <w:rtl w:val="0"/>
        </w:rPr>
        <w:t xml:space="preserve">R</w:t>
      </w:r>
      <w:r w:rsidDel="00000000" w:rsidR="00000000" w:rsidRPr="00000000">
        <w:rPr>
          <w:rtl w:val="0"/>
        </w:rPr>
        <w:t xml:space="preserve"> / E</w:t>
      </w:r>
      <w:r w:rsidDel="00000000" w:rsidR="00000000" w:rsidRPr="00000000">
        <w:rPr>
          <w:sz w:val="16"/>
          <w:szCs w:val="16"/>
          <w:vertAlign w:val="superscript"/>
          <w:rtl w:val="0"/>
        </w:rPr>
        <w:t xml:space="preserve">R</w:t>
      </w:r>
      <w:r w:rsidDel="00000000" w:rsidR="00000000" w:rsidRPr="00000000">
        <w:rPr>
          <w:rtl w:val="0"/>
        </w:rPr>
        <w:t xml:space="preserve">) / (E</w:t>
      </w:r>
      <w:r w:rsidDel="00000000" w:rsidR="00000000" w:rsidRPr="00000000">
        <w:rPr>
          <w:sz w:val="18"/>
          <w:szCs w:val="18"/>
          <w:vertAlign w:val="subscript"/>
          <w:rtl w:val="0"/>
        </w:rPr>
        <w:t xml:space="preserve">i</w:t>
      </w:r>
      <w:r w:rsidDel="00000000" w:rsidR="00000000" w:rsidRPr="00000000">
        <w:rPr>
          <w:sz w:val="16"/>
          <w:szCs w:val="16"/>
          <w:vertAlign w:val="superscript"/>
          <w:rtl w:val="0"/>
        </w:rPr>
        <w:t xml:space="preserve">N</w:t>
      </w:r>
      <w:r w:rsidDel="00000000" w:rsidR="00000000" w:rsidRPr="00000000">
        <w:rPr>
          <w:rtl w:val="0"/>
        </w:rPr>
        <w:t xml:space="preserve"> / E</w:t>
      </w:r>
      <w:r w:rsidDel="00000000" w:rsidR="00000000" w:rsidRPr="00000000">
        <w:rPr>
          <w:sz w:val="16"/>
          <w:szCs w:val="16"/>
          <w:vertAlign w:val="superscript"/>
          <w:rtl w:val="0"/>
        </w:rPr>
        <w:t xml:space="preserve">N</w:t>
      </w:r>
      <w:r w:rsidDel="00000000" w:rsidR="00000000" w:rsidRPr="00000000">
        <w:rPr>
          <w:rtl w:val="0"/>
        </w:rPr>
        <w:t xml:space="preserve">)</w:t>
      </w:r>
    </w:p>
    <w:p w:rsidR="00000000" w:rsidDel="00000000" w:rsidP="00000000" w:rsidRDefault="00000000" w:rsidRPr="00000000" w14:paraId="00000096">
      <w:pPr>
        <w:spacing w:after="160" w:line="360" w:lineRule="auto"/>
        <w:jc w:val="both"/>
        <w:rPr/>
      </w:pPr>
      <w:r w:rsidDel="00000000" w:rsidR="00000000" w:rsidRPr="00000000">
        <w:rPr>
          <w:rtl w:val="0"/>
        </w:rPr>
        <w:t xml:space="preserve">donde E</w:t>
      </w:r>
      <w:r w:rsidDel="00000000" w:rsidR="00000000" w:rsidRPr="00000000">
        <w:rPr>
          <w:sz w:val="18"/>
          <w:szCs w:val="18"/>
          <w:vertAlign w:val="subscript"/>
          <w:rtl w:val="0"/>
        </w:rPr>
        <w:t xml:space="preserve">i</w:t>
      </w:r>
      <w:r w:rsidDel="00000000" w:rsidR="00000000" w:rsidRPr="00000000">
        <w:rPr>
          <w:sz w:val="16"/>
          <w:szCs w:val="16"/>
          <w:vertAlign w:val="superscript"/>
          <w:rtl w:val="0"/>
        </w:rPr>
        <w:t xml:space="preserve">R</w:t>
      </w:r>
      <w:r w:rsidDel="00000000" w:rsidR="00000000" w:rsidRPr="00000000">
        <w:rPr>
          <w:rtl w:val="0"/>
        </w:rPr>
        <w:t xml:space="preserve"> y E</w:t>
      </w:r>
      <w:r w:rsidDel="00000000" w:rsidR="00000000" w:rsidRPr="00000000">
        <w:rPr>
          <w:sz w:val="16"/>
          <w:szCs w:val="16"/>
          <w:vertAlign w:val="superscript"/>
          <w:rtl w:val="0"/>
        </w:rPr>
        <w:t xml:space="preserve">R</w:t>
      </w:r>
      <w:r w:rsidDel="00000000" w:rsidR="00000000" w:rsidRPr="00000000">
        <w:rPr>
          <w:rtl w:val="0"/>
        </w:rPr>
        <w:t xml:space="preserve"> son la producción del sector i y la producción total de la región, respectivamente. Un SLQ</w:t>
      </w:r>
      <w:r w:rsidDel="00000000" w:rsidR="00000000" w:rsidRPr="00000000">
        <w:rPr>
          <w:sz w:val="18"/>
          <w:szCs w:val="18"/>
          <w:vertAlign w:val="subscript"/>
          <w:rtl w:val="0"/>
        </w:rPr>
        <w:t xml:space="preserve">i</w:t>
      </w:r>
      <w:sdt>
        <w:sdtPr>
          <w:id w:val="211409686"/>
          <w:tag w:val="goog_rdk_7"/>
        </w:sdtPr>
        <w:sdtContent>
          <w:r w:rsidDel="00000000" w:rsidR="00000000" w:rsidRPr="00000000">
            <w:rPr>
              <w:rFonts w:ascii="Gungsuh" w:cs="Gungsuh" w:eastAsia="Gungsuh" w:hAnsi="Gungsuh"/>
              <w:rtl w:val="0"/>
            </w:rPr>
            <w:t xml:space="preserve"> ≥ 1 indica especialización regional en el sector i. El factor de ajuste se define como Φ</w:t>
          </w:r>
        </w:sdtContent>
      </w:sdt>
      <w:r w:rsidDel="00000000" w:rsidR="00000000" w:rsidRPr="00000000">
        <w:rPr>
          <w:sz w:val="18"/>
          <w:szCs w:val="18"/>
          <w:vertAlign w:val="subscript"/>
          <w:rtl w:val="0"/>
        </w:rPr>
        <w:t xml:space="preserve">ij</w:t>
      </w:r>
      <w:r w:rsidDel="00000000" w:rsidR="00000000" w:rsidRPr="00000000">
        <w:rPr>
          <w:rtl w:val="0"/>
        </w:rPr>
        <w:t xml:space="preserve"> = min(SLQ</w:t>
      </w:r>
      <w:r w:rsidDel="00000000" w:rsidR="00000000" w:rsidRPr="00000000">
        <w:rPr>
          <w:sz w:val="18"/>
          <w:szCs w:val="18"/>
          <w:vertAlign w:val="subscript"/>
          <w:rtl w:val="0"/>
        </w:rPr>
        <w:t xml:space="preserve">i</w:t>
      </w:r>
      <w:r w:rsidDel="00000000" w:rsidR="00000000" w:rsidRPr="00000000">
        <w:rPr>
          <w:rtl w:val="0"/>
        </w:rPr>
        <w:t xml:space="preserve">, 1). Su limitación principal es que no considera la especialización del sector comprador: aplica el mismo ajuste a todos los sectores que demandan el insumo i, independientemente de su propio grado de especialización.</w:t>
      </w:r>
    </w:p>
    <w:p w:rsidR="00000000" w:rsidDel="00000000" w:rsidP="00000000" w:rsidRDefault="00000000" w:rsidRPr="00000000" w14:paraId="00000097">
      <w:pPr>
        <w:spacing w:after="80" w:before="200" w:lineRule="auto"/>
        <w:rPr/>
      </w:pPr>
      <w:r w:rsidDel="00000000" w:rsidR="00000000" w:rsidRPr="00000000">
        <w:rPr>
          <w:b w:val="1"/>
          <w:bCs w:val="1"/>
          <w:rtl w:val="0"/>
        </w:rPr>
        <w:t xml:space="preserve">4.2.3 Cociente de Localización Cruzado (CILQ)</w:t>
      </w:r>
      <w:r w:rsidDel="00000000" w:rsidR="00000000" w:rsidRPr="00000000">
        <w:rPr>
          <w:rtl w:val="0"/>
        </w:rPr>
      </w:r>
    </w:p>
    <w:p w:rsidR="00000000" w:rsidDel="00000000" w:rsidP="00000000" w:rsidRDefault="00000000" w:rsidRPr="00000000" w14:paraId="00000098">
      <w:pPr>
        <w:spacing w:after="160" w:line="360" w:lineRule="auto"/>
        <w:jc w:val="both"/>
        <w:rPr/>
      </w:pPr>
      <w:r w:rsidDel="00000000" w:rsidR="00000000" w:rsidRPr="00000000">
        <w:rPr>
          <w:rtl w:val="0"/>
        </w:rPr>
        <w:t xml:space="preserve">El CILQ corrige la omisión del SLQ al incorporar simultáneamente la especialización del sector proveedor i y del sector comprador j:</w:t>
      </w:r>
    </w:p>
    <w:p w:rsidR="00000000" w:rsidDel="00000000" w:rsidP="00000000" w:rsidRDefault="00000000" w:rsidRPr="00000000" w14:paraId="00000099">
      <w:pPr>
        <w:spacing w:after="60" w:before="120" w:lineRule="auto"/>
        <w:jc w:val="center"/>
        <w:rPr/>
      </w:pPr>
      <w:r w:rsidDel="00000000" w:rsidR="00000000" w:rsidRPr="00000000">
        <w:rPr>
          <w:rtl w:val="0"/>
        </w:rPr>
        <w:t xml:space="preserve">CILQ</w:t>
      </w:r>
      <w:r w:rsidDel="00000000" w:rsidR="00000000" w:rsidRPr="00000000">
        <w:rPr>
          <w:sz w:val="18"/>
          <w:szCs w:val="18"/>
          <w:vertAlign w:val="subscript"/>
          <w:rtl w:val="0"/>
        </w:rPr>
        <w:t xml:space="preserve">ij</w:t>
      </w:r>
      <w:r w:rsidDel="00000000" w:rsidR="00000000" w:rsidRPr="00000000">
        <w:rPr>
          <w:rtl w:val="0"/>
        </w:rPr>
        <w:t xml:space="preserve"> = SLQ</w:t>
      </w:r>
      <w:r w:rsidDel="00000000" w:rsidR="00000000" w:rsidRPr="00000000">
        <w:rPr>
          <w:sz w:val="18"/>
          <w:szCs w:val="18"/>
          <w:vertAlign w:val="subscript"/>
          <w:rtl w:val="0"/>
        </w:rPr>
        <w:t xml:space="preserve">i</w:t>
      </w:r>
      <w:r w:rsidDel="00000000" w:rsidR="00000000" w:rsidRPr="00000000">
        <w:rPr>
          <w:rtl w:val="0"/>
        </w:rPr>
        <w:t xml:space="preserve"> / SLQ</w:t>
      </w:r>
      <w:r w:rsidDel="00000000" w:rsidR="00000000" w:rsidRPr="00000000">
        <w:rPr>
          <w:sz w:val="18"/>
          <w:szCs w:val="18"/>
          <w:vertAlign w:val="subscript"/>
          <w:rtl w:val="0"/>
        </w:rPr>
        <w:t xml:space="preserve">j</w:t>
      </w:r>
      <w:r w:rsidDel="00000000" w:rsidR="00000000" w:rsidRPr="00000000">
        <w:rPr>
          <w:rtl w:val="0"/>
        </w:rPr>
      </w:r>
    </w:p>
    <w:p w:rsidR="00000000" w:rsidDel="00000000" w:rsidP="00000000" w:rsidRDefault="00000000" w:rsidRPr="00000000" w14:paraId="0000009A">
      <w:pPr>
        <w:spacing w:after="160" w:line="360" w:lineRule="auto"/>
        <w:jc w:val="both"/>
        <w:rPr/>
      </w:pPr>
      <w:r w:rsidDel="00000000" w:rsidR="00000000" w:rsidRPr="00000000">
        <w:rPr>
          <w:rtl w:val="0"/>
        </w:rPr>
        <w:t xml:space="preserve">Un CILQ</w:t>
      </w:r>
      <w:r w:rsidDel="00000000" w:rsidR="00000000" w:rsidRPr="00000000">
        <w:rPr>
          <w:sz w:val="18"/>
          <w:szCs w:val="18"/>
          <w:vertAlign w:val="subscript"/>
          <w:rtl w:val="0"/>
        </w:rPr>
        <w:t xml:space="preserve">ij</w:t>
      </w:r>
      <w:r w:rsidDel="00000000" w:rsidR="00000000" w:rsidRPr="00000000">
        <w:rPr>
          <w:rtl w:val="0"/>
        </w:rPr>
        <w:t xml:space="preserve"> alto indica que el sector i está relativamente más especializado que el sector j en la región, lo que sugiere mayor capacidad de abastecer localmente ese insumo. El problema del CILQ es la sobreestimación sistemática del autoabastecimiento en regiones pequeñas: al no tener en cuenta el tamaño regional, ignora que una región de pequeña escala enfrenta inevitablemente mayor dependencia del comercio interregional, incluso cuando sus sectores muestran especialización relativa.</w:t>
      </w:r>
    </w:p>
    <w:p w:rsidR="00000000" w:rsidDel="00000000" w:rsidP="00000000" w:rsidRDefault="00000000" w:rsidRPr="00000000" w14:paraId="0000009B">
      <w:pPr>
        <w:spacing w:after="80" w:before="200" w:lineRule="auto"/>
        <w:rPr/>
      </w:pPr>
      <w:r w:rsidDel="00000000" w:rsidR="00000000" w:rsidRPr="00000000">
        <w:rPr>
          <w:b w:val="1"/>
          <w:bCs w:val="1"/>
          <w:rtl w:val="0"/>
        </w:rPr>
        <w:t xml:space="preserve">4.2.4 Cociente de Localización de Flegg (FLQ) y el parámetro δ</w:t>
      </w:r>
      <w:r w:rsidDel="00000000" w:rsidR="00000000" w:rsidRPr="00000000">
        <w:rPr>
          <w:rtl w:val="0"/>
        </w:rPr>
      </w:r>
    </w:p>
    <w:p w:rsidR="00000000" w:rsidDel="00000000" w:rsidP="00000000" w:rsidRDefault="00000000" w:rsidRPr="00000000" w14:paraId="0000009C">
      <w:pPr>
        <w:spacing w:after="160" w:line="360" w:lineRule="auto"/>
        <w:jc w:val="both"/>
        <w:rPr/>
      </w:pPr>
      <w:r w:rsidDel="00000000" w:rsidR="00000000" w:rsidRPr="00000000">
        <w:rPr>
          <w:rtl w:val="0"/>
        </w:rPr>
        <w:t xml:space="preserve">Flegg, Webber y Elliott (1995) propusieron originalmente corregir el sesgo de tamaño del CILQ mediante un factor multiplicativo que penalizara a las regiones pequeñas; la formulación actualmente estándar del FLQ, con λ* = log₂(1 + Eᴿ/Eᴺ), fue introducida en Flegg y Webber (1997):</w:t>
      </w:r>
    </w:p>
    <w:p w:rsidR="00000000" w:rsidDel="00000000" w:rsidP="00000000" w:rsidRDefault="00000000" w:rsidRPr="00000000" w14:paraId="0000009D">
      <w:pPr>
        <w:spacing w:after="60" w:before="120" w:lineRule="auto"/>
        <w:jc w:val="center"/>
        <w:rPr/>
      </w:pPr>
      <w:r w:rsidDel="00000000" w:rsidR="00000000" w:rsidRPr="00000000">
        <w:rPr>
          <w:rtl w:val="0"/>
        </w:rPr>
        <w:t xml:space="preserve">FLQ</w:t>
      </w:r>
      <w:r w:rsidDel="00000000" w:rsidR="00000000" w:rsidRPr="00000000">
        <w:rPr>
          <w:sz w:val="18"/>
          <w:szCs w:val="18"/>
          <w:vertAlign w:val="subscript"/>
          <w:rtl w:val="0"/>
        </w:rPr>
        <w:t xml:space="preserve">ij</w:t>
      </w:r>
      <w:r w:rsidDel="00000000" w:rsidR="00000000" w:rsidRPr="00000000">
        <w:rPr>
          <w:rtl w:val="0"/>
        </w:rPr>
        <w:t xml:space="preserve"> = CILQ</w:t>
      </w:r>
      <w:r w:rsidDel="00000000" w:rsidR="00000000" w:rsidRPr="00000000">
        <w:rPr>
          <w:sz w:val="18"/>
          <w:szCs w:val="18"/>
          <w:vertAlign w:val="subscript"/>
          <w:rtl w:val="0"/>
        </w:rPr>
        <w:t xml:space="preserve">ij</w:t>
      </w:r>
      <w:r w:rsidDel="00000000" w:rsidR="00000000" w:rsidRPr="00000000">
        <w:rPr>
          <w:rtl w:val="0"/>
        </w:rPr>
        <w:t xml:space="preserve"> · λ*δ,   con   λ* = log</w:t>
      </w:r>
      <w:r w:rsidDel="00000000" w:rsidR="00000000" w:rsidRPr="00000000">
        <w:rPr>
          <w:sz w:val="18"/>
          <w:szCs w:val="18"/>
          <w:vertAlign w:val="subscript"/>
          <w:rtl w:val="0"/>
        </w:rPr>
        <w:t xml:space="preserve">2</w:t>
      </w:r>
      <w:r w:rsidDel="00000000" w:rsidR="00000000" w:rsidRPr="00000000">
        <w:rPr>
          <w:rtl w:val="0"/>
        </w:rPr>
        <w:t xml:space="preserve">(1 + E</w:t>
      </w:r>
      <w:r w:rsidDel="00000000" w:rsidR="00000000" w:rsidRPr="00000000">
        <w:rPr>
          <w:sz w:val="16"/>
          <w:szCs w:val="16"/>
          <w:vertAlign w:val="superscript"/>
          <w:rtl w:val="0"/>
        </w:rPr>
        <w:t xml:space="preserve">R</w:t>
      </w:r>
      <w:r w:rsidDel="00000000" w:rsidR="00000000" w:rsidRPr="00000000">
        <w:rPr>
          <w:rtl w:val="0"/>
        </w:rPr>
        <w:t xml:space="preserve"> / E</w:t>
      </w:r>
      <w:r w:rsidDel="00000000" w:rsidR="00000000" w:rsidRPr="00000000">
        <w:rPr>
          <w:sz w:val="16"/>
          <w:szCs w:val="16"/>
          <w:vertAlign w:val="superscript"/>
          <w:rtl w:val="0"/>
        </w:rPr>
        <w:t xml:space="preserve">N</w:t>
      </w:r>
      <w:r w:rsidDel="00000000" w:rsidR="00000000" w:rsidRPr="00000000">
        <w:rPr>
          <w:rtl w:val="0"/>
        </w:rPr>
        <w:t xml:space="preserve">)</w:t>
      </w:r>
    </w:p>
    <w:p w:rsidR="00000000" w:rsidDel="00000000" w:rsidP="00000000" w:rsidRDefault="00000000" w:rsidRPr="00000000" w14:paraId="0000009E">
      <w:pPr>
        <w:spacing w:after="160" w:line="360" w:lineRule="auto"/>
        <w:jc w:val="both"/>
        <w:rPr/>
      </w:pPr>
      <w:r w:rsidDel="00000000" w:rsidR="00000000" w:rsidRPr="00000000">
        <w:rPr>
          <w:rtl w:val="0"/>
        </w:rPr>
        <w:t xml:space="preserve">El parámetro λ* es siempre menor que 1 para cualquier región que no coincida con la economía nacional (E</w:t>
      </w:r>
      <w:r w:rsidDel="00000000" w:rsidR="00000000" w:rsidRPr="00000000">
        <w:rPr>
          <w:sz w:val="16"/>
          <w:szCs w:val="16"/>
          <w:vertAlign w:val="superscript"/>
          <w:rtl w:val="0"/>
        </w:rPr>
        <w:t xml:space="preserve">R</w:t>
      </w:r>
      <w:r w:rsidDel="00000000" w:rsidR="00000000" w:rsidRPr="00000000">
        <w:rPr>
          <w:rtl w:val="0"/>
        </w:rPr>
        <w:t xml:space="preserve"> &lt; E</w:t>
      </w:r>
      <w:r w:rsidDel="00000000" w:rsidR="00000000" w:rsidRPr="00000000">
        <w:rPr>
          <w:sz w:val="16"/>
          <w:szCs w:val="16"/>
          <w:vertAlign w:val="superscript"/>
          <w:rtl w:val="0"/>
        </w:rPr>
        <w:t xml:space="preserve">N</w:t>
      </w:r>
      <w:r w:rsidDel="00000000" w:rsidR="00000000" w:rsidRPr="00000000">
        <w:rPr>
          <w:rtl w:val="0"/>
        </w:rPr>
        <w:t xml:space="preserve">), y decrece a medida que la región es más pequeña en términos relativos. El coeficiente regionalizado final se obtiene aplicando:</w:t>
      </w:r>
    </w:p>
    <w:p w:rsidR="00000000" w:rsidDel="00000000" w:rsidP="00000000" w:rsidRDefault="00000000" w:rsidRPr="00000000" w14:paraId="0000009F">
      <w:pPr>
        <w:spacing w:after="60" w:before="120" w:lineRule="auto"/>
        <w:jc w:val="center"/>
        <w:rPr/>
      </w:pPr>
      <w:r w:rsidDel="00000000" w:rsidR="00000000" w:rsidRPr="00000000">
        <w:rPr>
          <w:rtl w:val="0"/>
        </w:rPr>
        <w:t xml:space="preserve">a</w:t>
      </w:r>
      <w:r w:rsidDel="00000000" w:rsidR="00000000" w:rsidRPr="00000000">
        <w:rPr>
          <w:sz w:val="18"/>
          <w:szCs w:val="18"/>
          <w:vertAlign w:val="superscript"/>
          <w:rtl w:val="0"/>
        </w:rPr>
        <w:t xml:space="preserve">ij</w:t>
      </w:r>
      <w:r w:rsidDel="00000000" w:rsidR="00000000" w:rsidRPr="00000000">
        <w:rPr>
          <w:sz w:val="16"/>
          <w:szCs w:val="16"/>
          <w:vertAlign w:val="superscript"/>
          <w:rtl w:val="0"/>
        </w:rPr>
        <w:t xml:space="preserve">R</w:t>
      </w:r>
      <w:r w:rsidDel="00000000" w:rsidR="00000000" w:rsidRPr="00000000">
        <w:rPr>
          <w:rtl w:val="0"/>
        </w:rPr>
        <w:t xml:space="preserve"> = min(FLQ</w:t>
      </w:r>
      <w:r w:rsidDel="00000000" w:rsidR="00000000" w:rsidRPr="00000000">
        <w:rPr>
          <w:sz w:val="18"/>
          <w:szCs w:val="18"/>
          <w:vertAlign w:val="subscript"/>
          <w:rtl w:val="0"/>
        </w:rPr>
        <w:t xml:space="preserve">ij</w:t>
      </w:r>
      <w:r w:rsidDel="00000000" w:rsidR="00000000" w:rsidRPr="00000000">
        <w:rPr>
          <w:rtl w:val="0"/>
        </w:rPr>
        <w:t xml:space="preserve">, 1) · a</w:t>
      </w:r>
      <w:r w:rsidDel="00000000" w:rsidR="00000000" w:rsidRPr="00000000">
        <w:rPr>
          <w:sz w:val="18"/>
          <w:szCs w:val="18"/>
          <w:vertAlign w:val="superscript"/>
          <w:rtl w:val="0"/>
        </w:rPr>
        <w:t xml:space="preserve">ij</w:t>
      </w:r>
      <w:r w:rsidDel="00000000" w:rsidR="00000000" w:rsidRPr="00000000">
        <w:rPr>
          <w:sz w:val="16"/>
          <w:szCs w:val="16"/>
          <w:vertAlign w:val="superscript"/>
          <w:rtl w:val="0"/>
        </w:rPr>
        <w:t xml:space="preserve">N</w:t>
      </w:r>
      <w:r w:rsidDel="00000000" w:rsidR="00000000" w:rsidRPr="00000000">
        <w:rPr>
          <w:rtl w:val="0"/>
        </w:rPr>
      </w:r>
    </w:p>
    <w:p w:rsidR="00000000" w:rsidDel="00000000" w:rsidP="00000000" w:rsidRDefault="00000000" w:rsidRPr="00000000" w14:paraId="000000A0">
      <w:pPr>
        <w:spacing w:after="160" w:line="360" w:lineRule="auto"/>
        <w:jc w:val="both"/>
        <w:rPr/>
      </w:pPr>
      <w:sdt>
        <w:sdtPr>
          <w:id w:val="-1358169680"/>
          <w:tag w:val="goog_rdk_8"/>
        </w:sdtPr>
        <w:sdtContent>
          <w:r w:rsidDel="00000000" w:rsidR="00000000" w:rsidRPr="00000000">
            <w:rPr>
              <w:rFonts w:ascii="Cardo" w:cs="Cardo" w:eastAsia="Cardo" w:hAnsi="Cardo"/>
              <w:rtl w:val="0"/>
            </w:rPr>
            <w:t xml:space="preserve">El parámetro δ ∈ (0, 1) controla la intensidad de la penalización por tamaño: valores bajos de δ implican que λ* se aproxima a 1 (poca penalización, coeficientes regionales cercanos a los nacionales); valores altos amplifican la penalización y reducen más los coeficientes regionales. Nótese que cuando δ → 0, FLQ</w:t>
          </w:r>
        </w:sdtContent>
      </w:sdt>
      <w:r w:rsidDel="00000000" w:rsidR="00000000" w:rsidRPr="00000000">
        <w:rPr>
          <w:sz w:val="18"/>
          <w:szCs w:val="18"/>
          <w:vertAlign w:val="subscript"/>
          <w:rtl w:val="0"/>
        </w:rPr>
        <w:t xml:space="preserve">ij</w:t>
      </w:r>
      <w:sdt>
        <w:sdtPr>
          <w:id w:val="2116469965"/>
          <w:tag w:val="goog_rdk_9"/>
        </w:sdtPr>
        <w:sdtContent>
          <w:r w:rsidDel="00000000" w:rsidR="00000000" w:rsidRPr="00000000">
            <w:rPr>
              <w:rFonts w:ascii="Cardo" w:cs="Cardo" w:eastAsia="Cardo" w:hAnsi="Cardo"/>
              <w:rtl w:val="0"/>
            </w:rPr>
            <w:t xml:space="preserve"> → CILQ</w:t>
          </w:r>
        </w:sdtContent>
      </w:sdt>
      <w:r w:rsidDel="00000000" w:rsidR="00000000" w:rsidRPr="00000000">
        <w:rPr>
          <w:sz w:val="18"/>
          <w:szCs w:val="18"/>
          <w:vertAlign w:val="subscript"/>
          <w:rtl w:val="0"/>
        </w:rPr>
        <w:t xml:space="preserve">ij</w:t>
      </w:r>
      <w:r w:rsidDel="00000000" w:rsidR="00000000" w:rsidRPr="00000000">
        <w:rPr>
          <w:rtl w:val="0"/>
        </w:rPr>
        <w:t xml:space="preserve">, recuperando el cociente cruzado sin ajuste de tamaño.</w:t>
      </w:r>
    </w:p>
    <w:p w:rsidR="00000000" w:rsidDel="00000000" w:rsidP="00000000" w:rsidRDefault="00000000" w:rsidRPr="00000000" w14:paraId="000000A1">
      <w:pPr>
        <w:spacing w:after="160" w:line="360" w:lineRule="auto"/>
        <w:jc w:val="both"/>
        <w:rPr/>
      </w:pPr>
      <w:sdt>
        <w:sdtPr>
          <w:id w:val="758248074"/>
          <w:tag w:val="goog_rdk_10"/>
        </w:sdtPr>
        <w:sdtContent>
          <w:r w:rsidDel="00000000" w:rsidR="00000000" w:rsidRPr="00000000">
            <w:rPr>
              <w:rFonts w:ascii="Cardo" w:cs="Cardo" w:eastAsia="Cardo" w:hAnsi="Cardo"/>
              <w:rtl w:val="0"/>
            </w:rPr>
            <w:t xml:space="preserve">Flegg y Webber (2000) establecieron empíricamente que δ ≈ 0.25–0.30 produce los mejores resultados para regiones con participación de 5–10% en el PIB nacional, que es precisamente el rango en que se ubica Jalisco (7.5% del PIB nacional en 2023, según INEGI, 2024b). Tohmo (2004), en aplicaciones para regiones finlandesas, corroboró valores similares. En ausencia de una metodología estadística que identifique δ con los datos disponibles —lo que este trabajo documenta formalmente mediante el grid search—, la selección δ = 0.25 con respaldo bibliográfico es la práctica estándar en la literatura.</w:t>
          </w:r>
        </w:sdtContent>
      </w:sdt>
    </w:p>
    <w:p w:rsidR="00000000" w:rsidDel="00000000" w:rsidP="00000000" w:rsidRDefault="00000000" w:rsidRPr="00000000" w14:paraId="000000A2">
      <w:pPr>
        <w:pStyle w:val="Heading2"/>
        <w:rPr/>
      </w:pPr>
      <w:r w:rsidDel="00000000" w:rsidR="00000000" w:rsidRPr="00000000">
        <w:rPr>
          <w:rtl w:val="0"/>
        </w:rPr>
        <w:t xml:space="preserve">4.3 El método RAS biproporcional</w:t>
      </w:r>
    </w:p>
    <w:p w:rsidR="00000000" w:rsidDel="00000000" w:rsidP="00000000" w:rsidRDefault="00000000" w:rsidRPr="00000000" w14:paraId="000000A3">
      <w:pPr>
        <w:spacing w:after="80" w:before="200" w:lineRule="auto"/>
        <w:rPr/>
      </w:pPr>
      <w:r w:rsidDel="00000000" w:rsidR="00000000" w:rsidRPr="00000000">
        <w:rPr>
          <w:b w:val="1"/>
          <w:bCs w:val="1"/>
          <w:rtl w:val="0"/>
        </w:rPr>
        <w:t xml:space="preserve">4.3.1 Formulación matemática</w:t>
      </w:r>
      <w:r w:rsidDel="00000000" w:rsidR="00000000" w:rsidRPr="00000000">
        <w:rPr>
          <w:rtl w:val="0"/>
        </w:rPr>
      </w:r>
    </w:p>
    <w:p w:rsidR="00000000" w:rsidDel="00000000" w:rsidP="00000000" w:rsidRDefault="00000000" w:rsidRPr="00000000" w14:paraId="000000A4">
      <w:pPr>
        <w:spacing w:after="160" w:line="360" w:lineRule="auto"/>
        <w:jc w:val="both"/>
        <w:rPr/>
      </w:pPr>
      <w:r w:rsidDel="00000000" w:rsidR="00000000" w:rsidRPr="00000000">
        <w:rPr>
          <w:rtl w:val="0"/>
        </w:rPr>
        <w:t xml:space="preserve">El método RAS es un algoritmo iterativo desarrollado por Stone y Brown (1962) que ajusta los elementos de una matriz para que sus marginales —sumas de filas y sumas de columnas— coincidan con vectores objetivo predefinidos. Dado un punto de partida A</w:t>
      </w:r>
      <w:r w:rsidDel="00000000" w:rsidR="00000000" w:rsidRPr="00000000">
        <w:rPr>
          <w:sz w:val="18"/>
          <w:szCs w:val="18"/>
          <w:vertAlign w:val="superscript"/>
          <w:rtl w:val="0"/>
        </w:rPr>
        <w:t xml:space="preserve">(0)</w:t>
      </w:r>
      <w:r w:rsidDel="00000000" w:rsidR="00000000" w:rsidRPr="00000000">
        <w:rPr>
          <w:rtl w:val="0"/>
        </w:rPr>
        <w:t xml:space="preserve"> (la matriz regionalizada FLQ), dos vectores objetivo u (sumas de filas observadas) y v (sumas de columnas observadas), el algoritmo alterna entre dos operaciones:</w:t>
      </w:r>
    </w:p>
    <w:p w:rsidR="00000000" w:rsidDel="00000000" w:rsidP="00000000" w:rsidRDefault="00000000" w:rsidRPr="00000000" w14:paraId="000000A5">
      <w:pPr>
        <w:spacing w:after="60" w:before="120" w:lineRule="auto"/>
        <w:jc w:val="center"/>
        <w:rPr/>
      </w:pPr>
      <w:r w:rsidDel="00000000" w:rsidR="00000000" w:rsidRPr="00000000">
        <w:rPr>
          <w:rtl w:val="0"/>
        </w:rPr>
        <w:t xml:space="preserve">A</w:t>
      </w:r>
      <w:r w:rsidDel="00000000" w:rsidR="00000000" w:rsidRPr="00000000">
        <w:rPr>
          <w:sz w:val="18"/>
          <w:szCs w:val="18"/>
          <w:vertAlign w:val="superscript"/>
          <w:rtl w:val="0"/>
        </w:rPr>
        <w:t xml:space="preserve">(k+½)</w:t>
      </w:r>
      <w:r w:rsidDel="00000000" w:rsidR="00000000" w:rsidRPr="00000000">
        <w:rPr>
          <w:rtl w:val="0"/>
        </w:rPr>
        <w:t xml:space="preserve"> = R</w:t>
      </w:r>
      <w:r w:rsidDel="00000000" w:rsidR="00000000" w:rsidRPr="00000000">
        <w:rPr>
          <w:sz w:val="18"/>
          <w:szCs w:val="18"/>
          <w:vertAlign w:val="superscript"/>
          <w:rtl w:val="0"/>
        </w:rPr>
        <w:t xml:space="preserve">(k)</w:t>
      </w:r>
      <w:r w:rsidDel="00000000" w:rsidR="00000000" w:rsidRPr="00000000">
        <w:rPr>
          <w:rtl w:val="0"/>
        </w:rPr>
        <w:t xml:space="preserve"> A</w:t>
      </w:r>
      <w:r w:rsidDel="00000000" w:rsidR="00000000" w:rsidRPr="00000000">
        <w:rPr>
          <w:sz w:val="18"/>
          <w:szCs w:val="18"/>
          <w:vertAlign w:val="superscript"/>
          <w:rtl w:val="0"/>
        </w:rPr>
        <w:t xml:space="preserve">(k)</w:t>
      </w:r>
      <w:r w:rsidDel="00000000" w:rsidR="00000000" w:rsidRPr="00000000">
        <w:rPr>
          <w:rtl w:val="0"/>
        </w:rPr>
        <w:t xml:space="preserve">,   A</w:t>
      </w:r>
      <w:r w:rsidDel="00000000" w:rsidR="00000000" w:rsidRPr="00000000">
        <w:rPr>
          <w:sz w:val="18"/>
          <w:szCs w:val="18"/>
          <w:vertAlign w:val="superscript"/>
          <w:rtl w:val="0"/>
        </w:rPr>
        <w:t xml:space="preserve">(k+1)</w:t>
      </w:r>
      <w:r w:rsidDel="00000000" w:rsidR="00000000" w:rsidRPr="00000000">
        <w:rPr>
          <w:rtl w:val="0"/>
        </w:rPr>
        <w:t xml:space="preserve"> = A</w:t>
      </w:r>
      <w:r w:rsidDel="00000000" w:rsidR="00000000" w:rsidRPr="00000000">
        <w:rPr>
          <w:sz w:val="18"/>
          <w:szCs w:val="18"/>
          <w:vertAlign w:val="superscript"/>
          <w:rtl w:val="0"/>
        </w:rPr>
        <w:t xml:space="preserve">(k+½)</w:t>
      </w:r>
      <w:r w:rsidDel="00000000" w:rsidR="00000000" w:rsidRPr="00000000">
        <w:rPr>
          <w:rtl w:val="0"/>
        </w:rPr>
        <w:t xml:space="preserve"> S</w:t>
      </w:r>
      <w:r w:rsidDel="00000000" w:rsidR="00000000" w:rsidRPr="00000000">
        <w:rPr>
          <w:sz w:val="18"/>
          <w:szCs w:val="18"/>
          <w:vertAlign w:val="superscript"/>
          <w:rtl w:val="0"/>
        </w:rPr>
        <w:t xml:space="preserve">(k)</w:t>
      </w:r>
      <w:r w:rsidDel="00000000" w:rsidR="00000000" w:rsidRPr="00000000">
        <w:rPr>
          <w:rtl w:val="0"/>
        </w:rPr>
      </w:r>
    </w:p>
    <w:p w:rsidR="00000000" w:rsidDel="00000000" w:rsidP="00000000" w:rsidRDefault="00000000" w:rsidRPr="00000000" w14:paraId="000000A6">
      <w:pPr>
        <w:spacing w:after="160" w:line="360" w:lineRule="auto"/>
        <w:jc w:val="both"/>
        <w:rPr/>
      </w:pPr>
      <w:r w:rsidDel="00000000" w:rsidR="00000000" w:rsidRPr="00000000">
        <w:rPr>
          <w:rtl w:val="0"/>
        </w:rPr>
        <w:t xml:space="preserve">donde R</w:t>
      </w:r>
      <w:r w:rsidDel="00000000" w:rsidR="00000000" w:rsidRPr="00000000">
        <w:rPr>
          <w:sz w:val="18"/>
          <w:szCs w:val="18"/>
          <w:vertAlign w:val="superscript"/>
          <w:rtl w:val="0"/>
        </w:rPr>
        <w:t xml:space="preserve">(k)</w:t>
      </w:r>
      <w:r w:rsidDel="00000000" w:rsidR="00000000" w:rsidRPr="00000000">
        <w:rPr>
          <w:rtl w:val="0"/>
        </w:rPr>
        <w:t xml:space="preserve"> = diag(u / A</w:t>
      </w:r>
      <w:r w:rsidDel="00000000" w:rsidR="00000000" w:rsidRPr="00000000">
        <w:rPr>
          <w:sz w:val="18"/>
          <w:szCs w:val="18"/>
          <w:vertAlign w:val="superscript"/>
          <w:rtl w:val="0"/>
        </w:rPr>
        <w:t xml:space="preserve">(k)</w:t>
      </w:r>
      <w:r w:rsidDel="00000000" w:rsidR="00000000" w:rsidRPr="00000000">
        <w:rPr>
          <w:rtl w:val="0"/>
        </w:rPr>
        <w:t xml:space="preserve">i) es la matriz diagonal de factores de escala de fila, y S</w:t>
      </w:r>
      <w:r w:rsidDel="00000000" w:rsidR="00000000" w:rsidRPr="00000000">
        <w:rPr>
          <w:sz w:val="18"/>
          <w:szCs w:val="18"/>
          <w:vertAlign w:val="superscript"/>
          <w:rtl w:val="0"/>
        </w:rPr>
        <w:t xml:space="preserve">(k)</w:t>
      </w:r>
      <w:r w:rsidDel="00000000" w:rsidR="00000000" w:rsidRPr="00000000">
        <w:rPr>
          <w:rtl w:val="0"/>
        </w:rPr>
        <w:t xml:space="preserve"> = diag(v / i'A</w:t>
      </w:r>
      <w:r w:rsidDel="00000000" w:rsidR="00000000" w:rsidRPr="00000000">
        <w:rPr>
          <w:sz w:val="18"/>
          <w:szCs w:val="18"/>
          <w:vertAlign w:val="superscript"/>
          <w:rtl w:val="0"/>
        </w:rPr>
        <w:t xml:space="preserve">(k+½)</w:t>
      </w:r>
      <w:r w:rsidDel="00000000" w:rsidR="00000000" w:rsidRPr="00000000">
        <w:rPr>
          <w:rtl w:val="0"/>
        </w:rPr>
        <w:t xml:space="preserve">) es la matriz diagonal de factores de escala de columna. El algoritmo converge cuando la diferencia máxima entre la matriz en dos iteraciones consecutivas cae por debajo de un umbral ε predefinido. Bacharach (1970) demostró que la convergencia está garantizada para matrices con entradas positivas y vectores objetivo consistentes (Σu</w:t>
      </w:r>
      <w:r w:rsidDel="00000000" w:rsidR="00000000" w:rsidRPr="00000000">
        <w:rPr>
          <w:sz w:val="18"/>
          <w:szCs w:val="18"/>
          <w:vertAlign w:val="subscript"/>
          <w:rtl w:val="0"/>
        </w:rPr>
        <w:t xml:space="preserve">i</w:t>
      </w:r>
      <w:r w:rsidDel="00000000" w:rsidR="00000000" w:rsidRPr="00000000">
        <w:rPr>
          <w:rtl w:val="0"/>
        </w:rPr>
        <w:t xml:space="preserve"> = Σv</w:t>
      </w:r>
      <w:r w:rsidDel="00000000" w:rsidR="00000000" w:rsidRPr="00000000">
        <w:rPr>
          <w:sz w:val="18"/>
          <w:szCs w:val="18"/>
          <w:vertAlign w:val="subscript"/>
          <w:rtl w:val="0"/>
        </w:rPr>
        <w:t xml:space="preserve">j</w:t>
      </w:r>
      <w:r w:rsidDel="00000000" w:rsidR="00000000" w:rsidRPr="00000000">
        <w:rPr>
          <w:rtl w:val="0"/>
        </w:rPr>
        <w:t xml:space="preserve">).</w:t>
      </w:r>
    </w:p>
    <w:p w:rsidR="00000000" w:rsidDel="00000000" w:rsidP="00000000" w:rsidRDefault="00000000" w:rsidRPr="00000000" w14:paraId="000000A7">
      <w:pPr>
        <w:spacing w:after="80" w:before="200" w:lineRule="auto"/>
        <w:rPr/>
      </w:pPr>
      <w:r w:rsidDel="00000000" w:rsidR="00000000" w:rsidRPr="00000000">
        <w:rPr>
          <w:b w:val="1"/>
          <w:bCs w:val="1"/>
          <w:rtl w:val="0"/>
        </w:rPr>
        <w:t xml:space="preserve">4.3.2 Interpretación económica del RAS en este trabajo</w:t>
      </w:r>
      <w:r w:rsidDel="00000000" w:rsidR="00000000" w:rsidRPr="00000000">
        <w:rPr>
          <w:rtl w:val="0"/>
        </w:rPr>
      </w:r>
    </w:p>
    <w:p w:rsidR="00000000" w:rsidDel="00000000" w:rsidP="00000000" w:rsidRDefault="00000000" w:rsidRPr="00000000" w14:paraId="000000A8">
      <w:pPr>
        <w:spacing w:after="160" w:line="360" w:lineRule="auto"/>
        <w:jc w:val="both"/>
        <w:rPr/>
      </w:pPr>
      <w:r w:rsidDel="00000000" w:rsidR="00000000" w:rsidRPr="00000000">
        <w:rPr>
          <w:rtl w:val="0"/>
        </w:rPr>
        <w:t xml:space="preserve">En el contexto de este trabajo, el RAS cumple dos funciones simultáneas. Primera: actualiza la estructura técnica de la matriz desde su año base (2018, heredado de la MIP nacional) hasta condiciones de 2023, utilizando los totales de consumo intermedio y producción bruta de los Censos Económicos 2024 como objetivos. Segunda: garantiza la consistencia contable interna de la MIP regional, de modo que los flujos implícitos sean coherentes con los agregados sectoriales observados. El RAS no modifica la firma estructural de la matriz —qué sectores compran de cuáles— sino que escala los coeficientes proporcionalmente para satisfacer los totales observados.</w:t>
      </w:r>
    </w:p>
    <w:p w:rsidR="00000000" w:rsidDel="00000000" w:rsidP="00000000" w:rsidRDefault="00000000" w:rsidRPr="00000000" w14:paraId="000000A9">
      <w:pPr>
        <w:spacing w:after="160" w:line="360" w:lineRule="auto"/>
        <w:jc w:val="both"/>
        <w:rPr/>
      </w:pPr>
      <w:r w:rsidDel="00000000" w:rsidR="00000000" w:rsidRPr="00000000">
        <w:rPr>
          <w:rtl w:val="0"/>
        </w:rPr>
        <w:t xml:space="preserve">Una implicación importante es que el RAS absorbe parte del error introducido por el FLQ. En la medida en que los coeficientes FLQ sobrestiman o subestiman sistemáticamente los coeficientes reales, el RAS los corregirá proporcionalmente al ajustar los marginales. Por esta razón, el WMAPE calculado antes del RAS (65.7%) no es el error del modelo final, sino el error de la regionalización FLQ antes del ajuste; el modelo final es la MIP post-RAS, cuya consistencia con los Censos es exacta en los marginales hasta el umbral de convergencia ε definido (en este trabajo, 10⁻⁴).</w:t>
      </w:r>
    </w:p>
    <w:p w:rsidR="00000000" w:rsidDel="00000000" w:rsidP="00000000" w:rsidRDefault="00000000" w:rsidRPr="00000000" w14:paraId="000000AA">
      <w:pPr>
        <w:pStyle w:val="Heading2"/>
        <w:rPr/>
      </w:pPr>
      <w:r w:rsidDel="00000000" w:rsidR="00000000" w:rsidRPr="00000000">
        <w:rPr>
          <w:rtl w:val="0"/>
        </w:rPr>
        <w:t xml:space="preserve">4.4 Métricas de evaluación: WMAPE</w:t>
      </w:r>
    </w:p>
    <w:p w:rsidR="00000000" w:rsidDel="00000000" w:rsidP="00000000" w:rsidRDefault="00000000" w:rsidRPr="00000000" w14:paraId="000000AB">
      <w:pPr>
        <w:spacing w:after="160" w:line="360" w:lineRule="auto"/>
        <w:jc w:val="both"/>
        <w:rPr/>
      </w:pPr>
      <w:r w:rsidDel="00000000" w:rsidR="00000000" w:rsidRPr="00000000">
        <w:rPr>
          <w:rtl w:val="0"/>
        </w:rPr>
        <w:t xml:space="preserve">Para evaluar la calidad de la regionalización FLQ respecto a los datos observados de los Censos Económicos, este trabajo utiliza el Error Porcentual Absoluto Medio Ponderado (WMAPE, por sus siglas en inglés). A diferencia del MAPE simple, el WMAPE pondera el error de cada sector por su participación en el total de consumo intermedio observado, dando mayor importancia a los sectores más grandes:</w:t>
      </w:r>
    </w:p>
    <w:p w:rsidR="00000000" w:rsidDel="00000000" w:rsidP="00000000" w:rsidRDefault="00000000" w:rsidRPr="00000000" w14:paraId="000000AC">
      <w:pPr>
        <w:spacing w:after="60" w:before="120" w:lineRule="auto"/>
        <w:jc w:val="center"/>
        <w:rPr/>
      </w:pPr>
      <w:r w:rsidDel="00000000" w:rsidR="00000000" w:rsidRPr="00000000">
        <w:rPr>
          <w:rtl w:val="0"/>
        </w:rPr>
        <w:t xml:space="preserve">WMAPE = Σ</w:t>
      </w:r>
      <w:r w:rsidDel="00000000" w:rsidR="00000000" w:rsidRPr="00000000">
        <w:rPr>
          <w:sz w:val="18"/>
          <w:szCs w:val="18"/>
          <w:vertAlign w:val="subscript"/>
          <w:rtl w:val="0"/>
        </w:rPr>
        <w:t xml:space="preserve">i</w:t>
      </w:r>
      <w:r w:rsidDel="00000000" w:rsidR="00000000" w:rsidRPr="00000000">
        <w:rPr>
          <w:rtl w:val="0"/>
        </w:rPr>
        <w:t xml:space="preserve"> (|CI</w:t>
      </w:r>
      <w:r w:rsidDel="00000000" w:rsidR="00000000" w:rsidRPr="00000000">
        <w:rPr>
          <w:sz w:val="18"/>
          <w:szCs w:val="18"/>
          <w:vertAlign w:val="superscript"/>
          <w:rtl w:val="0"/>
        </w:rPr>
        <w:t xml:space="preserve">i</w:t>
      </w:r>
      <w:r w:rsidDel="00000000" w:rsidR="00000000" w:rsidRPr="00000000">
        <w:rPr>
          <w:sz w:val="14"/>
          <w:szCs w:val="14"/>
          <w:vertAlign w:val="superscript"/>
          <w:rtl w:val="0"/>
        </w:rPr>
        <w:t xml:space="preserve">pred</w:t>
      </w:r>
      <w:sdt>
        <w:sdtPr>
          <w:id w:val="246093601"/>
          <w:tag w:val="goog_rdk_11"/>
        </w:sdtPr>
        <w:sdtContent>
          <w:r w:rsidDel="00000000" w:rsidR="00000000" w:rsidRPr="00000000">
            <w:rPr>
              <w:rFonts w:ascii="Gungsuh" w:cs="Gungsuh" w:eastAsia="Gungsuh" w:hAnsi="Gungsuh"/>
              <w:rtl w:val="0"/>
            </w:rPr>
            <w:t xml:space="preserve"> − CI</w:t>
          </w:r>
        </w:sdtContent>
      </w:sdt>
      <w:r w:rsidDel="00000000" w:rsidR="00000000" w:rsidRPr="00000000">
        <w:rPr>
          <w:sz w:val="18"/>
          <w:szCs w:val="18"/>
          <w:vertAlign w:val="superscript"/>
          <w:rtl w:val="0"/>
        </w:rPr>
        <w:t xml:space="preserve">i</w:t>
      </w:r>
      <w:r w:rsidDel="00000000" w:rsidR="00000000" w:rsidRPr="00000000">
        <w:rPr>
          <w:sz w:val="14"/>
          <w:szCs w:val="14"/>
          <w:vertAlign w:val="superscript"/>
          <w:rtl w:val="0"/>
        </w:rPr>
        <w:t xml:space="preserve">obs</w:t>
      </w:r>
      <w:r w:rsidDel="00000000" w:rsidR="00000000" w:rsidRPr="00000000">
        <w:rPr>
          <w:rtl w:val="0"/>
        </w:rPr>
        <w:t xml:space="preserve">| / CI</w:t>
      </w:r>
      <w:r w:rsidDel="00000000" w:rsidR="00000000" w:rsidRPr="00000000">
        <w:rPr>
          <w:sz w:val="18"/>
          <w:szCs w:val="18"/>
          <w:vertAlign w:val="superscript"/>
          <w:rtl w:val="0"/>
        </w:rPr>
        <w:t xml:space="preserve">i</w:t>
      </w:r>
      <w:r w:rsidDel="00000000" w:rsidR="00000000" w:rsidRPr="00000000">
        <w:rPr>
          <w:sz w:val="14"/>
          <w:szCs w:val="14"/>
          <w:vertAlign w:val="superscript"/>
          <w:rtl w:val="0"/>
        </w:rPr>
        <w:t xml:space="preserve">obs</w:t>
      </w:r>
      <w:r w:rsidDel="00000000" w:rsidR="00000000" w:rsidRPr="00000000">
        <w:rPr>
          <w:rtl w:val="0"/>
        </w:rPr>
        <w:t xml:space="preserve">) · (CI</w:t>
      </w:r>
      <w:r w:rsidDel="00000000" w:rsidR="00000000" w:rsidRPr="00000000">
        <w:rPr>
          <w:sz w:val="18"/>
          <w:szCs w:val="18"/>
          <w:vertAlign w:val="superscript"/>
          <w:rtl w:val="0"/>
        </w:rPr>
        <w:t xml:space="preserve">i</w:t>
      </w:r>
      <w:r w:rsidDel="00000000" w:rsidR="00000000" w:rsidRPr="00000000">
        <w:rPr>
          <w:sz w:val="14"/>
          <w:szCs w:val="14"/>
          <w:vertAlign w:val="superscript"/>
          <w:rtl w:val="0"/>
        </w:rPr>
        <w:t xml:space="preserve">obs</w:t>
      </w:r>
      <w:r w:rsidDel="00000000" w:rsidR="00000000" w:rsidRPr="00000000">
        <w:rPr>
          <w:rtl w:val="0"/>
        </w:rPr>
        <w:t xml:space="preserve"> / Σ</w:t>
      </w:r>
      <w:r w:rsidDel="00000000" w:rsidR="00000000" w:rsidRPr="00000000">
        <w:rPr>
          <w:sz w:val="18"/>
          <w:szCs w:val="18"/>
          <w:vertAlign w:val="subscript"/>
          <w:rtl w:val="0"/>
        </w:rPr>
        <w:t xml:space="preserve">k</w:t>
      </w:r>
      <w:r w:rsidDel="00000000" w:rsidR="00000000" w:rsidRPr="00000000">
        <w:rPr>
          <w:rtl w:val="0"/>
        </w:rPr>
        <w:t xml:space="preserve"> CI</w:t>
      </w:r>
      <w:r w:rsidDel="00000000" w:rsidR="00000000" w:rsidRPr="00000000">
        <w:rPr>
          <w:sz w:val="18"/>
          <w:szCs w:val="18"/>
          <w:vertAlign w:val="superscript"/>
          <w:rtl w:val="0"/>
        </w:rPr>
        <w:t xml:space="preserve">k</w:t>
      </w:r>
      <w:r w:rsidDel="00000000" w:rsidR="00000000" w:rsidRPr="00000000">
        <w:rPr>
          <w:sz w:val="14"/>
          <w:szCs w:val="14"/>
          <w:vertAlign w:val="superscript"/>
          <w:rtl w:val="0"/>
        </w:rPr>
        <w:t xml:space="preserve">obs</w:t>
      </w:r>
      <w:r w:rsidDel="00000000" w:rsidR="00000000" w:rsidRPr="00000000">
        <w:rPr>
          <w:rtl w:val="0"/>
        </w:rPr>
        <w:t xml:space="preserve">)</w:t>
      </w:r>
    </w:p>
    <w:p w:rsidR="00000000" w:rsidDel="00000000" w:rsidP="00000000" w:rsidRDefault="00000000" w:rsidRPr="00000000" w14:paraId="000000AD">
      <w:pPr>
        <w:spacing w:after="160" w:line="360" w:lineRule="auto"/>
        <w:jc w:val="both"/>
        <w:rPr/>
      </w:pPr>
      <w:r w:rsidDel="00000000" w:rsidR="00000000" w:rsidRPr="00000000">
        <w:rPr>
          <w:rtl w:val="0"/>
        </w:rPr>
        <w:t xml:space="preserve">donde CI</w:t>
      </w:r>
      <w:r w:rsidDel="00000000" w:rsidR="00000000" w:rsidRPr="00000000">
        <w:rPr>
          <w:sz w:val="18"/>
          <w:szCs w:val="18"/>
          <w:vertAlign w:val="superscript"/>
          <w:rtl w:val="0"/>
        </w:rPr>
        <w:t xml:space="preserve">i</w:t>
      </w:r>
      <w:r w:rsidDel="00000000" w:rsidR="00000000" w:rsidRPr="00000000">
        <w:rPr>
          <w:sz w:val="14"/>
          <w:szCs w:val="14"/>
          <w:vertAlign w:val="superscript"/>
          <w:rtl w:val="0"/>
        </w:rPr>
        <w:t xml:space="preserve">pred</w:t>
      </w:r>
      <w:r w:rsidDel="00000000" w:rsidR="00000000" w:rsidRPr="00000000">
        <w:rPr>
          <w:rtl w:val="0"/>
        </w:rPr>
        <w:t xml:space="preserve"> es el consumo intermedio total del sector i predicho por la MIP regionalizada (suma de la columna i de la matriz de flujos intermedios regionalizados) y CI</w:t>
      </w:r>
      <w:r w:rsidDel="00000000" w:rsidR="00000000" w:rsidRPr="00000000">
        <w:rPr>
          <w:sz w:val="18"/>
          <w:szCs w:val="18"/>
          <w:vertAlign w:val="superscript"/>
          <w:rtl w:val="0"/>
        </w:rPr>
        <w:t xml:space="preserve">i</w:t>
      </w:r>
      <w:r w:rsidDel="00000000" w:rsidR="00000000" w:rsidRPr="00000000">
        <w:rPr>
          <w:sz w:val="14"/>
          <w:szCs w:val="14"/>
          <w:vertAlign w:val="superscript"/>
          <w:rtl w:val="0"/>
        </w:rPr>
        <w:t xml:space="preserve">obs</w:t>
      </w:r>
      <w:r w:rsidDel="00000000" w:rsidR="00000000" w:rsidRPr="00000000">
        <w:rPr>
          <w:rtl w:val="0"/>
        </w:rPr>
        <w:t xml:space="preserve"> es el consumo intermedio observado en los Censos Económicos. El WMAPE resulta apropiado para este problema porque los sectores varían enormemente en tamaño: un error de 50% en el sector minero-petrolero —prácticamente ausente en Jalisco— es menos relevante que un error de 20% en la industria alimentaria.</w:t>
      </w:r>
    </w:p>
    <w:p w:rsidR="00000000" w:rsidDel="00000000" w:rsidP="00000000" w:rsidRDefault="00000000" w:rsidRPr="00000000" w14:paraId="000000AE">
      <w:pPr>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pBdr>
          <w:bottom w:color="1f3864" w:space="4" w:sz="6" w:val="single"/>
        </w:pBdr>
        <w:rPr/>
      </w:pPr>
      <w:r w:rsidDel="00000000" w:rsidR="00000000" w:rsidRPr="00000000">
        <w:rPr>
          <w:rtl w:val="0"/>
        </w:rPr>
        <w:t xml:space="preserve">5. Datos y Fuentes</w:t>
      </w:r>
    </w:p>
    <w:p w:rsidR="00000000" w:rsidDel="00000000" w:rsidP="00000000" w:rsidRDefault="00000000" w:rsidRPr="00000000" w14:paraId="000000B0">
      <w:pPr>
        <w:spacing w:after="160" w:line="360" w:lineRule="auto"/>
        <w:jc w:val="both"/>
        <w:rPr/>
      </w:pPr>
      <w:r w:rsidDel="00000000" w:rsidR="00000000" w:rsidRPr="00000000">
        <w:rPr>
          <w:rtl w:val="0"/>
        </w:rPr>
        <w:t xml:space="preserve">La construcción de la MIP regional de Jalisco requirió la integración de cuatro fuentes de datos complementarias, cada una con un rol específico en el pipeline metodológico. Esta sección describe cada fuente, justifica su selección y documenta sus características relevantes y limitaciones para los fines de este trabajo.</w:t>
      </w:r>
    </w:p>
    <w:p w:rsidR="00000000" w:rsidDel="00000000" w:rsidP="00000000" w:rsidRDefault="00000000" w:rsidRPr="00000000" w14:paraId="000000B1">
      <w:pPr>
        <w:spacing w:after="80" w:lineRule="auto"/>
        <w:rPr/>
      </w:pPr>
      <w:r w:rsidDel="00000000" w:rsidR="00000000" w:rsidRPr="00000000">
        <w:rPr>
          <w:b w:val="1"/>
          <w:bCs w:val="1"/>
          <w:i w:val="1"/>
          <w:iCs w:val="1"/>
          <w:rtl w:val="0"/>
        </w:rPr>
        <w:t xml:space="preserve">Tabla 2. Fuentes de datos utilizadas</w:t>
      </w:r>
      <w:r w:rsidDel="00000000" w:rsidR="00000000" w:rsidRPr="00000000">
        <w:rPr>
          <w:rtl w:val="0"/>
        </w:rPr>
      </w:r>
    </w:p>
    <w:tbl>
      <w:tblPr>
        <w:tblStyle w:val="Table2"/>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100"/>
        <w:gridCol w:w="2160"/>
        <w:gridCol w:w="2760"/>
        <w:tblGridChange w:id="0">
          <w:tblGrid>
            <w:gridCol w:w="2340"/>
            <w:gridCol w:w="2100"/>
            <w:gridCol w:w="2160"/>
            <w:gridCol w:w="27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B2">
            <w:pPr>
              <w:jc w:val="center"/>
              <w:rPr/>
            </w:pPr>
            <w:r w:rsidDel="00000000" w:rsidR="00000000" w:rsidRPr="00000000">
              <w:rPr>
                <w:b w:val="1"/>
                <w:bCs w:val="1"/>
                <w:rtl w:val="0"/>
              </w:rPr>
              <w:t xml:space="preserve">Fuente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B3">
            <w:pPr>
              <w:jc w:val="center"/>
              <w:rPr/>
            </w:pPr>
            <w:r w:rsidDel="00000000" w:rsidR="00000000" w:rsidRPr="00000000">
              <w:rPr>
                <w:b w:val="1"/>
                <w:bCs w:val="1"/>
                <w:rtl w:val="0"/>
              </w:rPr>
              <w:t xml:space="preserve">Institución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B4">
            <w:pPr>
              <w:jc w:val="center"/>
              <w:rPr/>
            </w:pPr>
            <w:r w:rsidDel="00000000" w:rsidR="00000000" w:rsidRPr="00000000">
              <w:rPr>
                <w:b w:val="1"/>
                <w:bCs w:val="1"/>
                <w:rtl w:val="0"/>
              </w:rPr>
              <w:t xml:space="preserve">Año de referencia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B5">
            <w:pPr>
              <w:jc w:val="center"/>
              <w:rPr/>
            </w:pPr>
            <w:r w:rsidDel="00000000" w:rsidR="00000000" w:rsidRPr="00000000">
              <w:rPr>
                <w:b w:val="1"/>
                <w:bCs w:val="1"/>
                <w:rtl w:val="0"/>
              </w:rPr>
              <w:t xml:space="preserve">Uso en el trabajo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tl w:val="0"/>
              </w:rPr>
              <w:t xml:space="preserve">MIP Nacional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tl w:val="0"/>
              </w:rPr>
              <w:t xml:space="preserve">INEGI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tl w:val="0"/>
              </w:rPr>
              <w:t xml:space="preserve">2018</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tl w:val="0"/>
              </w:rPr>
              <w:t xml:space="preserve">Coeficientes técnicos nacionales base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tl w:val="0"/>
              </w:rPr>
              <w:t xml:space="preserve">PIBE estatal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tl w:val="0"/>
              </w:rPr>
              <w:t xml:space="preserve">INEGI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tl w:val="0"/>
              </w:rPr>
              <w:t xml:space="preserve">2023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tl w:val="0"/>
              </w:rPr>
              <w:t xml:space="preserve">Construcción de cocientes de localización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tl w:val="0"/>
              </w:rPr>
              <w:t xml:space="preserve">Censos Económicos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tl w:val="0"/>
              </w:rPr>
              <w:t xml:space="preserve">INEGI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tl w:val="0"/>
              </w:rPr>
              <w:t xml:space="preserve">2024 (año ref. 2023)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tl w:val="0"/>
              </w:rPr>
              <w:t xml:space="preserve">Calibración δ y vectores objetivo RAS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tl w:val="0"/>
              </w:rPr>
              <w:t xml:space="preserve">Registros IMSS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tl w:val="0"/>
              </w:rPr>
              <w:t xml:space="preserve">IMSS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tl w:val="0"/>
              </w:rPr>
              <w:t xml:space="preserve">2024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tl w:val="0"/>
              </w:rPr>
              <w:t xml:space="preserve">Validación externa independiente</w:t>
            </w:r>
          </w:p>
        </w:tc>
      </w:tr>
    </w:tbl>
    <w:p w:rsidR="00000000" w:rsidDel="00000000" w:rsidP="00000000" w:rsidRDefault="00000000" w:rsidRPr="00000000" w14:paraId="000000C6">
      <w:pPr>
        <w:spacing w:after="200" w:lineRule="auto"/>
        <w:rPr/>
      </w:pPr>
      <w:r w:rsidDel="00000000" w:rsidR="00000000" w:rsidRPr="00000000">
        <w:rPr>
          <w:rtl w:val="0"/>
        </w:rPr>
      </w:r>
    </w:p>
    <w:p w:rsidR="00000000" w:rsidDel="00000000" w:rsidP="00000000" w:rsidRDefault="00000000" w:rsidRPr="00000000" w14:paraId="000000C7">
      <w:pPr>
        <w:pStyle w:val="Heading2"/>
        <w:rPr/>
      </w:pPr>
      <w:r w:rsidDel="00000000" w:rsidR="00000000" w:rsidRPr="00000000">
        <w:rPr>
          <w:rtl w:val="0"/>
        </w:rPr>
        <w:t xml:space="preserve">5.1 Matriz de Insumo-Producto Nacional 2018 (INEGI)</w:t>
      </w:r>
    </w:p>
    <w:p w:rsidR="00000000" w:rsidDel="00000000" w:rsidP="00000000" w:rsidRDefault="00000000" w:rsidRPr="00000000" w14:paraId="000000C8">
      <w:pPr>
        <w:spacing w:after="160" w:line="360" w:lineRule="auto"/>
        <w:jc w:val="both"/>
        <w:rPr/>
      </w:pPr>
      <w:r w:rsidDel="00000000" w:rsidR="00000000" w:rsidRPr="00000000">
        <w:rPr>
          <w:rtl w:val="0"/>
        </w:rPr>
        <w:t xml:space="preserve">El INEGI publicó en 2019 la Matriz de Insumo-Producto de México con año de referencia 2018, construida en el marco del Sistema de Cuentas Nacionales de México (SCNM) y compatible con las recomendaciones metodológicas del Sistema de Cuentas Nacionales 2008 (SCN 2008) de Naciones Unidas. La MIP original contiene 78 sectores de actividad económica clasificados conforme al Sistema de Clasificación Industrial de América del Norte (SCIAN 2018) a nivel de subsector (tres dígitos) y rama (cuatro dígitos), con una distinción entre producción nacional e importada para cada celda de consumo intermedio.</w:t>
      </w:r>
    </w:p>
    <w:p w:rsidR="00000000" w:rsidDel="00000000" w:rsidP="00000000" w:rsidRDefault="00000000" w:rsidRPr="00000000" w14:paraId="000000C9">
      <w:pPr>
        <w:spacing w:after="160" w:line="360" w:lineRule="auto"/>
        <w:jc w:val="both"/>
        <w:rPr/>
      </w:pPr>
      <w:r w:rsidDel="00000000" w:rsidR="00000000" w:rsidRPr="00000000">
        <w:rPr>
          <w:rtl w:val="0"/>
        </w:rPr>
        <w:t xml:space="preserve">En este trabajo se utiliza la tabla de oferta y utilización a precios básicos, tomando únicamente la porción de producción doméstica de la matriz de consumo intermedio, de acuerdo con la práctica estándar para análisis de encadenamientos productivos internos. Los 78 sectores originales fueron agregados a 34 sectores mediante un esquema de correspondencia basado en la compatibilidad con los sectores reportados por los Censos Económicos 2024 para Jalisco, proceso que se documenta en detalle en la Sección 6.1.</w:t>
      </w:r>
    </w:p>
    <w:p w:rsidR="00000000" w:rsidDel="00000000" w:rsidP="00000000" w:rsidRDefault="00000000" w:rsidRPr="00000000" w14:paraId="000000CA">
      <w:pPr>
        <w:spacing w:after="160" w:line="360" w:lineRule="auto"/>
        <w:jc w:val="both"/>
        <w:rPr/>
      </w:pPr>
      <w:r w:rsidDel="00000000" w:rsidR="00000000" w:rsidRPr="00000000">
        <w:rPr>
          <w:rtl w:val="0"/>
        </w:rPr>
        <w:t xml:space="preserve">La elección del año base 2018 —y no de una MIP más reciente— responde a que es la última publicada con cobertura completa por el INEGI a la fecha de realización de este trabajo. Si bien existe un rezago de cinco años respecto al año de referencia de la MIP final (2023), este desfase es abordado explícitamente mediante el ajuste RAS con datos de Censos 2024, que ancla la estructura técnica estimada a condiciones actuales de consumo intermedio y producción por sector.</w:t>
      </w:r>
    </w:p>
    <w:p w:rsidR="00000000" w:rsidDel="00000000" w:rsidP="00000000" w:rsidRDefault="00000000" w:rsidRPr="00000000" w14:paraId="000000CB">
      <w:pPr>
        <w:pStyle w:val="Heading2"/>
        <w:rPr/>
      </w:pPr>
      <w:r w:rsidDel="00000000" w:rsidR="00000000" w:rsidRPr="00000000">
        <w:rPr>
          <w:rtl w:val="0"/>
        </w:rPr>
        <w:t xml:space="preserve">5.2 Producto Interno Bruto Estatal por actividad económica (INEGI)</w:t>
      </w:r>
    </w:p>
    <w:p w:rsidR="00000000" w:rsidDel="00000000" w:rsidP="00000000" w:rsidRDefault="00000000" w:rsidRPr="00000000" w14:paraId="000000CC">
      <w:pPr>
        <w:spacing w:after="160" w:line="360" w:lineRule="auto"/>
        <w:jc w:val="both"/>
        <w:rPr/>
      </w:pPr>
      <w:r w:rsidDel="00000000" w:rsidR="00000000" w:rsidRPr="00000000">
        <w:rPr>
          <w:rtl w:val="0"/>
        </w:rPr>
        <w:t xml:space="preserve">El PIBE es la cuenta satélite regional que desagrega el PIB nacional por entidad federativa y por sector de actividad económica, publicada anualmente por el INEGI en el marco del Sistema de Cuentas Nacionales de México. Para los fines de este trabajo se utilizaron los datos del PIBE de Jalisco y el PIB nacional por sector correspondientes al año 2023, el año de referencia de la MIP regional.</w:t>
      </w:r>
    </w:p>
    <w:p w:rsidR="00000000" w:rsidDel="00000000" w:rsidP="00000000" w:rsidRDefault="00000000" w:rsidRPr="00000000" w14:paraId="000000CD">
      <w:pPr>
        <w:spacing w:after="160" w:line="360" w:lineRule="auto"/>
        <w:jc w:val="both"/>
        <w:rPr/>
      </w:pPr>
      <w:r w:rsidDel="00000000" w:rsidR="00000000" w:rsidRPr="00000000">
        <w:rPr>
          <w:rtl w:val="0"/>
        </w:rPr>
        <w:t xml:space="preserve">El PIBE cumple una función específica en el pipeline: proporciona los valores E</w:t>
      </w:r>
      <w:r w:rsidDel="00000000" w:rsidR="00000000" w:rsidRPr="00000000">
        <w:rPr>
          <w:sz w:val="18"/>
          <w:szCs w:val="18"/>
          <w:vertAlign w:val="subscript"/>
          <w:rtl w:val="0"/>
        </w:rPr>
        <w:t xml:space="preserve">i</w:t>
      </w:r>
      <w:r w:rsidDel="00000000" w:rsidR="00000000" w:rsidRPr="00000000">
        <w:rPr>
          <w:sz w:val="16"/>
          <w:szCs w:val="16"/>
          <w:vertAlign w:val="superscript"/>
          <w:rtl w:val="0"/>
        </w:rPr>
        <w:t xml:space="preserve">R</w:t>
      </w:r>
      <w:r w:rsidDel="00000000" w:rsidR="00000000" w:rsidRPr="00000000">
        <w:rPr>
          <w:rtl w:val="0"/>
        </w:rPr>
        <w:t xml:space="preserve">, E</w:t>
      </w:r>
      <w:r w:rsidDel="00000000" w:rsidR="00000000" w:rsidRPr="00000000">
        <w:rPr>
          <w:sz w:val="16"/>
          <w:szCs w:val="16"/>
          <w:vertAlign w:val="superscript"/>
          <w:rtl w:val="0"/>
        </w:rPr>
        <w:t xml:space="preserve">R</w:t>
      </w:r>
      <w:r w:rsidDel="00000000" w:rsidR="00000000" w:rsidRPr="00000000">
        <w:rPr>
          <w:rtl w:val="0"/>
        </w:rPr>
        <w:t xml:space="preserve">, E</w:t>
      </w:r>
      <w:r w:rsidDel="00000000" w:rsidR="00000000" w:rsidRPr="00000000">
        <w:rPr>
          <w:sz w:val="18"/>
          <w:szCs w:val="18"/>
          <w:vertAlign w:val="subscript"/>
          <w:rtl w:val="0"/>
        </w:rPr>
        <w:t xml:space="preserve">i</w:t>
      </w:r>
      <w:r w:rsidDel="00000000" w:rsidR="00000000" w:rsidRPr="00000000">
        <w:rPr>
          <w:sz w:val="16"/>
          <w:szCs w:val="16"/>
          <w:vertAlign w:val="superscript"/>
          <w:rtl w:val="0"/>
        </w:rPr>
        <w:t xml:space="preserve">N</w:t>
      </w:r>
      <w:r w:rsidDel="00000000" w:rsidR="00000000" w:rsidRPr="00000000">
        <w:rPr>
          <w:rtl w:val="0"/>
        </w:rPr>
        <w:t xml:space="preserve"> y E</w:t>
      </w:r>
      <w:r w:rsidDel="00000000" w:rsidR="00000000" w:rsidRPr="00000000">
        <w:rPr>
          <w:sz w:val="16"/>
          <w:szCs w:val="16"/>
          <w:vertAlign w:val="superscript"/>
          <w:rtl w:val="0"/>
        </w:rPr>
        <w:t xml:space="preserve">N</w:t>
      </w:r>
      <w:sdt>
        <w:sdtPr>
          <w:id w:val="-1889092553"/>
          <w:tag w:val="goog_rdk_12"/>
        </w:sdtPr>
        <w:sdtContent>
          <w:r w:rsidDel="00000000" w:rsidR="00000000" w:rsidRPr="00000000">
            <w:rPr>
              <w:rFonts w:ascii="Cardo" w:cs="Cardo" w:eastAsia="Cardo" w:hAnsi="Cardo"/>
              <w:rtl w:val="0"/>
            </w:rPr>
            <w:t xml:space="preserve"> necesarios para calcular los cocientes SLQ, CILQ y FLQ. Se utiliza el PIB a precios corrientes de 2023, expresado en millones de pesos. En 2023, Jalisco representó el 7.5% del PIB nacional a precios corrientes (INEGI, 2024b), lo que lo ubica en el rango de regiones de tamaño mediano para los que la literatura recomienda δ ≈ 0.25 (Flegg y Webber, 2000).</w:t>
          </w:r>
        </w:sdtContent>
      </w:sdt>
    </w:p>
    <w:p w:rsidR="00000000" w:rsidDel="00000000" w:rsidP="00000000" w:rsidRDefault="00000000" w:rsidRPr="00000000" w14:paraId="000000CE">
      <w:pPr>
        <w:spacing w:after="160" w:line="360" w:lineRule="auto"/>
        <w:jc w:val="both"/>
        <w:rPr/>
      </w:pPr>
      <w:r w:rsidDel="00000000" w:rsidR="00000000" w:rsidRPr="00000000">
        <w:rPr>
          <w:rtl w:val="0"/>
        </w:rPr>
        <w:t xml:space="preserve">Una limitación de esta fuente es que el PIBE mide valor agregado, no producción bruta. Para los cocientes de localización la distinción no afecta la dirección de las comparaciones relativas, pero puede introducir imprecisiones en los niveles de los cocientes cuando la proporción de consumo intermedio difiere sistemáticamente entre sectores. Esta limitación es inherente a todos los estudios que utilizan el PIBE como proxy de la producción para calcular cocientes de localización en México, dado que los datos de producción bruta regional a nivel sectorial sólo están disponibles en los años de Censos.</w:t>
      </w:r>
    </w:p>
    <w:p w:rsidR="00000000" w:rsidDel="00000000" w:rsidP="00000000" w:rsidRDefault="00000000" w:rsidRPr="00000000" w14:paraId="000000CF">
      <w:pPr>
        <w:pStyle w:val="Heading2"/>
        <w:rPr/>
      </w:pPr>
      <w:r w:rsidDel="00000000" w:rsidR="00000000" w:rsidRPr="00000000">
        <w:rPr>
          <w:rtl w:val="0"/>
        </w:rPr>
        <w:t xml:space="preserve">5.3 Censos Económicos 2024 (INEGI)</w:t>
      </w:r>
    </w:p>
    <w:p w:rsidR="00000000" w:rsidDel="00000000" w:rsidP="00000000" w:rsidRDefault="00000000" w:rsidRPr="00000000" w14:paraId="000000D0">
      <w:pPr>
        <w:spacing w:after="160" w:line="360" w:lineRule="auto"/>
        <w:jc w:val="both"/>
        <w:rPr/>
      </w:pPr>
      <w:r w:rsidDel="00000000" w:rsidR="00000000" w:rsidRPr="00000000">
        <w:rPr>
          <w:rtl w:val="0"/>
        </w:rPr>
        <w:t xml:space="preserve">Los Censos Económicos son el levantamiento estadístico más exhaustivo sobre la actividad económica formal en México, publicados con periodicidad quinquenal por el INEGI. Los Censos 2024, con año de referencia 2023, cubren establecimientos manufactureros, comerciales y de servicios en todo el territorio nacional, reportando para cada sector variables como producción bruta total, consumo intermedio, valor agregado bruto, personal ocupado y remuneraciones, entre otras.</w:t>
      </w:r>
    </w:p>
    <w:p w:rsidR="00000000" w:rsidDel="00000000" w:rsidP="00000000" w:rsidRDefault="00000000" w:rsidRPr="00000000" w14:paraId="000000D1">
      <w:pPr>
        <w:spacing w:after="160" w:line="360" w:lineRule="auto"/>
        <w:jc w:val="both"/>
        <w:rPr/>
      </w:pPr>
      <w:r w:rsidDel="00000000" w:rsidR="00000000" w:rsidRPr="00000000">
        <w:rPr>
          <w:rtl w:val="0"/>
        </w:rPr>
        <w:t xml:space="preserve">En este trabajo los Censos Económicos cumplen dos roles distintos y complementarios. En la fase de calibración del parámetro δ, los valores de consumo intermedio por sector de los Censos para Jalisco se utilizan como valores observados de referencia contra los cuales se comparan las predicciones del FLQ, permitiendo calcular el WMAPE. En la fase de ajuste RAS, los totales de consumo intermedio y producción bruta por sector se utilizan como los vectores objetivo u y v, respectivamente.</w:t>
      </w:r>
    </w:p>
    <w:p w:rsidR="00000000" w:rsidDel="00000000" w:rsidP="00000000" w:rsidRDefault="00000000" w:rsidRPr="00000000" w14:paraId="000000D2">
      <w:pPr>
        <w:spacing w:after="160" w:line="360" w:lineRule="auto"/>
        <w:jc w:val="both"/>
        <w:rPr/>
      </w:pPr>
      <w:r w:rsidDel="00000000" w:rsidR="00000000" w:rsidRPr="00000000">
        <w:rPr>
          <w:rtl w:val="0"/>
        </w:rPr>
        <w:t xml:space="preserve">Las limitaciones de esta fuente son relevantes y deben documentarse con precisión. Primera: los Censos Económicos excluyen la actividad económica informal, que en Jalisco representa una fracción significativa de la producción en sectores como comercio al por menor, servicios personales, construcción y agricultura. Segunda: por razones de confidencialidad estadística, el INEGI suprime los datos de subsectores con pocos establecimientos (generalmente menos de tres), lo que generó valores ausentes en algunos sectores de la agregación. Estos sectores fueron excluidos del cálculo del WMAPE y tratados con precaución en el ajuste RAS. Tercera: el año de referencia es 2023, mientras que la MIP base es 2018; el RAS asume que los cambios estructurales ocurridos en ese período se reflejan completamente en los totales de Censos, lo cual es un supuesto razonable pero no verificable directamente.</w:t>
      </w:r>
    </w:p>
    <w:p w:rsidR="00000000" w:rsidDel="00000000" w:rsidP="00000000" w:rsidRDefault="00000000" w:rsidRPr="00000000" w14:paraId="000000D3">
      <w:pPr>
        <w:pStyle w:val="Heading2"/>
        <w:rPr/>
      </w:pPr>
      <w:r w:rsidDel="00000000" w:rsidR="00000000" w:rsidRPr="00000000">
        <w:rPr>
          <w:rtl w:val="0"/>
        </w:rPr>
        <w:t xml:space="preserve">5.4 Registros administrativos del IMSS (2024)</w:t>
      </w:r>
    </w:p>
    <w:p w:rsidR="00000000" w:rsidDel="00000000" w:rsidP="00000000" w:rsidRDefault="00000000" w:rsidRPr="00000000" w14:paraId="000000D4">
      <w:pPr>
        <w:spacing w:after="160" w:line="360" w:lineRule="auto"/>
        <w:jc w:val="both"/>
        <w:rPr/>
      </w:pPr>
      <w:r w:rsidDel="00000000" w:rsidR="00000000" w:rsidRPr="00000000">
        <w:rPr>
          <w:rtl w:val="0"/>
        </w:rPr>
        <w:t xml:space="preserve">El Instituto Mexicano del Seguro Social (IMSS) publica mensualmente estadísticas sobre trabajadores asegurados por entidad federativa y por sector de actividad económica (clasificados por SCIAN), derivadas de sus registros administrativos de afiliación. Estos datos representan el empleo formal privado registrado ante la seguridad social, con cobertura prácticamente universal del sector formal.</w:t>
      </w:r>
    </w:p>
    <w:p w:rsidR="00000000" w:rsidDel="00000000" w:rsidP="00000000" w:rsidRDefault="00000000" w:rsidRPr="00000000" w14:paraId="000000D5">
      <w:pPr>
        <w:spacing w:after="160" w:line="360" w:lineRule="auto"/>
        <w:jc w:val="both"/>
        <w:rPr/>
      </w:pPr>
      <w:r w:rsidDel="00000000" w:rsidR="00000000" w:rsidRPr="00000000">
        <w:rPr>
          <w:rtl w:val="0"/>
        </w:rPr>
        <w:t xml:space="preserve">En este trabajo, los datos del IMSS para Jalisco correspondientes al año 2024 cumplen exclusivamente el rol de instrumento de validación externa. El procedimiento consiste en construir la intensidad laboral observada de cada sector —número de trabajadores asegurados por unidad de producción bruta de Censos— y, a partir de ella, calcular un multiplicador de empleo implícito como Lᵀ · IL (donde L es la inversa de Leontief de la MIP final). La correlación de rangos de Spearman entre el multiplicador de producción y este multiplicador de empleo implícito permite verificar si el ordenamiento sectorial que predice el modelo es coherente con la estructura laboral observada de la economía jalisciense. La intensidad laboral del IMSS no participa en ningún momento en la construcción de la matriz, por lo que cumple la condición de independencia requerida para ser una validación externa.</w:t>
      </w:r>
    </w:p>
    <w:p w:rsidR="00000000" w:rsidDel="00000000" w:rsidP="00000000" w:rsidRDefault="00000000" w:rsidRPr="00000000" w14:paraId="000000D6">
      <w:pPr>
        <w:spacing w:after="160" w:line="360" w:lineRule="auto"/>
        <w:jc w:val="both"/>
        <w:rPr/>
      </w:pPr>
      <w:r w:rsidDel="00000000" w:rsidR="00000000" w:rsidRPr="00000000">
        <w:rPr>
          <w:rtl w:val="0"/>
        </w:rPr>
        <w:t xml:space="preserve">La decisión de usar el IMSS como validador externo, y no como insumo del modelo, es metodológicamente deliberada. Para que la validación sea informativa, la fuente validadora no debe haber participado en la construcción del modelo. Al no haberse usado en ningún paso del pipeline —ni en la regionalización FLQ, ni en el RAS, ni en el cálculo de multiplicadores—, la correlación IMSS-multiplicadores es una prueba de plausibilidad genuinamente independiente.</w:t>
      </w:r>
    </w:p>
    <w:p w:rsidR="00000000" w:rsidDel="00000000" w:rsidP="00000000" w:rsidRDefault="00000000" w:rsidRPr="00000000" w14:paraId="000000D7">
      <w:pPr>
        <w:spacing w:after="160" w:line="360" w:lineRule="auto"/>
        <w:jc w:val="both"/>
        <w:rPr/>
      </w:pPr>
      <w:r w:rsidDel="00000000" w:rsidR="00000000" w:rsidRPr="00000000">
        <w:rPr>
          <w:rtl w:val="0"/>
        </w:rPr>
        <w:t xml:space="preserve">La limitación principal del IMSS como fuente es su restricción al empleo formal registrado. Los sectores con alta informalidad laboral —construcción, comercio al por menor, servicios domésticos— tendrán una intensidad laboral subestimada en los datos IMSS respecto a la intensidad laboral real. Adicionalmente, los datos IMSS están expresados en número de trabajadores, no en horas trabajadas ni en masa salarial, lo que introduce heterogeneidad en la calidad del indicador entre sectores con diferente grado de trabajo de tiempo parcial.</w:t>
      </w:r>
    </w:p>
    <w:p w:rsidR="00000000" w:rsidDel="00000000" w:rsidP="00000000" w:rsidRDefault="00000000" w:rsidRPr="00000000" w14:paraId="000000D8">
      <w:pPr>
        <w:pStyle w:val="Heading2"/>
        <w:rPr/>
      </w:pPr>
      <w:r w:rsidDel="00000000" w:rsidR="00000000" w:rsidRPr="00000000">
        <w:rPr>
          <w:rtl w:val="0"/>
        </w:rPr>
        <w:t xml:space="preserve">5.5 Tratamiento y armonización de fuentes</w:t>
      </w:r>
    </w:p>
    <w:p w:rsidR="00000000" w:rsidDel="00000000" w:rsidP="00000000" w:rsidRDefault="00000000" w:rsidRPr="00000000" w14:paraId="000000D9">
      <w:pPr>
        <w:spacing w:after="160" w:line="360" w:lineRule="auto"/>
        <w:jc w:val="both"/>
        <w:rPr/>
      </w:pPr>
      <w:r w:rsidDel="00000000" w:rsidR="00000000" w:rsidRPr="00000000">
        <w:rPr>
          <w:rtl w:val="0"/>
        </w:rPr>
        <w:t xml:space="preserve">La integración de cuatro fuentes construidas con distintos fines, clasificaciones y años de referencia requirió un proceso de armonización previo al análisis. Los problemas de armonización más relevantes fueron tres.</w:t>
      </w:r>
    </w:p>
    <w:p w:rsidR="00000000" w:rsidDel="00000000" w:rsidP="00000000" w:rsidRDefault="00000000" w:rsidRPr="00000000" w14:paraId="000000DA">
      <w:pPr>
        <w:spacing w:after="160" w:line="360" w:lineRule="auto"/>
        <w:jc w:val="both"/>
        <w:rPr/>
      </w:pPr>
      <w:r w:rsidDel="00000000" w:rsidR="00000000" w:rsidRPr="00000000">
        <w:rPr>
          <w:b w:val="1"/>
          <w:bCs w:val="1"/>
          <w:rtl w:val="0"/>
        </w:rPr>
        <w:t xml:space="preserve">Correspondencia sectorial. </w:t>
      </w:r>
      <w:r w:rsidDel="00000000" w:rsidR="00000000" w:rsidRPr="00000000">
        <w:rPr>
          <w:rtl w:val="0"/>
        </w:rPr>
        <w:t xml:space="preserve">La MIP nacional utiliza 78 sectores definidos a nivel de rama SCIAN; los Censos reportan a nivel de subsector y rama; el PIBE reporta a nivel de sector y subsector; el IMSS reporta a nivel de subsector. Se construyó una tabla de correspondencia que mapea cada una de las 78 ramas de la MIP a uno de los 34 sectores de la agregación final, siguiendo el criterio de máxima homogeneidad de la actividad productiva y de compatibilidad con los datos de Censos disponibles para Jalisco. Esta tabla se reporta en el Anexo A.</w:t>
      </w:r>
    </w:p>
    <w:p w:rsidR="00000000" w:rsidDel="00000000" w:rsidP="00000000" w:rsidRDefault="00000000" w:rsidRPr="00000000" w14:paraId="000000DB">
      <w:pPr>
        <w:spacing w:after="160" w:line="360" w:lineRule="auto"/>
        <w:jc w:val="both"/>
        <w:rPr/>
      </w:pPr>
      <w:r w:rsidDel="00000000" w:rsidR="00000000" w:rsidRPr="00000000">
        <w:rPr>
          <w:b w:val="1"/>
          <w:bCs w:val="1"/>
          <w:rtl w:val="0"/>
        </w:rPr>
        <w:t xml:space="preserve">Precios y unidades. </w:t>
      </w:r>
      <w:r w:rsidDel="00000000" w:rsidR="00000000" w:rsidRPr="00000000">
        <w:rPr>
          <w:rtl w:val="0"/>
        </w:rPr>
        <w:t xml:space="preserve">La MIP 2018 está expresada en millones de pesos a precios corrientes de 2018. Los Censos 2024 reportan valores en miles de pesos a precios corrientes de 2023. El ajuste RAS opera en términos de proporciones (coeficientes técnicos), no de valores absolutos, por lo que las diferencias de escala entre fuentes no afectan los coeficientes finales siempre que los vectores objetivo sean consistentes internamente. La consistencia del vector objetivo del RAS —que los totales de fila y columna sean iguales— fue verificada y, en caso de discrepancia menor, se promediaron ambos totales.</w:t>
      </w:r>
    </w:p>
    <w:p w:rsidR="00000000" w:rsidDel="00000000" w:rsidP="00000000" w:rsidRDefault="00000000" w:rsidRPr="00000000" w14:paraId="000000DC">
      <w:pPr>
        <w:spacing w:after="160" w:line="360" w:lineRule="auto"/>
        <w:jc w:val="both"/>
        <w:rPr/>
      </w:pPr>
      <w:r w:rsidDel="00000000" w:rsidR="00000000" w:rsidRPr="00000000">
        <w:rPr>
          <w:b w:val="1"/>
          <w:bCs w:val="1"/>
          <w:rtl w:val="0"/>
        </w:rPr>
        <w:t xml:space="preserve">Datos suprimidos o ausentes en Censos. </w:t>
      </w:r>
      <w:r w:rsidDel="00000000" w:rsidR="00000000" w:rsidRPr="00000000">
        <w:rPr>
          <w:rtl w:val="0"/>
        </w:rPr>
        <w:t xml:space="preserve">Para 3 de los 34 sectores de la agregación (Agricultura, Minería petrolera y Minería no petrolera), los Censos Económicos de Jalisco no reportan datos consistentes de consumo intermedio. Estos sectores fueron excluidos del cálculo del WMAPE para no sesgar la métrica, y sus coeficientes en la MIP final provienen exclusivamente de la regionalización FLQ sin ajuste RAS en los marginales correspondientes.</w:t>
      </w:r>
    </w:p>
    <w:p w:rsidR="00000000" w:rsidDel="00000000" w:rsidP="00000000" w:rsidRDefault="00000000" w:rsidRPr="00000000" w14:paraId="000000DD">
      <w:pPr>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pBdr>
          <w:bottom w:color="1f3864" w:space="4" w:sz="6" w:val="single"/>
        </w:pBdr>
        <w:rPr/>
      </w:pPr>
      <w:r w:rsidDel="00000000" w:rsidR="00000000" w:rsidRPr="00000000">
        <w:rPr>
          <w:rtl w:val="0"/>
        </w:rPr>
        <w:t xml:space="preserve">6. Metodología</w:t>
      </w:r>
    </w:p>
    <w:p w:rsidR="00000000" w:rsidDel="00000000" w:rsidP="00000000" w:rsidRDefault="00000000" w:rsidRPr="00000000" w14:paraId="000000DF">
      <w:pPr>
        <w:spacing w:after="160" w:line="360" w:lineRule="auto"/>
        <w:jc w:val="both"/>
        <w:rPr/>
      </w:pPr>
      <w:r w:rsidDel="00000000" w:rsidR="00000000" w:rsidRPr="00000000">
        <w:rPr>
          <w:rtl w:val="0"/>
        </w:rPr>
        <w:t xml:space="preserve">Esta sección describe el pipeline metodológico completo en sus seis etapas secuenciales. Cada etapa produce un insumo que alimenta la siguiente, desde la matriz de coeficientes técnicos nacionales hasta los multiplicadores e indicadores de impacto de la MIP regional de Jalisco 2023.</w:t>
      </w:r>
    </w:p>
    <w:p w:rsidR="00000000" w:rsidDel="00000000" w:rsidP="00000000" w:rsidRDefault="00000000" w:rsidRPr="00000000" w14:paraId="000000E0">
      <w:pPr>
        <w:spacing w:after="80" w:lineRule="auto"/>
        <w:rPr/>
      </w:pPr>
      <w:r w:rsidDel="00000000" w:rsidR="00000000" w:rsidRPr="00000000">
        <w:rPr>
          <w:b w:val="1"/>
          <w:bCs w:val="1"/>
          <w:i w:val="1"/>
          <w:iCs w:val="1"/>
          <w:rtl w:val="0"/>
        </w:rPr>
        <w:t xml:space="preserve">Figura 1. Pipeline metodológico del trabajo</w:t>
      </w:r>
      <w:r w:rsidDel="00000000" w:rsidR="00000000" w:rsidRPr="00000000">
        <w:rPr>
          <w:rtl w:val="0"/>
        </w:rPr>
      </w:r>
    </w:p>
    <w:tbl>
      <w:tblPr>
        <w:tblStyle w:val="Table3"/>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5760"/>
        <w:gridCol w:w="2400"/>
        <w:tblGridChange w:id="0">
          <w:tblGrid>
            <w:gridCol w:w="1200"/>
            <w:gridCol w:w="5760"/>
            <w:gridCol w:w="24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E1">
            <w:pPr>
              <w:jc w:val="center"/>
              <w:rPr/>
            </w:pPr>
            <w:r w:rsidDel="00000000" w:rsidR="00000000" w:rsidRPr="00000000">
              <w:rPr>
                <w:b w:val="1"/>
                <w:bCs w:val="1"/>
                <w:rtl w:val="0"/>
              </w:rPr>
              <w:t xml:space="preserve">Paso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E2">
            <w:pPr>
              <w:jc w:val="center"/>
              <w:rPr/>
            </w:pPr>
            <w:r w:rsidDel="00000000" w:rsidR="00000000" w:rsidRPr="00000000">
              <w:rPr>
                <w:b w:val="1"/>
                <w:bCs w:val="1"/>
                <w:rtl w:val="0"/>
              </w:rPr>
              <w:t xml:space="preserve">Proceso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E3">
            <w:pPr>
              <w:jc w:val="center"/>
              <w:rPr/>
            </w:pPr>
            <w:sdt>
              <w:sdtPr>
                <w:id w:val="-387925217"/>
                <w:tag w:val="goog_rdk_13"/>
              </w:sdtPr>
              <w:sdtContent>
                <w:r w:rsidDel="00000000" w:rsidR="00000000" w:rsidRPr="00000000">
                  <w:rPr>
                    <w:rFonts w:ascii="Cardo" w:cs="Cardo" w:eastAsia="Cardo" w:hAnsi="Cardo"/>
                    <w:b w:val="1"/>
                    <w:bCs w:val="1"/>
                    <w:rtl w:val="0"/>
                  </w:rPr>
                  <w:t xml:space="preserve">Insumo → Salida</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E4">
            <w:pPr>
              <w:jc w:val="center"/>
              <w:rPr/>
            </w:pPr>
            <w:r w:rsidDel="00000000" w:rsidR="00000000" w:rsidRPr="00000000">
              <w:rPr>
                <w:rtl w:val="0"/>
              </w:rPr>
              <w:t xml:space="preserve">1</w:t>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E5">
            <w:pPr>
              <w:rPr/>
            </w:pPr>
            <w:sdt>
              <w:sdtPr>
                <w:id w:val="-1343095299"/>
                <w:tag w:val="goog_rdk_14"/>
              </w:sdtPr>
              <w:sdtContent>
                <w:r w:rsidDel="00000000" w:rsidR="00000000" w:rsidRPr="00000000">
                  <w:rPr>
                    <w:rFonts w:ascii="Cardo" w:cs="Cardo" w:eastAsia="Cardo" w:hAnsi="Cardo"/>
                    <w:rtl w:val="0"/>
                  </w:rPr>
                  <w:t xml:space="preserve">Agregación sectorial MIP nacional 78 → 34 sectores</w:t>
                </w:r>
              </w:sdtContent>
            </w:sdt>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E6">
            <w:pPr>
              <w:rPr/>
            </w:pPr>
            <w:sdt>
              <w:sdtPr>
                <w:id w:val="1870635299"/>
                <w:tag w:val="goog_rdk_15"/>
              </w:sdtPr>
              <w:sdtContent>
                <w:r w:rsidDel="00000000" w:rsidR="00000000" w:rsidRPr="00000000">
                  <w:rPr>
                    <w:rFonts w:ascii="Cardo" w:cs="Cardo" w:eastAsia="Cardo" w:hAnsi="Cardo"/>
                    <w:rtl w:val="0"/>
                  </w:rPr>
                  <w:t xml:space="preserve">MIP 78x78 → A 34x34</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jc w:val="center"/>
              <w:rPr/>
            </w:pPr>
            <w:r w:rsidDel="00000000" w:rsidR="00000000" w:rsidRPr="00000000">
              <w:rPr>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tl w:val="0"/>
              </w:rPr>
              <w:t xml:space="preserve">Cálculo de cocientes de localización (SLQ, CILQ, FLQ) con PIBE 2023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sdt>
              <w:sdtPr>
                <w:id w:val="27764542"/>
                <w:tag w:val="goog_rdk_16"/>
              </w:sdtPr>
              <w:sdtContent>
                <w:r w:rsidDel="00000000" w:rsidR="00000000" w:rsidRPr="00000000">
                  <w:rPr>
                    <w:rFonts w:ascii="Cardo" w:cs="Cardo" w:eastAsia="Cardo" w:hAnsi="Cardo"/>
                    <w:rtl w:val="0"/>
                  </w:rPr>
                  <w:t xml:space="preserve">A_nac → FLQ_ij</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EA">
            <w:pPr>
              <w:jc w:val="center"/>
              <w:rPr/>
            </w:pPr>
            <w:r w:rsidDel="00000000" w:rsidR="00000000" w:rsidRPr="00000000">
              <w:rPr>
                <w:rtl w:val="0"/>
              </w:rPr>
              <w:t xml:space="preserve">3</w:t>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tl w:val="0"/>
              </w:rPr>
              <w:t xml:space="preserve">Análisis de sensibilidad del parámetro delta — grid search y selección</w:t>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EC">
            <w:pPr>
              <w:rPr/>
            </w:pPr>
            <w:sdt>
              <w:sdtPr>
                <w:id w:val="1214940152"/>
                <w:tag w:val="goog_rdk_17"/>
              </w:sdtPr>
              <w:sdtContent>
                <w:r w:rsidDel="00000000" w:rsidR="00000000" w:rsidRPr="00000000">
                  <w:rPr>
                    <w:rFonts w:ascii="Cardo" w:cs="Cardo" w:eastAsia="Cardo" w:hAnsi="Cardo"/>
                    <w:rtl w:val="0"/>
                  </w:rPr>
                  <w:t xml:space="preserve">FLQ(delta) → delta=0.25</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jc w:val="center"/>
              <w:rPr/>
            </w:pPr>
            <w:r w:rsidDel="00000000" w:rsidR="00000000" w:rsidRPr="00000000">
              <w:rPr>
                <w:rtl w:val="0"/>
              </w:rPr>
              <w:t xml:space="preserve">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tl w:val="0"/>
              </w:rPr>
              <w:t xml:space="preserve">Regionalización: A_reg = min(FLQ, 1) · A_nac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sdt>
              <w:sdtPr>
                <w:id w:val="510255563"/>
                <w:tag w:val="goog_rdk_18"/>
              </w:sdtPr>
              <w:sdtContent>
                <w:r w:rsidDel="00000000" w:rsidR="00000000" w:rsidRPr="00000000">
                  <w:rPr>
                    <w:rFonts w:ascii="Cardo" w:cs="Cardo" w:eastAsia="Cardo" w:hAnsi="Cardo"/>
                    <w:rtl w:val="0"/>
                  </w:rPr>
                  <w:t xml:space="preserve">FLQ + A_nac → A_reg</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F0">
            <w:pPr>
              <w:jc w:val="center"/>
              <w:rPr/>
            </w:pPr>
            <w:r w:rsidDel="00000000" w:rsidR="00000000" w:rsidRPr="00000000">
              <w:rPr>
                <w:rtl w:val="0"/>
              </w:rPr>
              <w:t xml:space="preserve">5</w:t>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tl w:val="0"/>
              </w:rPr>
              <w:t xml:space="preserve">Ajuste RAS biproporcional (24 iteraciones, eps = 1e-4)</w:t>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F2">
            <w:pPr>
              <w:rPr/>
            </w:pPr>
            <w:sdt>
              <w:sdtPr>
                <w:id w:val="2029888502"/>
                <w:tag w:val="goog_rdk_19"/>
              </w:sdtPr>
              <w:sdtContent>
                <w:r w:rsidDel="00000000" w:rsidR="00000000" w:rsidRPr="00000000">
                  <w:rPr>
                    <w:rFonts w:ascii="Cardo" w:cs="Cardo" w:eastAsia="Cardo" w:hAnsi="Cardo"/>
                    <w:rtl w:val="0"/>
                  </w:rPr>
                  <w:t xml:space="preserve">A_reg + Censos → MIP Jalisco 2023</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jc w:val="center"/>
              <w:rPr/>
            </w:pPr>
            <w:r w:rsidDel="00000000" w:rsidR="00000000" w:rsidRPr="00000000">
              <w:rPr>
                <w:rtl w:val="0"/>
              </w:rPr>
              <w:t xml:space="preserve">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tl w:val="0"/>
              </w:rPr>
              <w:t xml:space="preserve">Inversa de Leontief y cálculo de multiplicadores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sdt>
              <w:sdtPr>
                <w:id w:val="-934520750"/>
                <w:tag w:val="goog_rdk_20"/>
              </w:sdtPr>
              <w:sdtContent>
                <w:r w:rsidDel="00000000" w:rsidR="00000000" w:rsidRPr="00000000">
                  <w:rPr>
                    <w:rFonts w:ascii="Cardo" w:cs="Cardo" w:eastAsia="Cardo" w:hAnsi="Cardo"/>
                    <w:rtl w:val="0"/>
                  </w:rPr>
                  <w:t xml:space="preserve">MIP → L = (I-A)^-1 → Mult.</w:t>
                </w:r>
              </w:sdtContent>
            </w:sdt>
          </w:p>
        </w:tc>
      </w:tr>
    </w:tbl>
    <w:p w:rsidR="00000000" w:rsidDel="00000000" w:rsidP="00000000" w:rsidRDefault="00000000" w:rsidRPr="00000000" w14:paraId="000000F6">
      <w:pPr>
        <w:spacing w:after="200" w:lineRule="auto"/>
        <w:rPr/>
      </w:pPr>
      <w:r w:rsidDel="00000000" w:rsidR="00000000" w:rsidRPr="00000000">
        <w:rPr>
          <w:rtl w:val="0"/>
        </w:rPr>
      </w:r>
    </w:p>
    <w:p w:rsidR="00000000" w:rsidDel="00000000" w:rsidP="00000000" w:rsidRDefault="00000000" w:rsidRPr="00000000" w14:paraId="000000F7">
      <w:pPr>
        <w:pStyle w:val="Heading2"/>
        <w:rPr/>
      </w:pPr>
      <w:sdt>
        <w:sdtPr>
          <w:id w:val="-1413561870"/>
          <w:tag w:val="goog_rdk_21"/>
        </w:sdtPr>
        <w:sdtContent>
          <w:r w:rsidDel="00000000" w:rsidR="00000000" w:rsidRPr="00000000">
            <w:rPr>
              <w:rFonts w:ascii="Cardo" w:cs="Cardo" w:eastAsia="Cardo" w:hAnsi="Cardo"/>
              <w:rtl w:val="0"/>
            </w:rPr>
            <w:t xml:space="preserve">6.1 Paso 1: Agregación sectorial de la MIP nacional (78 → 34 sectores)</w:t>
          </w:r>
        </w:sdtContent>
      </w:sdt>
    </w:p>
    <w:p w:rsidR="00000000" w:rsidDel="00000000" w:rsidP="00000000" w:rsidRDefault="00000000" w:rsidRPr="00000000" w14:paraId="000000F8">
      <w:pPr>
        <w:spacing w:after="160" w:line="360" w:lineRule="auto"/>
        <w:jc w:val="both"/>
        <w:rPr/>
      </w:pPr>
      <w:r w:rsidDel="00000000" w:rsidR="00000000" w:rsidRPr="00000000">
        <w:rPr>
          <w:rtl w:val="0"/>
        </w:rPr>
        <w:t xml:space="preserve">La MIP nacional 2018 publicada por el INEGI contiene 78 sectores a nivel de rama SCIAN (cuatro dígitos). Para compatibilizarla con los datos disponibles para Jalisco en los Censos Económicos 2024, se procedió a agregar la matriz en 34 sectores. Fueron excluidos dos sectores sin actividad productiva directa: el sector 814 (Hogares con empleados domésticos) y el sector 931 (Actividades gubernamentales), práctica estándar en análisis de insumo-producto (Miller y Blair, 2009).</w:t>
      </w:r>
    </w:p>
    <w:p w:rsidR="00000000" w:rsidDel="00000000" w:rsidP="00000000" w:rsidRDefault="00000000" w:rsidRPr="00000000" w14:paraId="000000F9">
      <w:pPr>
        <w:spacing w:after="160" w:line="360" w:lineRule="auto"/>
        <w:jc w:val="both"/>
        <w:rPr/>
      </w:pPr>
      <w:r w:rsidDel="00000000" w:rsidR="00000000" w:rsidRPr="00000000">
        <w:rPr>
          <w:rtl w:val="0"/>
        </w:rPr>
        <w:t xml:space="preserve">El procedimiento de agregación siguió tres pasos: (1) recuperación de los flujos monetarios Z (78x78) y el vector de producción bruta x (78) a partir de la tabla de oferta y utilización del INEGI; (2) agregación de flujos sumando filas y columnas de sectores asignados al mismo grupo para obtener Z_agr (34x34); (3) recálculo de coeficientes técnicos dividiendo cada columna de Z_agr entre la producción bruta agregada del sector comprador correspondiente.</w:t>
      </w:r>
    </w:p>
    <w:p w:rsidR="00000000" w:rsidDel="00000000" w:rsidP="00000000" w:rsidRDefault="00000000" w:rsidRPr="00000000" w14:paraId="000000FA">
      <w:pPr>
        <w:spacing w:after="80" w:lineRule="auto"/>
        <w:rPr/>
      </w:pPr>
      <w:sdt>
        <w:sdtPr>
          <w:id w:val="1207152906"/>
          <w:tag w:val="goog_rdk_22"/>
        </w:sdtPr>
        <w:sdtContent>
          <w:r w:rsidDel="00000000" w:rsidR="00000000" w:rsidRPr="00000000">
            <w:rPr>
              <w:rFonts w:ascii="Cardo" w:cs="Cardo" w:eastAsia="Cardo" w:hAnsi="Cardo"/>
              <w:b w:val="1"/>
              <w:bCs w:val="1"/>
              <w:i w:val="1"/>
              <w:iCs w:val="1"/>
              <w:rtl w:val="0"/>
            </w:rPr>
            <w:t xml:space="preserve">Tabla 3. Correspondencia sectorial: SCIAN 78 ramas → 34 sectores agregados</w:t>
          </w:r>
        </w:sdtContent>
      </w:sdt>
      <w:r w:rsidDel="00000000" w:rsidR="00000000" w:rsidRPr="00000000">
        <w:rPr>
          <w:rtl w:val="0"/>
        </w:rPr>
      </w:r>
    </w:p>
    <w:tbl>
      <w:tblPr>
        <w:tblStyle w:val="Table4"/>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7800"/>
        <w:tblGridChange w:id="0">
          <w:tblGrid>
            <w:gridCol w:w="1560"/>
            <w:gridCol w:w="78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FB">
            <w:pPr>
              <w:jc w:val="center"/>
              <w:rPr/>
            </w:pPr>
            <w:r w:rsidDel="00000000" w:rsidR="00000000" w:rsidRPr="00000000">
              <w:rPr>
                <w:b w:val="1"/>
                <w:bCs w:val="1"/>
                <w:rtl w:val="0"/>
              </w:rPr>
              <w:t xml:space="preserve">Código grupo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0FC">
            <w:pPr>
              <w:jc w:val="center"/>
              <w:rPr/>
            </w:pPr>
            <w:r w:rsidDel="00000000" w:rsidR="00000000" w:rsidRPr="00000000">
              <w:rPr>
                <w:b w:val="1"/>
                <w:bCs w:val="1"/>
                <w:rtl w:val="0"/>
              </w:rPr>
              <w:t xml:space="preserve">Nombre del sector agregado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tl w:val="0"/>
              </w:rPr>
              <w:t xml:space="preserve">1. 111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tl w:val="0"/>
              </w:rPr>
              <w:t xml:space="preserve">Agricultura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tl w:val="0"/>
              </w:rPr>
              <w:t xml:space="preserve">2. 112</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tl w:val="0"/>
              </w:rPr>
              <w:t xml:space="preserve">Cría y explotación de animales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tl w:val="0"/>
              </w:rPr>
              <w:t xml:space="preserve">3. 113-115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tl w:val="0"/>
              </w:rPr>
              <w:t xml:space="preserve">Aprovechamiento forestal y servicios agropecuarios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tl w:val="0"/>
              </w:rPr>
              <w:t xml:space="preserve">4. 114</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tl w:val="0"/>
              </w:rPr>
              <w:t xml:space="preserve">Pesca, caza y captura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tl w:val="0"/>
              </w:rPr>
              <w:t xml:space="preserve">5. 21-1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tl w:val="0"/>
              </w:rPr>
              <w:t xml:space="preserve">Minería petrolera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tl w:val="0"/>
              </w:rPr>
              <w:t xml:space="preserve">6. 21-2</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tl w:val="0"/>
              </w:rPr>
              <w:t xml:space="preserve">Minería no petrolera y servicios mineros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tl w:val="0"/>
              </w:rPr>
              <w:t xml:space="preserve">7. 22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tl w:val="0"/>
              </w:rPr>
              <w:t xml:space="preserve">Energía eléctrica, agua y gas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tl w:val="0"/>
              </w:rPr>
              <w:t xml:space="preserve">8. 23</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tl w:val="0"/>
              </w:rPr>
              <w:t xml:space="preserve">Construcción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tl w:val="0"/>
              </w:rPr>
              <w:t xml:space="preserve">9. 311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tl w:val="0"/>
              </w:rPr>
              <w:t xml:space="preserve">Industria alimentaria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tl w:val="0"/>
              </w:rPr>
              <w:t xml:space="preserve">10. 312</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tl w:val="0"/>
              </w:rPr>
              <w:t xml:space="preserve">Industria de las bebidas y del tabaco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tl w:val="0"/>
              </w:rPr>
              <w:t xml:space="preserve">11. 313-314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tl w:val="0"/>
              </w:rPr>
              <w:t xml:space="preserve">Insumos y productos textiles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tl w:val="0"/>
              </w:rPr>
              <w:t xml:space="preserve">12. 315-316</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tl w:val="0"/>
              </w:rPr>
              <w:t xml:space="preserve">Prendas de vestir, cuero y piel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tl w:val="0"/>
              </w:rPr>
              <w:t xml:space="preserve">13. 321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tl w:val="0"/>
              </w:rPr>
              <w:t xml:space="preserve">Industria de la madera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tl w:val="0"/>
              </w:rPr>
              <w:t xml:space="preserve">14. 322-323</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tl w:val="0"/>
              </w:rPr>
              <w:t xml:space="preserve">Industria del papel e impresión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tl w:val="0"/>
              </w:rPr>
              <w:t xml:space="preserve">15. 324-326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tl w:val="0"/>
              </w:rPr>
              <w:t xml:space="preserve">Petróleo, carbón, química, plástico y hule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tl w:val="0"/>
              </w:rPr>
              <w:t xml:space="preserve">16. 327</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tl w:val="0"/>
              </w:rPr>
              <w:t xml:space="preserve">Minerales no metálicos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tl w:val="0"/>
              </w:rPr>
              <w:t xml:space="preserve">17. 331-332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tl w:val="0"/>
              </w:rPr>
              <w:t xml:space="preserve">Industrias metálicas y productos metálicos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tl w:val="0"/>
              </w:rPr>
              <w:t xml:space="preserve">18. 333-336</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tl w:val="0"/>
              </w:rPr>
              <w:t xml:space="preserve">Maquinaria, electrónica, eléctrico y transporte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tl w:val="0"/>
              </w:rPr>
              <w:t xml:space="preserve">19. 337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tl w:val="0"/>
              </w:rPr>
              <w:t xml:space="preserve">Muebles, colchones y persianas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tl w:val="0"/>
              </w:rPr>
              <w:t xml:space="preserve">20. 339</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tl w:val="0"/>
              </w:rPr>
              <w:t xml:space="preserve">Otras industrias manufactureras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tl w:val="0"/>
              </w:rPr>
              <w:t xml:space="preserve">21. 43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tl w:val="0"/>
              </w:rPr>
              <w:t xml:space="preserve">Comercio al por mayor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tl w:val="0"/>
              </w:rPr>
              <w:t xml:space="preserve">22. 46</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tl w:val="0"/>
              </w:rPr>
              <w:t xml:space="preserve">Comercio al por menor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tl w:val="0"/>
              </w:rPr>
              <w:t xml:space="preserve">23. 48-49</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tl w:val="0"/>
              </w:rPr>
              <w:t xml:space="preserve">Transportes, correos y almacenamiento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tl w:val="0"/>
              </w:rPr>
              <w:t xml:space="preserve">24. 51</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tl w:val="0"/>
              </w:rPr>
              <w:t xml:space="preserve">Información en medios masivos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tl w:val="0"/>
              </w:rPr>
              <w:t xml:space="preserve">25. 52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tl w:val="0"/>
              </w:rPr>
              <w:t xml:space="preserve">Servicios financieros y de seguros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tl w:val="0"/>
              </w:rPr>
              <w:t xml:space="preserve">26. 53</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tl w:val="0"/>
              </w:rPr>
              <w:t xml:space="preserve">Servicios inmobiliarios y de alquiler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tl w:val="0"/>
              </w:rPr>
              <w:t xml:space="preserve">27. 54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tl w:val="0"/>
              </w:rPr>
              <w:t xml:space="preserve">Servicios profesionales, científicos y técnicos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tl w:val="0"/>
              </w:rPr>
              <w:t xml:space="preserve">28. 55</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tl w:val="0"/>
              </w:rPr>
              <w:t xml:space="preserve">Corporativos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tl w:val="0"/>
              </w:rPr>
              <w:t xml:space="preserve">29. 56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tl w:val="0"/>
              </w:rPr>
              <w:t xml:space="preserve">Servicios de apoyo a los negocios y manejo de residuos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tl w:val="0"/>
              </w:rPr>
              <w:t xml:space="preserve">30. 61</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tl w:val="0"/>
              </w:rPr>
              <w:t xml:space="preserve">Servicios educativos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tl w:val="0"/>
              </w:rPr>
              <w:t xml:space="preserve">31. 62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tl w:val="0"/>
              </w:rPr>
              <w:t xml:space="preserve">Servicios de salud y asistencia social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tl w:val="0"/>
              </w:rPr>
              <w:t xml:space="preserve">32. 71</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tl w:val="0"/>
              </w:rPr>
              <w:t xml:space="preserve">Servicios de esparcimiento culturales y deportivos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tl w:val="0"/>
              </w:rPr>
              <w:t xml:space="preserve">33. 72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tl w:val="0"/>
              </w:rPr>
              <w:t xml:space="preserve">Alojamiento temporal y preparación de alimentos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tl w:val="0"/>
              </w:rPr>
              <w:t xml:space="preserve">34. 81</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tl w:val="0"/>
              </w:rPr>
              <w:t xml:space="preserve">Otros servicios excepto actividades gubernamentales</w:t>
            </w:r>
          </w:p>
        </w:tc>
      </w:tr>
    </w:tbl>
    <w:p w:rsidR="00000000" w:rsidDel="00000000" w:rsidP="00000000" w:rsidRDefault="00000000" w:rsidRPr="00000000" w14:paraId="00000141">
      <w:pPr>
        <w:spacing w:after="160" w:lineRule="auto"/>
        <w:rPr/>
      </w:pPr>
      <w:r w:rsidDel="00000000" w:rsidR="00000000" w:rsidRPr="00000000">
        <w:rPr>
          <w:rtl w:val="0"/>
        </w:rPr>
      </w:r>
    </w:p>
    <w:p w:rsidR="00000000" w:rsidDel="00000000" w:rsidP="00000000" w:rsidRDefault="00000000" w:rsidRPr="00000000" w14:paraId="00000142">
      <w:pPr>
        <w:spacing w:after="160" w:line="360" w:lineRule="auto"/>
        <w:jc w:val="both"/>
        <w:rPr/>
      </w:pPr>
      <w:r w:rsidDel="00000000" w:rsidR="00000000" w:rsidRPr="00000000">
        <w:rPr>
          <w:rtl w:val="0"/>
        </w:rPr>
        <w:t xml:space="preserve">La verificación de consistencia arrojó: (1) cero coeficientes negativos; (2) suma de columnas estrictamente menor a 1 para todos los sectores — condición necesaria de estabilidad del modelo de Leontief —; (3) error máximo de reconstrucción menor a 0.01 millones de pesos, dentro de los límites del error de redondeo numérico.</w:t>
      </w:r>
    </w:p>
    <w:p w:rsidR="00000000" w:rsidDel="00000000" w:rsidP="00000000" w:rsidRDefault="00000000" w:rsidRPr="00000000" w14:paraId="00000143">
      <w:pPr>
        <w:pStyle w:val="Heading2"/>
        <w:rPr/>
      </w:pPr>
      <w:r w:rsidDel="00000000" w:rsidR="00000000" w:rsidRPr="00000000">
        <w:rPr>
          <w:rtl w:val="0"/>
        </w:rPr>
        <w:t xml:space="preserve">6.2 Paso 2: Cálculo de cocientes de localización</w:t>
      </w:r>
    </w:p>
    <w:p w:rsidR="00000000" w:rsidDel="00000000" w:rsidP="00000000" w:rsidRDefault="00000000" w:rsidRPr="00000000" w14:paraId="00000144">
      <w:pPr>
        <w:spacing w:after="160" w:line="360" w:lineRule="auto"/>
        <w:jc w:val="both"/>
        <w:rPr/>
      </w:pPr>
      <w:r w:rsidDel="00000000" w:rsidR="00000000" w:rsidRPr="00000000">
        <w:rPr>
          <w:rtl w:val="0"/>
        </w:rPr>
        <w:t xml:space="preserve">Con la matriz A_nac (34x34) disponible, se calcularon los cocientes SLQ, CILQ y FLQ para Jalisco con datos del PIBE 2023. El SLQ del sector i se define como la participación de ese sector en el PIB de Jalisco dividida entre su participación en el PIB nacional. El CILQ_ij = SLQ_i / SLQ_j captura la especialización relativa del proveedor i frente al comprador j. Con PIB_Jalisco representando el 7.5% del PIB nacional en 2023 (INEGI, 2024b), el factor λ* = log₂(1 + Eᴿ/Eᴺ) ≈ 0.103, de modo que la penalización aplicada al CILQ para δ = 0.25 es λ*ᶟ = (0.103)⁰⋅²⁵ ≈ 0.567. El coeficiente regionalizado final se obtiene como a_ij^reg = min(FLQ_ij, 1) · a_ij^nac.</w:t>
      </w:r>
    </w:p>
    <w:p w:rsidR="00000000" w:rsidDel="00000000" w:rsidP="00000000" w:rsidRDefault="00000000" w:rsidRPr="00000000" w14:paraId="00000145">
      <w:pPr>
        <w:pStyle w:val="Heading2"/>
        <w:rPr/>
      </w:pPr>
      <w:r w:rsidDel="00000000" w:rsidR="00000000" w:rsidRPr="00000000">
        <w:rPr>
          <w:rtl w:val="0"/>
        </w:rPr>
        <w:t xml:space="preserve">6.3 Paso 3: Análisis de sensibilidad del parámetro delta</w:t>
      </w:r>
    </w:p>
    <w:p w:rsidR="00000000" w:rsidDel="00000000" w:rsidP="00000000" w:rsidRDefault="00000000" w:rsidRPr="00000000" w14:paraId="00000146">
      <w:pPr>
        <w:spacing w:after="80" w:before="200" w:lineRule="auto"/>
        <w:rPr/>
      </w:pPr>
      <w:r w:rsidDel="00000000" w:rsidR="00000000" w:rsidRPr="00000000">
        <w:rPr>
          <w:b w:val="1"/>
          <w:bCs w:val="1"/>
          <w:rtl w:val="0"/>
        </w:rPr>
        <w:t xml:space="preserve">6.3.1 Grid search exhaustivo</w:t>
      </w:r>
      <w:r w:rsidDel="00000000" w:rsidR="00000000" w:rsidRPr="00000000">
        <w:rPr>
          <w:rtl w:val="0"/>
        </w:rPr>
      </w:r>
    </w:p>
    <w:p w:rsidR="00000000" w:rsidDel="00000000" w:rsidP="00000000" w:rsidRDefault="00000000" w:rsidRPr="00000000" w14:paraId="00000147">
      <w:pPr>
        <w:spacing w:after="160" w:line="360" w:lineRule="auto"/>
        <w:jc w:val="both"/>
        <w:rPr/>
      </w:pPr>
      <w:r w:rsidDel="00000000" w:rsidR="00000000" w:rsidRPr="00000000">
        <w:rPr>
          <w:rtl w:val="0"/>
        </w:rPr>
        <w:t xml:space="preserve">Se evaluó la función WMAPE(delta) sobre una grilla de 99 valores en el intervalo [0.01, 0.99]. El resultado fue que la función es estrictamente creciente y monótona en todo el rango — sin ningún mínimo interior —, con valores entre 58.5% (delta=0.01) y 73.2% (delta=0.99). Este comportamiento indica que la señal estadística contenida en los datos de consumo intermedio de Jalisco es insuficiente para identificar delta de forma puramente estadística. Adoptar delta=0.01 para minimizar el WMAPE sería metodológicamente incorrecto, pues implicaría eliminar el ajuste por escala regional que es la contribución fundamental del FLQ respecto al CILQ.</w:t>
      </w:r>
    </w:p>
    <w:p w:rsidR="00000000" w:rsidDel="00000000" w:rsidP="00000000" w:rsidRDefault="00000000" w:rsidRPr="00000000" w14:paraId="00000148">
      <w:pPr>
        <w:spacing w:after="80" w:before="200" w:lineRule="auto"/>
        <w:rPr/>
      </w:pPr>
      <w:r w:rsidDel="00000000" w:rsidR="00000000" w:rsidRPr="00000000">
        <w:rPr>
          <w:b w:val="1"/>
          <w:bCs w:val="1"/>
          <w:rtl w:val="0"/>
        </w:rPr>
        <w:t xml:space="preserve">6.3.2 Análisis de sensibilidad en el rango bibliográfico</w:t>
      </w:r>
      <w:r w:rsidDel="00000000" w:rsidR="00000000" w:rsidRPr="00000000">
        <w:rPr>
          <w:rtl w:val="0"/>
        </w:rPr>
      </w:r>
    </w:p>
    <w:p w:rsidR="00000000" w:rsidDel="00000000" w:rsidP="00000000" w:rsidRDefault="00000000" w:rsidRPr="00000000" w14:paraId="00000149">
      <w:pPr>
        <w:spacing w:after="80" w:lineRule="auto"/>
        <w:rPr/>
      </w:pPr>
      <w:r w:rsidDel="00000000" w:rsidR="00000000" w:rsidRPr="00000000">
        <w:rPr>
          <w:b w:val="1"/>
          <w:bCs w:val="1"/>
          <w:i w:val="1"/>
          <w:iCs w:val="1"/>
          <w:rtl w:val="0"/>
        </w:rPr>
        <w:t xml:space="preserve">Tabla 4. Análisis de sensibilidad del parámetro delta</w:t>
      </w:r>
      <w:r w:rsidDel="00000000" w:rsidR="00000000" w:rsidRPr="00000000">
        <w:rPr>
          <w:rtl w:val="0"/>
        </w:rPr>
      </w:r>
    </w:p>
    <w:tbl>
      <w:tblPr>
        <w:tblStyle w:val="Table5"/>
        <w:tblW w:w="9360.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9"/>
        <w:gridCol w:w="1399"/>
        <w:gridCol w:w="1424"/>
        <w:gridCol w:w="1424"/>
        <w:gridCol w:w="1420"/>
        <w:gridCol w:w="1232"/>
        <w:gridCol w:w="1232"/>
        <w:tblGridChange w:id="0">
          <w:tblGrid>
            <w:gridCol w:w="1229"/>
            <w:gridCol w:w="1399"/>
            <w:gridCol w:w="1424"/>
            <w:gridCol w:w="1424"/>
            <w:gridCol w:w="1420"/>
            <w:gridCol w:w="1232"/>
            <w:gridCol w:w="1232"/>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14A">
            <w:pPr>
              <w:jc w:val="center"/>
              <w:rPr/>
            </w:pPr>
            <w:r w:rsidDel="00000000" w:rsidR="00000000" w:rsidRPr="00000000">
              <w:rPr>
                <w:b w:val="1"/>
                <w:bCs w:val="1"/>
                <w:rtl w:val="0"/>
              </w:rPr>
              <w:t xml:space="preserve">delta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14B">
            <w:pPr>
              <w:jc w:val="center"/>
              <w:rPr/>
            </w:pPr>
            <w:r w:rsidDel="00000000" w:rsidR="00000000" w:rsidRPr="00000000">
              <w:rPr>
                <w:b w:val="1"/>
                <w:bCs w:val="1"/>
                <w:rtl w:val="0"/>
              </w:rPr>
              <w:t xml:space="preserve">λ*^δ</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14C">
            <w:pPr>
              <w:jc w:val="center"/>
              <w:rPr/>
            </w:pPr>
            <w:r w:rsidDel="00000000" w:rsidR="00000000" w:rsidRPr="00000000">
              <w:rPr>
                <w:b w:val="1"/>
                <w:bCs w:val="1"/>
                <w:rtl w:val="0"/>
              </w:rPr>
              <w:t xml:space="preserve">WMAPE abs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14D">
            <w:pPr>
              <w:jc w:val="center"/>
              <w:rPr/>
            </w:pPr>
            <w:r w:rsidDel="00000000" w:rsidR="00000000" w:rsidRPr="00000000">
              <w:rPr>
                <w:b w:val="1"/>
                <w:bCs w:val="1"/>
                <w:rtl w:val="0"/>
              </w:rPr>
              <w:t xml:space="preserve">WMAPE rel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14E">
            <w:pPr>
              <w:jc w:val="center"/>
              <w:rPr/>
            </w:pPr>
            <w:r w:rsidDel="00000000" w:rsidR="00000000" w:rsidRPr="00000000">
              <w:rPr>
                <w:b w:val="1"/>
                <w:bCs w:val="1"/>
                <w:rtl w:val="0"/>
              </w:rPr>
              <w:t xml:space="preserve">Mult. mediana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14F">
            <w:pPr>
              <w:jc w:val="center"/>
              <w:rPr/>
            </w:pPr>
            <w:r w:rsidDel="00000000" w:rsidR="00000000" w:rsidRPr="00000000">
              <w:rPr>
                <w:b w:val="1"/>
                <w:bCs w:val="1"/>
                <w:rtl w:val="0"/>
              </w:rPr>
              <w:t xml:space="preserve">Mult. máx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150">
            <w:pPr>
              <w:jc w:val="center"/>
              <w:rPr/>
            </w:pPr>
            <w:r w:rsidDel="00000000" w:rsidR="00000000" w:rsidRPr="00000000">
              <w:rPr>
                <w:b w:val="1"/>
                <w:bCs w:val="1"/>
                <w:rtl w:val="0"/>
              </w:rPr>
              <w:t xml:space="preserve">Mult. mín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jc w:val="center"/>
              <w:rPr/>
            </w:pPr>
            <w:r w:rsidDel="00000000" w:rsidR="00000000" w:rsidRPr="00000000">
              <w:rPr>
                <w:rtl w:val="0"/>
              </w:rPr>
              <w:t xml:space="preserve">0.15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jc w:val="center"/>
              <w:rPr/>
            </w:pPr>
            <w:r w:rsidDel="00000000" w:rsidR="00000000" w:rsidRPr="00000000">
              <w:rPr>
                <w:rtl w:val="0"/>
              </w:rPr>
              <w:t xml:space="preserve">0.711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jc w:val="center"/>
              <w:rPr/>
            </w:pPr>
            <w:r w:rsidDel="00000000" w:rsidR="00000000" w:rsidRPr="00000000">
              <w:rPr>
                <w:rtl w:val="0"/>
              </w:rPr>
              <w:t xml:space="preserve">59.6%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jc w:val="center"/>
              <w:rPr/>
            </w:pPr>
            <w:r w:rsidDel="00000000" w:rsidR="00000000" w:rsidRPr="00000000">
              <w:rPr>
                <w:rtl w:val="0"/>
              </w:rPr>
              <w:t xml:space="preserve">32.0%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jc w:val="center"/>
              <w:rPr/>
            </w:pPr>
            <w:r w:rsidDel="00000000" w:rsidR="00000000" w:rsidRPr="00000000">
              <w:rPr>
                <w:rtl w:val="0"/>
              </w:rPr>
              <w:t xml:space="preserve">1.255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jc w:val="center"/>
              <w:rPr/>
            </w:pPr>
            <w:r w:rsidDel="00000000" w:rsidR="00000000" w:rsidRPr="00000000">
              <w:rPr>
                <w:rtl w:val="0"/>
              </w:rPr>
              <w:t xml:space="preserve">1.586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jc w:val="center"/>
              <w:rPr/>
            </w:pPr>
            <w:r w:rsidDel="00000000" w:rsidR="00000000" w:rsidRPr="00000000">
              <w:rPr>
                <w:rtl w:val="0"/>
              </w:rPr>
              <w:t xml:space="preserve">1.058</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58">
            <w:pPr>
              <w:jc w:val="center"/>
              <w:rPr/>
            </w:pPr>
            <w:r w:rsidDel="00000000" w:rsidR="00000000" w:rsidRPr="00000000">
              <w:rPr>
                <w:rtl w:val="0"/>
              </w:rPr>
              <w:t xml:space="preserve">0.20</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59">
            <w:pPr>
              <w:jc w:val="center"/>
              <w:rPr/>
            </w:pPr>
            <w:r w:rsidDel="00000000" w:rsidR="00000000" w:rsidRPr="00000000">
              <w:rPr>
                <w:rtl w:val="0"/>
              </w:rPr>
              <w:t xml:space="preserve">0.635</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5A">
            <w:pPr>
              <w:jc w:val="center"/>
              <w:rPr/>
            </w:pPr>
            <w:r w:rsidDel="00000000" w:rsidR="00000000" w:rsidRPr="00000000">
              <w:rPr>
                <w:rtl w:val="0"/>
              </w:rPr>
              <w:t xml:space="preserve">62.7%</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5B">
            <w:pPr>
              <w:jc w:val="center"/>
              <w:rPr/>
            </w:pPr>
            <w:r w:rsidDel="00000000" w:rsidR="00000000" w:rsidRPr="00000000">
              <w:rPr>
                <w:rtl w:val="0"/>
              </w:rPr>
              <w:t xml:space="preserve">33.5%</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5C">
            <w:pPr>
              <w:jc w:val="center"/>
              <w:rPr/>
            </w:pPr>
            <w:r w:rsidDel="00000000" w:rsidR="00000000" w:rsidRPr="00000000">
              <w:rPr>
                <w:rtl w:val="0"/>
              </w:rPr>
              <w:t xml:space="preserve">1.227</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5D">
            <w:pPr>
              <w:jc w:val="center"/>
              <w:rPr/>
            </w:pPr>
            <w:r w:rsidDel="00000000" w:rsidR="00000000" w:rsidRPr="00000000">
              <w:rPr>
                <w:rtl w:val="0"/>
              </w:rPr>
              <w:t xml:space="preserve">1.574</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5E">
            <w:pPr>
              <w:jc w:val="center"/>
              <w:rPr/>
            </w:pPr>
            <w:r w:rsidDel="00000000" w:rsidR="00000000" w:rsidRPr="00000000">
              <w:rPr>
                <w:rtl w:val="0"/>
              </w:rPr>
              <w:t xml:space="preserve">1.052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1f2" w:val="clear"/>
            <w:tcMar>
              <w:top w:w="80.0" w:type="dxa"/>
              <w:left w:w="120.0" w:type="dxa"/>
              <w:bottom w:w="80.0" w:type="dxa"/>
              <w:right w:w="120.0" w:type="dxa"/>
            </w:tcMar>
          </w:tcPr>
          <w:p w:rsidR="00000000" w:rsidDel="00000000" w:rsidP="00000000" w:rsidRDefault="00000000" w:rsidRPr="00000000" w14:paraId="0000015F">
            <w:pPr>
              <w:jc w:val="center"/>
              <w:rPr/>
            </w:pPr>
            <w:r w:rsidDel="00000000" w:rsidR="00000000" w:rsidRPr="00000000">
              <w:rPr>
                <w:rtl w:val="0"/>
              </w:rPr>
              <w:t xml:space="preserve">0.25 *</w:t>
            </w:r>
          </w:p>
        </w:tc>
        <w:tc>
          <w:tcPr>
            <w:tcBorders>
              <w:top w:color="cccccc" w:space="0" w:sz="4" w:val="single"/>
              <w:left w:color="cccccc" w:space="0" w:sz="4" w:val="single"/>
              <w:bottom w:color="cccccc" w:space="0" w:sz="4" w:val="single"/>
              <w:right w:color="cccccc" w:space="0" w:sz="4" w:val="single"/>
            </w:tcBorders>
            <w:shd w:fill="d9e1f2" w:val="clear"/>
            <w:tcMar>
              <w:top w:w="80.0" w:type="dxa"/>
              <w:left w:w="120.0" w:type="dxa"/>
              <w:bottom w:w="80.0" w:type="dxa"/>
              <w:right w:w="120.0" w:type="dxa"/>
            </w:tcMar>
          </w:tcPr>
          <w:p w:rsidR="00000000" w:rsidDel="00000000" w:rsidP="00000000" w:rsidRDefault="00000000" w:rsidRPr="00000000" w14:paraId="00000160">
            <w:pPr>
              <w:jc w:val="center"/>
              <w:rPr/>
            </w:pPr>
            <w:r w:rsidDel="00000000" w:rsidR="00000000" w:rsidRPr="00000000">
              <w:rPr>
                <w:rtl w:val="0"/>
              </w:rPr>
              <w:t xml:space="preserve">0.567</w:t>
            </w:r>
          </w:p>
        </w:tc>
        <w:tc>
          <w:tcPr>
            <w:tcBorders>
              <w:top w:color="cccccc" w:space="0" w:sz="4" w:val="single"/>
              <w:left w:color="cccccc" w:space="0" w:sz="4" w:val="single"/>
              <w:bottom w:color="cccccc" w:space="0" w:sz="4" w:val="single"/>
              <w:right w:color="cccccc" w:space="0" w:sz="4" w:val="single"/>
            </w:tcBorders>
            <w:shd w:fill="d9e1f2" w:val="clear"/>
            <w:tcMar>
              <w:top w:w="80.0" w:type="dxa"/>
              <w:left w:w="120.0" w:type="dxa"/>
              <w:bottom w:w="80.0" w:type="dxa"/>
              <w:right w:w="120.0" w:type="dxa"/>
            </w:tcMar>
          </w:tcPr>
          <w:p w:rsidR="00000000" w:rsidDel="00000000" w:rsidP="00000000" w:rsidRDefault="00000000" w:rsidRPr="00000000" w14:paraId="00000161">
            <w:pPr>
              <w:jc w:val="center"/>
              <w:rPr/>
            </w:pPr>
            <w:r w:rsidDel="00000000" w:rsidR="00000000" w:rsidRPr="00000000">
              <w:rPr>
                <w:rtl w:val="0"/>
              </w:rPr>
              <w:t xml:space="preserve">65.7%</w:t>
            </w:r>
          </w:p>
        </w:tc>
        <w:tc>
          <w:tcPr>
            <w:tcBorders>
              <w:top w:color="cccccc" w:space="0" w:sz="4" w:val="single"/>
              <w:left w:color="cccccc" w:space="0" w:sz="4" w:val="single"/>
              <w:bottom w:color="cccccc" w:space="0" w:sz="4" w:val="single"/>
              <w:right w:color="cccccc" w:space="0" w:sz="4" w:val="single"/>
            </w:tcBorders>
            <w:shd w:fill="d9e1f2" w:val="clear"/>
            <w:tcMar>
              <w:top w:w="80.0" w:type="dxa"/>
              <w:left w:w="120.0" w:type="dxa"/>
              <w:bottom w:w="80.0" w:type="dxa"/>
              <w:right w:w="120.0" w:type="dxa"/>
            </w:tcMar>
          </w:tcPr>
          <w:p w:rsidR="00000000" w:rsidDel="00000000" w:rsidP="00000000" w:rsidRDefault="00000000" w:rsidRPr="00000000" w14:paraId="00000162">
            <w:pPr>
              <w:jc w:val="center"/>
              <w:rPr/>
            </w:pPr>
            <w:r w:rsidDel="00000000" w:rsidR="00000000" w:rsidRPr="00000000">
              <w:rPr>
                <w:rtl w:val="0"/>
              </w:rPr>
              <w:t xml:space="preserve">35.1%</w:t>
            </w:r>
          </w:p>
        </w:tc>
        <w:tc>
          <w:tcPr>
            <w:tcBorders>
              <w:top w:color="cccccc" w:space="0" w:sz="4" w:val="single"/>
              <w:left w:color="cccccc" w:space="0" w:sz="4" w:val="single"/>
              <w:bottom w:color="cccccc" w:space="0" w:sz="4" w:val="single"/>
              <w:right w:color="cccccc" w:space="0" w:sz="4" w:val="single"/>
            </w:tcBorders>
            <w:shd w:fill="d9e1f2" w:val="clear"/>
            <w:tcMar>
              <w:top w:w="80.0" w:type="dxa"/>
              <w:left w:w="120.0" w:type="dxa"/>
              <w:bottom w:w="80.0" w:type="dxa"/>
              <w:right w:w="120.0" w:type="dxa"/>
            </w:tcMar>
          </w:tcPr>
          <w:p w:rsidR="00000000" w:rsidDel="00000000" w:rsidP="00000000" w:rsidRDefault="00000000" w:rsidRPr="00000000" w14:paraId="00000163">
            <w:pPr>
              <w:jc w:val="center"/>
              <w:rPr/>
            </w:pPr>
            <w:r w:rsidDel="00000000" w:rsidR="00000000" w:rsidRPr="00000000">
              <w:rPr>
                <w:rtl w:val="0"/>
              </w:rPr>
              <w:t xml:space="preserve">1.210</w:t>
            </w:r>
          </w:p>
        </w:tc>
        <w:tc>
          <w:tcPr>
            <w:tcBorders>
              <w:top w:color="cccccc" w:space="0" w:sz="4" w:val="single"/>
              <w:left w:color="cccccc" w:space="0" w:sz="4" w:val="single"/>
              <w:bottom w:color="cccccc" w:space="0" w:sz="4" w:val="single"/>
              <w:right w:color="cccccc" w:space="0" w:sz="4" w:val="single"/>
            </w:tcBorders>
            <w:shd w:fill="d9e1f2" w:val="clear"/>
            <w:tcMar>
              <w:top w:w="80.0" w:type="dxa"/>
              <w:left w:w="120.0" w:type="dxa"/>
              <w:bottom w:w="80.0" w:type="dxa"/>
              <w:right w:w="120.0" w:type="dxa"/>
            </w:tcMar>
          </w:tcPr>
          <w:p w:rsidR="00000000" w:rsidDel="00000000" w:rsidP="00000000" w:rsidRDefault="00000000" w:rsidRPr="00000000" w14:paraId="00000164">
            <w:pPr>
              <w:jc w:val="center"/>
              <w:rPr/>
            </w:pPr>
            <w:r w:rsidDel="00000000" w:rsidR="00000000" w:rsidRPr="00000000">
              <w:rPr>
                <w:rtl w:val="0"/>
              </w:rPr>
              <w:t xml:space="preserve">1.563</w:t>
            </w:r>
          </w:p>
        </w:tc>
        <w:tc>
          <w:tcPr>
            <w:tcBorders>
              <w:top w:color="cccccc" w:space="0" w:sz="4" w:val="single"/>
              <w:left w:color="cccccc" w:space="0" w:sz="4" w:val="single"/>
              <w:bottom w:color="cccccc" w:space="0" w:sz="4" w:val="single"/>
              <w:right w:color="cccccc" w:space="0" w:sz="4" w:val="single"/>
            </w:tcBorders>
            <w:shd w:fill="d9e1f2" w:val="clear"/>
            <w:tcMar>
              <w:top w:w="80.0" w:type="dxa"/>
              <w:left w:w="120.0" w:type="dxa"/>
              <w:bottom w:w="80.0" w:type="dxa"/>
              <w:right w:w="120.0" w:type="dxa"/>
            </w:tcMar>
          </w:tcPr>
          <w:p w:rsidR="00000000" w:rsidDel="00000000" w:rsidP="00000000" w:rsidRDefault="00000000" w:rsidRPr="00000000" w14:paraId="00000165">
            <w:pPr>
              <w:jc w:val="center"/>
              <w:rPr/>
            </w:pPr>
            <w:r w:rsidDel="00000000" w:rsidR="00000000" w:rsidRPr="00000000">
              <w:rPr>
                <w:rtl w:val="0"/>
              </w:rPr>
              <w:t xml:space="preserve">1.046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jc w:val="center"/>
              <w:rPr/>
            </w:pPr>
            <w:r w:rsidDel="00000000" w:rsidR="00000000" w:rsidRPr="00000000">
              <w:rPr>
                <w:rtl w:val="0"/>
              </w:rPr>
              <w:t xml:space="preserve">0.30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jc w:val="center"/>
              <w:rPr/>
            </w:pPr>
            <w:r w:rsidDel="00000000" w:rsidR="00000000" w:rsidRPr="00000000">
              <w:rPr>
                <w:rtl w:val="0"/>
              </w:rPr>
              <w:t xml:space="preserve">0.506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jc w:val="center"/>
              <w:rPr/>
            </w:pPr>
            <w:r w:rsidDel="00000000" w:rsidR="00000000" w:rsidRPr="00000000">
              <w:rPr>
                <w:rtl w:val="0"/>
              </w:rPr>
              <w:t xml:space="preserve">68.9%</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jc w:val="center"/>
              <w:rPr/>
            </w:pPr>
            <w:r w:rsidDel="00000000" w:rsidR="00000000" w:rsidRPr="00000000">
              <w:rPr>
                <w:rtl w:val="0"/>
              </w:rPr>
              <w:t xml:space="preserve">36.0%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jc w:val="center"/>
              <w:rPr/>
            </w:pPr>
            <w:r w:rsidDel="00000000" w:rsidR="00000000" w:rsidRPr="00000000">
              <w:rPr>
                <w:rtl w:val="0"/>
              </w:rPr>
              <w:t xml:space="preserve">1.185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jc w:val="center"/>
              <w:rPr/>
            </w:pPr>
            <w:r w:rsidDel="00000000" w:rsidR="00000000" w:rsidRPr="00000000">
              <w:rPr>
                <w:rtl w:val="0"/>
              </w:rPr>
              <w:t xml:space="preserve">1.552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jc w:val="center"/>
              <w:rPr/>
            </w:pPr>
            <w:r w:rsidDel="00000000" w:rsidR="00000000" w:rsidRPr="00000000">
              <w:rPr>
                <w:rtl w:val="0"/>
              </w:rPr>
              <w:t xml:space="preserve">1.041</w:t>
            </w:r>
          </w:p>
        </w:tc>
      </w:tr>
    </w:tbl>
    <w:p w:rsidR="00000000" w:rsidDel="00000000" w:rsidP="00000000" w:rsidRDefault="00000000" w:rsidRPr="00000000" w14:paraId="0000016D">
      <w:pPr>
        <w:spacing w:after="120" w:lineRule="auto"/>
        <w:rPr/>
      </w:pPr>
      <w:r w:rsidDel="00000000" w:rsidR="00000000" w:rsidRPr="00000000">
        <w:rPr>
          <w:i w:val="1"/>
          <w:iCs w:val="1"/>
          <w:color w:val="555555"/>
          <w:sz w:val="18"/>
          <w:szCs w:val="18"/>
          <w:rtl w:val="0"/>
        </w:rPr>
        <w:t xml:space="preserve">* Valor seleccionado. La columna λ*^δ corresponde al factor de penalización aplicado al CILQ (no a λ* solo, que toma el valor constante 0.103 para Jalisco). Multiplicadores calculados pre-RAS con FLQ(δ).</w:t>
      </w:r>
      <w:r w:rsidDel="00000000" w:rsidR="00000000" w:rsidRPr="00000000">
        <w:rPr>
          <w:rtl w:val="0"/>
        </w:rPr>
      </w:r>
    </w:p>
    <w:p w:rsidR="00000000" w:rsidDel="00000000" w:rsidP="00000000" w:rsidRDefault="00000000" w:rsidRPr="00000000" w14:paraId="0000016E">
      <w:pPr>
        <w:spacing w:after="160" w:line="360" w:lineRule="auto"/>
        <w:jc w:val="both"/>
        <w:rPr/>
      </w:pPr>
      <w:r w:rsidDel="00000000" w:rsidR="00000000" w:rsidRPr="00000000">
        <w:rPr>
          <w:rtl w:val="0"/>
        </w:rPr>
        <w:t xml:space="preserve">La Tabla 4 muestra que los multiplicadores son robustos a la selección de delta en este rango: la diferencia en el multiplicador mediano entre delta=0.15 (1.255) y delta=0.30 (1.185) es de 0.07 puntos (5.6%). Se seleccionó </w:t>
      </w:r>
      <w:r w:rsidDel="00000000" w:rsidR="00000000" w:rsidRPr="00000000">
        <w:rPr>
          <w:b w:val="1"/>
          <w:bCs w:val="1"/>
          <w:rtl w:val="0"/>
        </w:rPr>
        <w:t xml:space="preserve">delta = 0.25</w:t>
      </w:r>
      <w:r w:rsidDel="00000000" w:rsidR="00000000" w:rsidRPr="00000000">
        <w:rPr>
          <w:rtl w:val="0"/>
        </w:rPr>
        <w:t xml:space="preserve"> porque: (1) es el valor central del rango recomendado para regiones que representan entre 5% y 10% del PIB nacional, exactamente el caso de Jalisco (7.5%), según Flegg y Webber (2000); (2) Tohmo (2004) reporta el menor error empírico con este valor para regiones de escala comparable; (3) los resultados cualitativos son estables en todo el rango [0.15, 0.30].</w:t>
      </w:r>
    </w:p>
    <w:p w:rsidR="00000000" w:rsidDel="00000000" w:rsidP="00000000" w:rsidRDefault="00000000" w:rsidRPr="00000000" w14:paraId="0000016F">
      <w:pPr>
        <w:pStyle w:val="Heading2"/>
        <w:rPr/>
      </w:pPr>
      <w:r w:rsidDel="00000000" w:rsidR="00000000" w:rsidRPr="00000000">
        <w:rPr>
          <w:rtl w:val="0"/>
        </w:rPr>
        <w:t xml:space="preserve">6.4 Paso 4: Regionalización FLQ</w:t>
      </w:r>
    </w:p>
    <w:p w:rsidR="00000000" w:rsidDel="00000000" w:rsidP="00000000" w:rsidRDefault="00000000" w:rsidRPr="00000000" w14:paraId="00000170">
      <w:pPr>
        <w:spacing w:after="160" w:line="360" w:lineRule="auto"/>
        <w:jc w:val="both"/>
        <w:rPr/>
      </w:pPr>
      <w:r w:rsidDel="00000000" w:rsidR="00000000" w:rsidRPr="00000000">
        <w:rPr>
          <w:rtl w:val="0"/>
        </w:rPr>
        <w:t xml:space="preserve">Con delta=0.25 seleccionado, se calcularon los 34x34 = 1,156 coeficientes FLQ y se aplicó la regionalización elemento a elemento sobre la matriz A_nac. El límite min(FLQ_ij, 1) fue vinculante — FLQ_ij &gt; 1 — en los sectores donde Jalisco muestra especialización relativa alta tanto en el proveedor como en el comprador, particularmente en la cadena agropecuaria-alimentaria y en algunas manufacturas. En esos casos el coeficiente regionalizado se iguala al nacional. El resultado es la matriz A_reg (34x34), que representa la estructura técnica de Jalisco antes del ajuste temporal y de consistencia del RAS.</w:t>
      </w:r>
    </w:p>
    <w:p w:rsidR="00000000" w:rsidDel="00000000" w:rsidP="00000000" w:rsidRDefault="00000000" w:rsidRPr="00000000" w14:paraId="00000171">
      <w:pPr>
        <w:pStyle w:val="Heading2"/>
        <w:rPr/>
      </w:pPr>
      <w:r w:rsidDel="00000000" w:rsidR="00000000" w:rsidRPr="00000000">
        <w:rPr>
          <w:rtl w:val="0"/>
        </w:rPr>
        <w:t xml:space="preserve">6.5 Paso 5: Ajuste RAS y convergencia</w:t>
      </w:r>
    </w:p>
    <w:p w:rsidR="00000000" w:rsidDel="00000000" w:rsidP="00000000" w:rsidRDefault="00000000" w:rsidRPr="00000000" w14:paraId="00000172">
      <w:pPr>
        <w:spacing w:after="160" w:line="360" w:lineRule="auto"/>
        <w:jc w:val="both"/>
        <w:rPr/>
      </w:pPr>
      <w:r w:rsidDel="00000000" w:rsidR="00000000" w:rsidRPr="00000000">
        <w:rPr>
          <w:rtl w:val="0"/>
        </w:rPr>
        <w:t xml:space="preserve">Con A_reg como punto de partida, se aplicó el método RAS usando como vectores objetivo los totales de consumo intermedio observados en los Censos Económicos 2024. Específicamente, las sumas de columna objetivo (v) corresponden directamente al consumo intermedio total reportado por cada sector comprador (variable A121A de Censos). Las sumas de fila objetivo (u) se construyeron a partir de las sumas de fila de la matriz regionalizada FLQ, escaladas proporcionalmente para garantizar la consistencia contable Σuᵢ = Σvⱼ requerida por el algoritmo. El criterio de convergencia se fijó en ε = 10⁻⁴, definido como la diferencia máxima entre elementos de la matriz en dos iteraciones consecutivas. Los tres sectores sin datos de Censos (Agricultura, Minería petrolera y Minería no petrolera, este último por suma cero de consumo intermedio observado) se mantuvieron fijos en sus valores FLQ y sus contribuciones se descontaron de los marginales antes de iterar.</w:t>
      </w:r>
    </w:p>
    <w:p w:rsidR="00000000" w:rsidDel="00000000" w:rsidP="00000000" w:rsidRDefault="00000000" w:rsidRPr="00000000" w14:paraId="00000173">
      <w:pPr>
        <w:spacing w:after="80" w:lineRule="auto"/>
        <w:rPr/>
      </w:pPr>
      <w:r w:rsidDel="00000000" w:rsidR="00000000" w:rsidRPr="00000000">
        <w:rPr>
          <w:b w:val="1"/>
          <w:bCs w:val="1"/>
          <w:i w:val="1"/>
          <w:iCs w:val="1"/>
          <w:rtl w:val="0"/>
        </w:rPr>
        <w:t xml:space="preserve">Tabla 5. Convergencia del algoritmo RAS (diferencia máxima entre iteraciones consecutivas)</w:t>
      </w:r>
      <w:r w:rsidDel="00000000" w:rsidR="00000000" w:rsidRPr="00000000">
        <w:rPr>
          <w:rtl w:val="0"/>
        </w:rPr>
      </w:r>
    </w:p>
    <w:tbl>
      <w:tblPr>
        <w:tblStyle w:val="Table6"/>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0"/>
        <w:gridCol w:w="2080"/>
        <w:gridCol w:w="1040"/>
        <w:gridCol w:w="2080"/>
        <w:gridCol w:w="1040"/>
        <w:gridCol w:w="2080"/>
        <w:tblGridChange w:id="0">
          <w:tblGrid>
            <w:gridCol w:w="1040"/>
            <w:gridCol w:w="2080"/>
            <w:gridCol w:w="1040"/>
            <w:gridCol w:w="2080"/>
            <w:gridCol w:w="1040"/>
            <w:gridCol w:w="20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174">
            <w:pPr>
              <w:jc w:val="center"/>
              <w:rPr/>
            </w:pPr>
            <w:r w:rsidDel="00000000" w:rsidR="00000000" w:rsidRPr="00000000">
              <w:rPr>
                <w:b w:val="1"/>
                <w:bCs w:val="1"/>
                <w:rtl w:val="0"/>
              </w:rPr>
              <w:t xml:space="preserve">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175">
            <w:pPr>
              <w:jc w:val="center"/>
              <w:rPr/>
            </w:pPr>
            <w:r w:rsidDel="00000000" w:rsidR="00000000" w:rsidRPr="00000000">
              <w:rPr>
                <w:b w:val="1"/>
                <w:bCs w:val="1"/>
                <w:rtl w:val="0"/>
              </w:rPr>
              <w:t xml:space="preserve">Diff. máx.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176">
            <w:pPr>
              <w:jc w:val="center"/>
              <w:rPr/>
            </w:pPr>
            <w:r w:rsidDel="00000000" w:rsidR="00000000" w:rsidRPr="00000000">
              <w:rPr>
                <w:b w:val="1"/>
                <w:bCs w:val="1"/>
                <w:rtl w:val="0"/>
              </w:rPr>
              <w:t xml:space="preserve">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177">
            <w:pPr>
              <w:jc w:val="center"/>
              <w:rPr/>
            </w:pPr>
            <w:r w:rsidDel="00000000" w:rsidR="00000000" w:rsidRPr="00000000">
              <w:rPr>
                <w:b w:val="1"/>
                <w:bCs w:val="1"/>
                <w:rtl w:val="0"/>
              </w:rPr>
              <w:t xml:space="preserve">Diff. máx.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178">
            <w:pPr>
              <w:jc w:val="center"/>
              <w:rPr/>
            </w:pPr>
            <w:r w:rsidDel="00000000" w:rsidR="00000000" w:rsidRPr="00000000">
              <w:rPr>
                <w:b w:val="1"/>
                <w:bCs w:val="1"/>
                <w:rtl w:val="0"/>
              </w:rPr>
              <w:t xml:space="preserve">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179">
            <w:pPr>
              <w:jc w:val="center"/>
              <w:rPr/>
            </w:pPr>
            <w:r w:rsidDel="00000000" w:rsidR="00000000" w:rsidRPr="00000000">
              <w:rPr>
                <w:b w:val="1"/>
                <w:bCs w:val="1"/>
                <w:rtl w:val="0"/>
              </w:rPr>
              <w:t xml:space="preserve">Diff. máx.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jc w:val="center"/>
              <w:rPr/>
            </w:pPr>
            <w:r w:rsidDel="00000000" w:rsidR="00000000" w:rsidRPr="00000000">
              <w:rPr>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jc w:val="right"/>
              <w:rPr/>
            </w:pPr>
            <w:r w:rsidDel="00000000" w:rsidR="00000000" w:rsidRPr="00000000">
              <w:rPr>
                <w:rtl w:val="0"/>
              </w:rPr>
              <w:t xml:space="preserve">85,880.9</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jc w:val="center"/>
              <w:rPr/>
            </w:pPr>
            <w:r w:rsidDel="00000000" w:rsidR="00000000" w:rsidRPr="00000000">
              <w:rPr>
                <w:rtl w:val="0"/>
              </w:rPr>
              <w:t xml:space="preserve">9</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jc w:val="right"/>
              <w:rPr/>
            </w:pPr>
            <w:r w:rsidDel="00000000" w:rsidR="00000000" w:rsidRPr="00000000">
              <w:rPr>
                <w:rtl w:val="0"/>
              </w:rPr>
              <w:t xml:space="preserve">22.3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jc w:val="center"/>
              <w:rPr/>
            </w:pPr>
            <w:r w:rsidDel="00000000" w:rsidR="00000000" w:rsidRPr="00000000">
              <w:rPr>
                <w:rtl w:val="0"/>
              </w:rPr>
              <w:t xml:space="preserve">17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jc w:val="right"/>
              <w:rPr/>
            </w:pPr>
            <w:r w:rsidDel="00000000" w:rsidR="00000000" w:rsidRPr="00000000">
              <w:rPr>
                <w:rtl w:val="0"/>
              </w:rPr>
              <w:t xml:space="preserve">0.03114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jc w:val="center"/>
              <w:rPr/>
            </w:pPr>
            <w:r w:rsidDel="00000000" w:rsidR="00000000" w:rsidRPr="00000000">
              <w:rPr>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jc w:val="right"/>
              <w:rPr/>
            </w:pPr>
            <w:r w:rsidDel="00000000" w:rsidR="00000000" w:rsidRPr="00000000">
              <w:rPr>
                <w:rtl w:val="0"/>
              </w:rPr>
              <w:t xml:space="preserve">5,298.8</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jc w:val="center"/>
              <w:rPr/>
            </w:pPr>
            <w:r w:rsidDel="00000000" w:rsidR="00000000" w:rsidRPr="00000000">
              <w:rPr>
                <w:rtl w:val="0"/>
              </w:rPr>
              <w:t xml:space="preserve">10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jc w:val="right"/>
              <w:rPr/>
            </w:pPr>
            <w:r w:rsidDel="00000000" w:rsidR="00000000" w:rsidRPr="00000000">
              <w:rPr>
                <w:rtl w:val="0"/>
              </w:rPr>
              <w:t xml:space="preserve">9.8</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jc w:val="center"/>
              <w:rPr/>
            </w:pPr>
            <w:r w:rsidDel="00000000" w:rsidR="00000000" w:rsidRPr="00000000">
              <w:rPr>
                <w:rtl w:val="0"/>
              </w:rPr>
              <w:t xml:space="preserve">18</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jc w:val="right"/>
              <w:rPr/>
            </w:pPr>
            <w:r w:rsidDel="00000000" w:rsidR="00000000" w:rsidRPr="00000000">
              <w:rPr>
                <w:rtl w:val="0"/>
              </w:rPr>
              <w:t xml:space="preserve">0.01369</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jc w:val="center"/>
              <w:rPr/>
            </w:pPr>
            <w:r w:rsidDel="00000000" w:rsidR="00000000" w:rsidRPr="00000000">
              <w:rPr>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jc w:val="right"/>
              <w:rPr/>
            </w:pPr>
            <w:r w:rsidDel="00000000" w:rsidR="00000000" w:rsidRPr="00000000">
              <w:rPr>
                <w:rtl w:val="0"/>
              </w:rPr>
              <w:t xml:space="preserve">2,830.4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jc w:val="center"/>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jc w:val="right"/>
              <w:rPr/>
            </w:pPr>
            <w:r w:rsidDel="00000000" w:rsidR="00000000" w:rsidRPr="00000000">
              <w:rPr>
                <w:rtl w:val="0"/>
              </w:rPr>
              <w:t xml:space="preserve">4.3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jc w:val="center"/>
              <w:rPr/>
            </w:pPr>
            <w:r w:rsidDel="00000000" w:rsidR="00000000" w:rsidRPr="00000000">
              <w:rPr>
                <w:rtl w:val="0"/>
              </w:rPr>
              <w:t xml:space="preserve">19</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jc w:val="right"/>
              <w:rPr/>
            </w:pPr>
            <w:r w:rsidDel="00000000" w:rsidR="00000000" w:rsidRPr="00000000">
              <w:rPr>
                <w:rtl w:val="0"/>
              </w:rPr>
              <w:t xml:space="preserve">0.00601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jc w:val="center"/>
              <w:rPr/>
            </w:pPr>
            <w:r w:rsidDel="00000000" w:rsidR="00000000" w:rsidRPr="00000000">
              <w:rPr>
                <w:rtl w:val="0"/>
              </w:rPr>
              <w:t xml:space="preserve">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jc w:val="right"/>
              <w:rPr/>
            </w:pPr>
            <w:r w:rsidDel="00000000" w:rsidR="00000000" w:rsidRPr="00000000">
              <w:rPr>
                <w:rtl w:val="0"/>
              </w:rPr>
              <w:t xml:space="preserve">1,302.3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jc w:val="center"/>
              <w:rPr/>
            </w:pPr>
            <w:r w:rsidDel="00000000" w:rsidR="00000000" w:rsidRPr="00000000">
              <w:rPr>
                <w:rtl w:val="0"/>
              </w:rPr>
              <w:t xml:space="preserve">12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jc w:val="right"/>
              <w:rPr/>
            </w:pPr>
            <w:r w:rsidDel="00000000" w:rsidR="00000000" w:rsidRPr="00000000">
              <w:rPr>
                <w:rtl w:val="0"/>
              </w:rPr>
              <w:t xml:space="preserve">1.9</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jc w:val="center"/>
              <w:rPr/>
            </w:pPr>
            <w:r w:rsidDel="00000000" w:rsidR="00000000" w:rsidRPr="00000000">
              <w:rPr>
                <w:rtl w:val="0"/>
              </w:rPr>
              <w:t xml:space="preserve">20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jc w:val="right"/>
              <w:rPr/>
            </w:pPr>
            <w:r w:rsidDel="00000000" w:rsidR="00000000" w:rsidRPr="00000000">
              <w:rPr>
                <w:rtl w:val="0"/>
              </w:rPr>
              <w:t xml:space="preserve">0.00264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jc w:val="center"/>
              <w:rPr/>
            </w:pPr>
            <w:r w:rsidDel="00000000" w:rsidR="00000000" w:rsidRPr="00000000">
              <w:rPr>
                <w:rtl w:val="0"/>
              </w:rPr>
              <w:t xml:space="preserve">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jc w:val="right"/>
              <w:rPr/>
            </w:pPr>
            <w:r w:rsidDel="00000000" w:rsidR="00000000" w:rsidRPr="00000000">
              <w:rPr>
                <w:rtl w:val="0"/>
              </w:rPr>
              <w:t xml:space="preserve">584.7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jc w:val="center"/>
              <w:rPr/>
            </w:pPr>
            <w:r w:rsidDel="00000000" w:rsidR="00000000" w:rsidRPr="00000000">
              <w:rPr>
                <w:rtl w:val="0"/>
              </w:rPr>
              <w:t xml:space="preserve">13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jc w:val="right"/>
              <w:rPr/>
            </w:pPr>
            <w:r w:rsidDel="00000000" w:rsidR="00000000" w:rsidRPr="00000000">
              <w:rPr>
                <w:rtl w:val="0"/>
              </w:rPr>
              <w:t xml:space="preserve">0.834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jc w:val="center"/>
              <w:rPr/>
            </w:pPr>
            <w:r w:rsidDel="00000000" w:rsidR="00000000" w:rsidRPr="00000000">
              <w:rPr>
                <w:rtl w:val="0"/>
              </w:rPr>
              <w:t xml:space="preserve">21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jc w:val="right"/>
              <w:rPr/>
            </w:pPr>
            <w:r w:rsidDel="00000000" w:rsidR="00000000" w:rsidRPr="00000000">
              <w:rPr>
                <w:rtl w:val="0"/>
              </w:rPr>
              <w:t xml:space="preserve">0.00116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jc w:val="center"/>
              <w:rPr/>
            </w:pPr>
            <w:r w:rsidDel="00000000" w:rsidR="00000000" w:rsidRPr="00000000">
              <w:rPr>
                <w:rtl w:val="0"/>
              </w:rPr>
              <w:t xml:space="preserve">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jc w:val="right"/>
              <w:rPr/>
            </w:pPr>
            <w:r w:rsidDel="00000000" w:rsidR="00000000" w:rsidRPr="00000000">
              <w:rPr>
                <w:rtl w:val="0"/>
              </w:rPr>
              <w:t xml:space="preserve">259.8</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jc w:val="center"/>
              <w:rPr/>
            </w:pPr>
            <w:r w:rsidDel="00000000" w:rsidR="00000000" w:rsidRPr="00000000">
              <w:rPr>
                <w:rtl w:val="0"/>
              </w:rPr>
              <w:t xml:space="preserve">14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jc w:val="right"/>
              <w:rPr/>
            </w:pPr>
            <w:r w:rsidDel="00000000" w:rsidR="00000000" w:rsidRPr="00000000">
              <w:rPr>
                <w:rtl w:val="0"/>
              </w:rPr>
              <w:t xml:space="preserve">0.367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jc w:val="center"/>
              <w:rPr/>
            </w:pPr>
            <w:r w:rsidDel="00000000" w:rsidR="00000000" w:rsidRPr="00000000">
              <w:rPr>
                <w:rtl w:val="0"/>
              </w:rPr>
              <w:t xml:space="preserve">22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jc w:val="right"/>
              <w:rPr/>
            </w:pPr>
            <w:r w:rsidDel="00000000" w:rsidR="00000000" w:rsidRPr="00000000">
              <w:rPr>
                <w:rtl w:val="0"/>
              </w:rPr>
              <w:t xml:space="preserve">0.000511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jc w:val="center"/>
              <w:rPr/>
            </w:pPr>
            <w:r w:rsidDel="00000000" w:rsidR="00000000" w:rsidRPr="00000000">
              <w:rPr>
                <w:rtl w:val="0"/>
              </w:rPr>
              <w:t xml:space="preserve">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jc w:val="right"/>
              <w:rPr/>
            </w:pPr>
            <w:r w:rsidDel="00000000" w:rsidR="00000000" w:rsidRPr="00000000">
              <w:rPr>
                <w:rtl w:val="0"/>
              </w:rPr>
              <w:t xml:space="preserve">114.9</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jc w:val="center"/>
              <w:rPr/>
            </w:pPr>
            <w:r w:rsidDel="00000000" w:rsidR="00000000" w:rsidRPr="00000000">
              <w:rPr>
                <w:rtl w:val="0"/>
              </w:rPr>
              <w:t xml:space="preserve">15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jc w:val="right"/>
              <w:rPr/>
            </w:pPr>
            <w:r w:rsidDel="00000000" w:rsidR="00000000" w:rsidRPr="00000000">
              <w:rPr>
                <w:rtl w:val="0"/>
              </w:rPr>
              <w:t xml:space="preserve">0.161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jc w:val="center"/>
              <w:rPr/>
            </w:pPr>
            <w:r w:rsidDel="00000000" w:rsidR="00000000" w:rsidRPr="00000000">
              <w:rPr>
                <w:rtl w:val="0"/>
              </w:rPr>
              <w:t xml:space="preserve">23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jc w:val="right"/>
              <w:rPr/>
            </w:pPr>
            <w:r w:rsidDel="00000000" w:rsidR="00000000" w:rsidRPr="00000000">
              <w:rPr>
                <w:rtl w:val="0"/>
              </w:rPr>
              <w:t xml:space="preserve">0.000224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jc w:val="center"/>
              <w:rPr/>
            </w:pPr>
            <w:r w:rsidDel="00000000" w:rsidR="00000000" w:rsidRPr="00000000">
              <w:rPr>
                <w:rtl w:val="0"/>
              </w:rPr>
              <w:t xml:space="preserve">8</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jc w:val="right"/>
              <w:rPr/>
            </w:pPr>
            <w:r w:rsidDel="00000000" w:rsidR="00000000" w:rsidRPr="00000000">
              <w:rPr>
                <w:rtl w:val="0"/>
              </w:rPr>
              <w:t xml:space="preserve">50.7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jc w:val="center"/>
              <w:rPr/>
            </w:pPr>
            <w:r w:rsidDel="00000000" w:rsidR="00000000" w:rsidRPr="00000000">
              <w:rPr>
                <w:rtl w:val="0"/>
              </w:rPr>
              <w:t xml:space="preserve">16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jc w:val="right"/>
              <w:rPr/>
            </w:pPr>
            <w:r w:rsidDel="00000000" w:rsidR="00000000" w:rsidRPr="00000000">
              <w:rPr>
                <w:rtl w:val="0"/>
              </w:rPr>
              <w:t xml:space="preserve">0.071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jc w:val="center"/>
              <w:rPr/>
            </w:pPr>
            <w:r w:rsidDel="00000000" w:rsidR="00000000" w:rsidRPr="00000000">
              <w:rPr>
                <w:rtl w:val="0"/>
              </w:rPr>
              <w:t xml:space="preserve">24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jc w:val="right"/>
              <w:rPr/>
            </w:pPr>
            <w:r w:rsidDel="00000000" w:rsidR="00000000" w:rsidRPr="00000000">
              <w:rPr>
                <w:rtl w:val="0"/>
              </w:rPr>
              <w:t xml:space="preserve">9.87e-5 conv.</w:t>
            </w:r>
          </w:p>
        </w:tc>
      </w:tr>
    </w:tbl>
    <w:p w:rsidR="00000000" w:rsidDel="00000000" w:rsidP="00000000" w:rsidRDefault="00000000" w:rsidRPr="00000000" w14:paraId="000001AA">
      <w:pPr>
        <w:spacing w:after="120" w:lineRule="auto"/>
        <w:rPr/>
      </w:pPr>
      <w:r w:rsidDel="00000000" w:rsidR="00000000" w:rsidRPr="00000000">
        <w:rPr>
          <w:i w:val="1"/>
          <w:iCs w:val="1"/>
          <w:color w:val="555555"/>
          <w:sz w:val="18"/>
          <w:szCs w:val="18"/>
          <w:rtl w:val="0"/>
        </w:rPr>
        <w:t xml:space="preserve">conv. = Convergencia alcanzada. Umbral epsilon = 1e-4.</w:t>
      </w:r>
      <w:r w:rsidDel="00000000" w:rsidR="00000000" w:rsidRPr="00000000">
        <w:rPr>
          <w:rtl w:val="0"/>
        </w:rPr>
      </w:r>
    </w:p>
    <w:p w:rsidR="00000000" w:rsidDel="00000000" w:rsidP="00000000" w:rsidRDefault="00000000" w:rsidRPr="00000000" w14:paraId="000001AB">
      <w:pPr>
        <w:spacing w:after="160" w:line="360" w:lineRule="auto"/>
        <w:jc w:val="both"/>
        <w:rPr/>
      </w:pPr>
      <w:r w:rsidDel="00000000" w:rsidR="00000000" w:rsidRPr="00000000">
        <w:rPr>
          <w:rtl w:val="0"/>
        </w:rPr>
        <w:t xml:space="preserve">El algoritmo convergió en 24 iteraciones, reduciendo la diferencia máxima de 85,880.9 (iteración 1) a 9.87×10⁻⁵ (iteración 24), por debajo del umbral. A partir de la iteración 5, la reducción es aproximadamente geométrica con razón cercana a 0.44 por iteración, consistente con la convergencia garantizada teóricamente para matrices de coeficientes no negativos (Bacharach, 1970). El ajuste RAS promedio por sector fue de 216.3% sobre los coeficientes técnicos, indicando que los coeficientes FLQ requirieron una corrección sustancial para ser consistentes con los totales de Censos 2023. El sector Servicios profesionales presentó el mayor ajuste relativo (&gt;900%) y el sector Alimentos (&gt;650%), mientras los sectores extractivos mostraron ajustes menores, consistente con su escasa actividad en Jalisco.</w:t>
      </w:r>
    </w:p>
    <w:p w:rsidR="00000000" w:rsidDel="00000000" w:rsidP="00000000" w:rsidRDefault="00000000" w:rsidRPr="00000000" w14:paraId="000001AC">
      <w:pPr>
        <w:pStyle w:val="Heading2"/>
        <w:rPr/>
      </w:pPr>
      <w:r w:rsidDel="00000000" w:rsidR="00000000" w:rsidRPr="00000000">
        <w:rPr>
          <w:rtl w:val="0"/>
        </w:rPr>
        <w:t xml:space="preserve">6.6 Paso 6: Inversa de Leontief y cálculo de multiplicadores</w:t>
      </w:r>
    </w:p>
    <w:p w:rsidR="00000000" w:rsidDel="00000000" w:rsidP="00000000" w:rsidRDefault="00000000" w:rsidRPr="00000000" w14:paraId="000001AD">
      <w:pPr>
        <w:spacing w:after="160" w:line="360" w:lineRule="auto"/>
        <w:jc w:val="both"/>
        <w:rPr/>
      </w:pPr>
      <w:sdt>
        <w:sdtPr>
          <w:id w:val="1709036718"/>
          <w:tag w:val="goog_rdk_23"/>
        </w:sdtPr>
        <w:sdtContent>
          <w:r w:rsidDel="00000000" w:rsidR="00000000" w:rsidRPr="00000000">
            <w:rPr>
              <w:rFonts w:ascii="Gungsuh" w:cs="Gungsuh" w:eastAsia="Gungsuh" w:hAnsi="Gungsuh"/>
              <w:rtl w:val="0"/>
            </w:rPr>
            <w:t xml:space="preserve">La MIP post-RAS se normalizó por la producción bruta sectorial de Censos para obtener la matriz de coeficientes técnicos final A_final (34x34). La inversa de Leontief L = (I - A_final)^(-1) se calculó mediante factorización LU, verificando previamente la condición de estabilidad. Para matrices con elementos no negativos —como A_final—, las tres condiciones equivalentes que garantizan la productividad del sistema (existencia y no-negatividad de L) son: la condición de Hawkins-Simon (todos los menores principales de I − A positivos), la condición espectral (radio espectral ρ(A) &lt; 1) y, como condición suficiente, que la suma de cada columna sea estrictamente menor que 1. Las tres se verificaron para A_final. Con L disponible, se calcularon tres tipos de multiplicadores:</w:t>
          </w:r>
        </w:sdtContent>
      </w:sdt>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Multiplicador de producción: suma de la columna j de L. Mide el incremento en producción total del sistema por unidad adicional de demanda final en j.</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Multiplicador de empleo: suma ponderada de la columna j de L por coeficientes de empleo sectorial (trabajadores IMSS 2024 / producción bruta Censos 2023). Mide empleos directos e indirectos generados por unidad de demanda final en j.</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Multiplicador de valor agregado: suma ponderada de la columna j de L por el coeficiente de valor agregado por unidad de producción de cada sector.</w:t>
      </w:r>
    </w:p>
    <w:p w:rsidR="00000000" w:rsidDel="00000000" w:rsidP="00000000" w:rsidRDefault="00000000" w:rsidRPr="00000000" w14:paraId="000001B1">
      <w:pPr>
        <w:spacing w:after="120" w:lineRule="auto"/>
        <w:rPr/>
      </w:pPr>
      <w:r w:rsidDel="00000000" w:rsidR="00000000" w:rsidRPr="00000000">
        <w:rPr>
          <w:rtl w:val="0"/>
        </w:rPr>
      </w:r>
    </w:p>
    <w:p w:rsidR="00000000" w:rsidDel="00000000" w:rsidP="00000000" w:rsidRDefault="00000000" w:rsidRPr="00000000" w14:paraId="000001B2">
      <w:pPr>
        <w:spacing w:after="160" w:line="360" w:lineRule="auto"/>
        <w:jc w:val="both"/>
        <w:rPr/>
      </w:pPr>
      <w:r w:rsidDel="00000000" w:rsidR="00000000" w:rsidRPr="00000000">
        <w:rPr>
          <w:rtl w:val="0"/>
        </w:rPr>
        <w:t xml:space="preserve">Para el análisis de impacto se simularon cuatro escenarios con un choque de demanda de 10,000 millones de pesos en los sectores: (1) Industria alimentaria, (2) Construcción, (3) Maquinaria y electrónica, y (4) Servicios profesionales. El vector de incremento en producción total es Dx = L · Df, donde Df concentra el choque en el sector correspondiente.</w:t>
      </w:r>
    </w:p>
    <w:p w:rsidR="00000000" w:rsidDel="00000000" w:rsidP="00000000" w:rsidRDefault="00000000" w:rsidRPr="00000000" w14:paraId="000001B3">
      <w:pPr>
        <w:rPr/>
      </w:pPr>
      <w:r w:rsidDel="00000000" w:rsidR="00000000" w:rsidRPr="00000000">
        <w:br w:type="page"/>
      </w:r>
      <w:r w:rsidDel="00000000" w:rsidR="00000000" w:rsidRPr="00000000">
        <w:rPr>
          <w:rtl w:val="0"/>
        </w:rPr>
      </w:r>
    </w:p>
    <w:p w:rsidR="00000000" w:rsidDel="00000000" w:rsidP="00000000" w:rsidRDefault="00000000" w:rsidRPr="00000000" w14:paraId="000001B4">
      <w:pPr>
        <w:pStyle w:val="Heading1"/>
        <w:pBdr>
          <w:bottom w:color="1f3864" w:space="4" w:sz="6" w:val="single"/>
        </w:pBdr>
        <w:rPr/>
      </w:pPr>
      <w:r w:rsidDel="00000000" w:rsidR="00000000" w:rsidRPr="00000000">
        <w:rPr>
          <w:rtl w:val="0"/>
        </w:rPr>
        <w:t xml:space="preserve">7. Resultados</w:t>
      </w:r>
    </w:p>
    <w:p w:rsidR="00000000" w:rsidDel="00000000" w:rsidP="00000000" w:rsidRDefault="00000000" w:rsidRPr="00000000" w14:paraId="000001B5">
      <w:pPr>
        <w:pStyle w:val="Heading2"/>
        <w:rPr/>
      </w:pPr>
      <w:r w:rsidDel="00000000" w:rsidR="00000000" w:rsidRPr="00000000">
        <w:rPr>
          <w:rtl w:val="0"/>
        </w:rPr>
        <w:t xml:space="preserve">7.1 Estructura de la MIP regional de Jalisco 2023</w:t>
      </w:r>
    </w:p>
    <w:p w:rsidR="00000000" w:rsidDel="00000000" w:rsidP="00000000" w:rsidRDefault="00000000" w:rsidRPr="00000000" w14:paraId="000001B6">
      <w:pPr>
        <w:spacing w:after="160" w:line="360" w:lineRule="auto"/>
        <w:jc w:val="both"/>
        <w:rPr/>
      </w:pPr>
      <w:r w:rsidDel="00000000" w:rsidR="00000000" w:rsidRPr="00000000">
        <w:rPr>
          <w:rtl w:val="0"/>
        </w:rPr>
        <w:t xml:space="preserve">La MIP final de Jalisco 2023 es una matriz cuadrada de 34 sectores, consistente contablemente con los totales de producción bruta y consumo intermedio de los Censos Económicos 2024. La producción bruta total implícita asciende a aproximadamente 4.1 billones de pesos corrientes de 2023, de los cuales el consumo intermedio representa cerca del 46%, y el valor agregado bruto el 54% restante, proporciones coherentes con la estructura de una economía de servicios e industria media.</w:t>
      </w:r>
    </w:p>
    <w:p w:rsidR="00000000" w:rsidDel="00000000" w:rsidP="00000000" w:rsidRDefault="00000000" w:rsidRPr="00000000" w14:paraId="000001B7">
      <w:pPr>
        <w:spacing w:after="160" w:line="360" w:lineRule="auto"/>
        <w:jc w:val="both"/>
        <w:rPr/>
      </w:pPr>
      <w:r w:rsidDel="00000000" w:rsidR="00000000" w:rsidRPr="00000000">
        <w:rPr>
          <w:rtl w:val="0"/>
        </w:rPr>
        <w:t xml:space="preserve">Los sectores de mayor peso en la producción bruta de Jalisco son, en orden descendente: Comercio al por menor (46), Servicios inmobiliarios y alquiler (53), Industria alimentaria (311), Maquinaria y electrónica (333-336) y Construcción (23). Esta composición refleja el doble perfil de la economía jalisciense: por un lado, un sector manufacturero orientado a la exportación con alta intensidad tecnológica (electrónica, dispositivos médicos); por otro, una base de servicios y comercio que sustenta el consumo interno de una zona metropolitana de más de cinco millones de habitantes.</w:t>
      </w:r>
    </w:p>
    <w:p w:rsidR="00000000" w:rsidDel="00000000" w:rsidP="00000000" w:rsidRDefault="00000000" w:rsidRPr="00000000" w14:paraId="000001B8">
      <w:pPr>
        <w:spacing w:after="160" w:line="360" w:lineRule="auto"/>
        <w:jc w:val="both"/>
        <w:rPr/>
      </w:pPr>
      <w:r w:rsidDel="00000000" w:rsidR="00000000" w:rsidRPr="00000000">
        <w:rPr>
          <w:rtl w:val="0"/>
        </w:rPr>
        <w:t xml:space="preserve">El coeficiente promedio de la diagonal principal de la matriz A_final — que mide el grado de autoconsumo de cada sector — es de 0.08, lo que indica encadenamientos intrasectoriales moderados. Los sectores con mayor autoconsumo son Construcción (0.21), Industria alimentaria (0.18) y Comercio al por mayor (0.17), reflejo de sus cadenas de valor más largas al interior del propio sector.</w:t>
      </w:r>
    </w:p>
    <w:p w:rsidR="00000000" w:rsidDel="00000000" w:rsidP="00000000" w:rsidRDefault="00000000" w:rsidRPr="00000000" w14:paraId="000001B9">
      <w:pPr>
        <w:pStyle w:val="Heading2"/>
        <w:rPr/>
      </w:pPr>
      <w:r w:rsidDel="00000000" w:rsidR="00000000" w:rsidRPr="00000000">
        <w:rPr>
          <w:rtl w:val="0"/>
        </w:rPr>
        <w:t xml:space="preserve">7.2 Multiplicadores de producción, empleo y valor agregado</w:t>
      </w:r>
    </w:p>
    <w:p w:rsidR="00000000" w:rsidDel="00000000" w:rsidP="00000000" w:rsidRDefault="00000000" w:rsidRPr="00000000" w14:paraId="000001BA">
      <w:pPr>
        <w:spacing w:after="160" w:line="360" w:lineRule="auto"/>
        <w:jc w:val="both"/>
        <w:rPr/>
      </w:pPr>
      <w:r w:rsidDel="00000000" w:rsidR="00000000" w:rsidRPr="00000000">
        <w:rPr>
          <w:rtl w:val="0"/>
        </w:rPr>
        <w:t xml:space="preserve">La Tabla 6 presenta los tres multiplicadores calculados para cada uno de los 34 sectores de la MIP de Jalisco 2023, ordenados de mayor a menor multiplicador de producción. Los multiplicadores de empleo están expresados en número de trabajadores formales por millón de pesos de demanda final; los de valor agregado, como proporción del peso de demanda final que se convierte en ingreso primario.</w:t>
      </w:r>
    </w:p>
    <w:p w:rsidR="00000000" w:rsidDel="00000000" w:rsidP="00000000" w:rsidRDefault="00000000" w:rsidRPr="00000000" w14:paraId="000001BB">
      <w:pPr>
        <w:spacing w:after="80" w:lineRule="auto"/>
        <w:rPr/>
      </w:pPr>
      <w:r w:rsidDel="00000000" w:rsidR="00000000" w:rsidRPr="00000000">
        <w:rPr>
          <w:b w:val="1"/>
          <w:bCs w:val="1"/>
          <w:i w:val="1"/>
          <w:iCs w:val="1"/>
          <w:rtl w:val="0"/>
        </w:rPr>
        <w:t xml:space="preserve">Tabla 6. Multiplicadores de la MIP regional de Jalisco 2023 (post-RAS)</w:t>
      </w:r>
      <w:r w:rsidDel="00000000" w:rsidR="00000000" w:rsidRPr="00000000">
        <w:rPr>
          <w:rtl w:val="0"/>
        </w:rPr>
      </w:r>
    </w:p>
    <w:tbl>
      <w:tblPr>
        <w:tblStyle w:val="Table7"/>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89"/>
        <w:gridCol w:w="4049"/>
        <w:gridCol w:w="1446"/>
        <w:gridCol w:w="1288"/>
        <w:gridCol w:w="1288"/>
        <w:tblGridChange w:id="0">
          <w:tblGrid>
            <w:gridCol w:w="1289"/>
            <w:gridCol w:w="4049"/>
            <w:gridCol w:w="1446"/>
            <w:gridCol w:w="1288"/>
            <w:gridCol w:w="1288"/>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1BC">
            <w:pPr>
              <w:jc w:val="center"/>
              <w:rPr/>
            </w:pPr>
            <w:r w:rsidDel="00000000" w:rsidR="00000000" w:rsidRPr="00000000">
              <w:rPr>
                <w:b w:val="1"/>
                <w:bCs w:val="1"/>
                <w:rtl w:val="0"/>
              </w:rPr>
              <w:t xml:space="preserve">Código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1BD">
            <w:pPr>
              <w:jc w:val="center"/>
              <w:rPr/>
            </w:pPr>
            <w:r w:rsidDel="00000000" w:rsidR="00000000" w:rsidRPr="00000000">
              <w:rPr>
                <w:b w:val="1"/>
                <w:bCs w:val="1"/>
                <w:rtl w:val="0"/>
              </w:rPr>
              <w:t xml:space="preserve">Sector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1BE">
            <w:pPr>
              <w:jc w:val="center"/>
              <w:rPr/>
            </w:pPr>
            <w:r w:rsidDel="00000000" w:rsidR="00000000" w:rsidRPr="00000000">
              <w:rPr>
                <w:b w:val="1"/>
                <w:bCs w:val="1"/>
                <w:rtl w:val="0"/>
              </w:rPr>
              <w:t xml:space="preserve">Mult. Producción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1BF">
            <w:pPr>
              <w:jc w:val="center"/>
              <w:rPr/>
            </w:pPr>
            <w:r w:rsidDel="00000000" w:rsidR="00000000" w:rsidRPr="00000000">
              <w:rPr>
                <w:b w:val="1"/>
                <w:bCs w:val="1"/>
                <w:rtl w:val="0"/>
              </w:rPr>
              <w:t xml:space="preserve">Mult. Empleo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1C0">
            <w:pPr>
              <w:jc w:val="center"/>
              <w:rPr/>
            </w:pPr>
            <w:r w:rsidDel="00000000" w:rsidR="00000000" w:rsidRPr="00000000">
              <w:rPr>
                <w:b w:val="1"/>
                <w:bCs w:val="1"/>
                <w:rtl w:val="0"/>
              </w:rPr>
              <w:t xml:space="preserve">Mult. Val. Agr.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tl w:val="0"/>
              </w:rPr>
              <w:t xml:space="preserve">22</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tl w:val="0"/>
              </w:rPr>
              <w:t xml:space="preserve">Energía eléctrica, agua y gas</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C3">
            <w:pPr>
              <w:jc w:val="center"/>
              <w:rPr/>
            </w:pPr>
            <w:r w:rsidDel="00000000" w:rsidR="00000000" w:rsidRPr="00000000">
              <w:rPr>
                <w:rtl w:val="0"/>
              </w:rPr>
              <w:t xml:space="preserve">2.6645</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C4">
            <w:pPr>
              <w:jc w:val="center"/>
              <w:rPr/>
            </w:pPr>
            <w:r w:rsidDel="00000000" w:rsidR="00000000" w:rsidRPr="00000000">
              <w:rPr>
                <w:rtl w:val="0"/>
              </w:rPr>
              <w:t xml:space="preserve">1.7721</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C5">
            <w:pPr>
              <w:jc w:val="center"/>
              <w:rPr/>
            </w:pPr>
            <w:r w:rsidDel="00000000" w:rsidR="00000000" w:rsidRPr="00000000">
              <w:rPr>
                <w:rtl w:val="0"/>
              </w:rPr>
              <w:t xml:space="preserve">0.9939</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tl w:val="0"/>
              </w:rPr>
              <w:t xml:space="preserve">312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tl w:val="0"/>
              </w:rPr>
              <w:t xml:space="preserve">Bebidas y tabaco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jc w:val="center"/>
              <w:rPr/>
            </w:pPr>
            <w:r w:rsidDel="00000000" w:rsidR="00000000" w:rsidRPr="00000000">
              <w:rPr>
                <w:rtl w:val="0"/>
              </w:rPr>
              <w:t xml:space="preserve">2.2500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jc w:val="center"/>
              <w:rPr/>
            </w:pPr>
            <w:r w:rsidDel="00000000" w:rsidR="00000000" w:rsidRPr="00000000">
              <w:rPr>
                <w:rtl w:val="0"/>
              </w:rPr>
              <w:t xml:space="preserve">1.3238</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jc w:val="center"/>
              <w:rPr/>
            </w:pPr>
            <w:r w:rsidDel="00000000" w:rsidR="00000000" w:rsidRPr="00000000">
              <w:rPr>
                <w:rtl w:val="0"/>
              </w:rPr>
              <w:t xml:space="preserve">0.9683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tl w:val="0"/>
              </w:rPr>
              <w:t xml:space="preserve">327</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tl w:val="0"/>
              </w:rPr>
              <w:t xml:space="preserve">Minerales no metálicos</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CD">
            <w:pPr>
              <w:jc w:val="center"/>
              <w:rPr/>
            </w:pPr>
            <w:r w:rsidDel="00000000" w:rsidR="00000000" w:rsidRPr="00000000">
              <w:rPr>
                <w:rtl w:val="0"/>
              </w:rPr>
              <w:t xml:space="preserve">2.2186</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CE">
            <w:pPr>
              <w:jc w:val="center"/>
              <w:rPr/>
            </w:pPr>
            <w:r w:rsidDel="00000000" w:rsidR="00000000" w:rsidRPr="00000000">
              <w:rPr>
                <w:rtl w:val="0"/>
              </w:rPr>
              <w:t xml:space="preserve">1.8804</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CF">
            <w:pPr>
              <w:jc w:val="center"/>
              <w:rPr/>
            </w:pPr>
            <w:r w:rsidDel="00000000" w:rsidR="00000000" w:rsidRPr="00000000">
              <w:rPr>
                <w:rtl w:val="0"/>
              </w:rPr>
              <w:t xml:space="preserve">0.9411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tl w:val="0"/>
              </w:rPr>
              <w:t xml:space="preserve">311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tl w:val="0"/>
              </w:rPr>
              <w:t xml:space="preserve">Industria alimentaria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jc w:val="center"/>
              <w:rPr/>
            </w:pPr>
            <w:r w:rsidDel="00000000" w:rsidR="00000000" w:rsidRPr="00000000">
              <w:rPr>
                <w:rtl w:val="0"/>
              </w:rPr>
              <w:t xml:space="preserve">2.1966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jc w:val="center"/>
              <w:rPr/>
            </w:pPr>
            <w:r w:rsidDel="00000000" w:rsidR="00000000" w:rsidRPr="00000000">
              <w:rPr>
                <w:rtl w:val="0"/>
              </w:rPr>
              <w:t xml:space="preserve">1.3413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jc w:val="center"/>
              <w:rPr/>
            </w:pPr>
            <w:r w:rsidDel="00000000" w:rsidR="00000000" w:rsidRPr="00000000">
              <w:rPr>
                <w:rtl w:val="0"/>
              </w:rPr>
              <w:t xml:space="preserve">0.9375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tl w:val="0"/>
              </w:rPr>
              <w:t xml:space="preserve">23</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tl w:val="0"/>
              </w:rPr>
              <w:t xml:space="preserve">Construcción</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D7">
            <w:pPr>
              <w:jc w:val="center"/>
              <w:rPr/>
            </w:pPr>
            <w:r w:rsidDel="00000000" w:rsidR="00000000" w:rsidRPr="00000000">
              <w:rPr>
                <w:rtl w:val="0"/>
              </w:rPr>
              <w:t xml:space="preserve">2.1853</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D8">
            <w:pPr>
              <w:jc w:val="center"/>
              <w:rPr/>
            </w:pPr>
            <w:r w:rsidDel="00000000" w:rsidR="00000000" w:rsidRPr="00000000">
              <w:rPr>
                <w:rtl w:val="0"/>
              </w:rPr>
              <w:t xml:space="preserve">2.4618</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D9">
            <w:pPr>
              <w:jc w:val="center"/>
              <w:rPr/>
            </w:pPr>
            <w:r w:rsidDel="00000000" w:rsidR="00000000" w:rsidRPr="00000000">
              <w:rPr>
                <w:rtl w:val="0"/>
              </w:rPr>
              <w:t xml:space="preserve">0.9936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tl w:val="0"/>
              </w:rPr>
              <w:t xml:space="preserve">322-323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tl w:val="0"/>
              </w:rPr>
              <w:t xml:space="preserve">Papel e impresión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jc w:val="center"/>
              <w:rPr/>
            </w:pPr>
            <w:r w:rsidDel="00000000" w:rsidR="00000000" w:rsidRPr="00000000">
              <w:rPr>
                <w:rtl w:val="0"/>
              </w:rPr>
              <w:t xml:space="preserve">2.1751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jc w:val="center"/>
              <w:rPr/>
            </w:pPr>
            <w:r w:rsidDel="00000000" w:rsidR="00000000" w:rsidRPr="00000000">
              <w:rPr>
                <w:rtl w:val="0"/>
              </w:rPr>
              <w:t xml:space="preserve">1.9553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jc w:val="center"/>
              <w:rPr/>
            </w:pPr>
            <w:r w:rsidDel="00000000" w:rsidR="00000000" w:rsidRPr="00000000">
              <w:rPr>
                <w:rtl w:val="0"/>
              </w:rPr>
              <w:t xml:space="preserve">0.9969</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tl w:val="0"/>
              </w:rPr>
              <w:t xml:space="preserve">331-332</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tl w:val="0"/>
              </w:rPr>
              <w:t xml:space="preserve">Metálicas y productos metálicos</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E1">
            <w:pPr>
              <w:jc w:val="center"/>
              <w:rPr/>
            </w:pPr>
            <w:r w:rsidDel="00000000" w:rsidR="00000000" w:rsidRPr="00000000">
              <w:rPr>
                <w:rtl w:val="0"/>
              </w:rPr>
              <w:t xml:space="preserve">2.1383</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E2">
            <w:pPr>
              <w:jc w:val="center"/>
              <w:rPr/>
            </w:pPr>
            <w:r w:rsidDel="00000000" w:rsidR="00000000" w:rsidRPr="00000000">
              <w:rPr>
                <w:rtl w:val="0"/>
              </w:rPr>
              <w:t xml:space="preserve">1.9975</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E3">
            <w:pPr>
              <w:jc w:val="center"/>
              <w:rPr/>
            </w:pPr>
            <w:r w:rsidDel="00000000" w:rsidR="00000000" w:rsidRPr="00000000">
              <w:rPr>
                <w:rtl w:val="0"/>
              </w:rPr>
              <w:t xml:space="preserve">0.9647</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tl w:val="0"/>
              </w:rPr>
              <w:t xml:space="preserve">113-115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tl w:val="0"/>
              </w:rPr>
              <w:t xml:space="preserve">Forestal y servicios agropecuarios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jc w:val="center"/>
              <w:rPr/>
            </w:pPr>
            <w:r w:rsidDel="00000000" w:rsidR="00000000" w:rsidRPr="00000000">
              <w:rPr>
                <w:rtl w:val="0"/>
              </w:rPr>
              <w:t xml:space="preserve">2.1212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jc w:val="center"/>
              <w:rPr/>
            </w:pPr>
            <w:r w:rsidDel="00000000" w:rsidR="00000000" w:rsidRPr="00000000">
              <w:rPr>
                <w:rtl w:val="0"/>
              </w:rPr>
              <w:t xml:space="preserve">2.9792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jc w:val="center"/>
              <w:rPr/>
            </w:pPr>
            <w:r w:rsidDel="00000000" w:rsidR="00000000" w:rsidRPr="00000000">
              <w:rPr>
                <w:rtl w:val="0"/>
              </w:rPr>
              <w:t xml:space="preserve">0.9923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tl w:val="0"/>
              </w:rPr>
              <w:t xml:space="preserve">324-326</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tl w:val="0"/>
              </w:rPr>
              <w:t xml:space="preserve">Petroquímica y química</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EB">
            <w:pPr>
              <w:jc w:val="center"/>
              <w:rPr/>
            </w:pPr>
            <w:r w:rsidDel="00000000" w:rsidR="00000000" w:rsidRPr="00000000">
              <w:rPr>
                <w:rtl w:val="0"/>
              </w:rPr>
              <w:t xml:space="preserve">2.0926</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EC">
            <w:pPr>
              <w:jc w:val="center"/>
              <w:rPr/>
            </w:pPr>
            <w:r w:rsidDel="00000000" w:rsidR="00000000" w:rsidRPr="00000000">
              <w:rPr>
                <w:rtl w:val="0"/>
              </w:rPr>
              <w:t xml:space="preserve">1.6358</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ED">
            <w:pPr>
              <w:jc w:val="center"/>
              <w:rPr/>
            </w:pPr>
            <w:r w:rsidDel="00000000" w:rsidR="00000000" w:rsidRPr="00000000">
              <w:rPr>
                <w:rtl w:val="0"/>
              </w:rPr>
              <w:t xml:space="preserve">0.9968</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tl w:val="0"/>
              </w:rPr>
              <w:t xml:space="preserve">315-316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tl w:val="0"/>
              </w:rPr>
              <w:t xml:space="preserve">Prendas de vestir y cuero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0">
            <w:pPr>
              <w:jc w:val="center"/>
              <w:rPr/>
            </w:pPr>
            <w:r w:rsidDel="00000000" w:rsidR="00000000" w:rsidRPr="00000000">
              <w:rPr>
                <w:rtl w:val="0"/>
              </w:rPr>
              <w:t xml:space="preserve">2.0866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jc w:val="center"/>
              <w:rPr/>
            </w:pPr>
            <w:r w:rsidDel="00000000" w:rsidR="00000000" w:rsidRPr="00000000">
              <w:rPr>
                <w:rtl w:val="0"/>
              </w:rPr>
              <w:t xml:space="preserve">3.5425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jc w:val="center"/>
              <w:rPr/>
            </w:pPr>
            <w:r w:rsidDel="00000000" w:rsidR="00000000" w:rsidRPr="00000000">
              <w:rPr>
                <w:rtl w:val="0"/>
              </w:rPr>
              <w:t xml:space="preserve">0.9899</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tl w:val="0"/>
              </w:rPr>
              <w:t xml:space="preserve">337</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tl w:val="0"/>
              </w:rPr>
              <w:t xml:space="preserve">Muebles, colchones y persianas</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F5">
            <w:pPr>
              <w:jc w:val="center"/>
              <w:rPr/>
            </w:pPr>
            <w:r w:rsidDel="00000000" w:rsidR="00000000" w:rsidRPr="00000000">
              <w:rPr>
                <w:rtl w:val="0"/>
              </w:rPr>
              <w:t xml:space="preserve">2.0708</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F6">
            <w:pPr>
              <w:jc w:val="center"/>
              <w:rPr/>
            </w:pPr>
            <w:r w:rsidDel="00000000" w:rsidR="00000000" w:rsidRPr="00000000">
              <w:rPr>
                <w:rtl w:val="0"/>
              </w:rPr>
              <w:t xml:space="preserve">2.5313</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F7">
            <w:pPr>
              <w:jc w:val="center"/>
              <w:rPr/>
            </w:pPr>
            <w:r w:rsidDel="00000000" w:rsidR="00000000" w:rsidRPr="00000000">
              <w:rPr>
                <w:rtl w:val="0"/>
              </w:rPr>
              <w:t xml:space="preserve">0.9974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tl w:val="0"/>
              </w:rPr>
              <w:t xml:space="preserve">313-314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tl w:val="0"/>
              </w:rPr>
              <w:t xml:space="preserve">Insumos y productos textiles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jc w:val="center"/>
              <w:rPr/>
            </w:pPr>
            <w:r w:rsidDel="00000000" w:rsidR="00000000" w:rsidRPr="00000000">
              <w:rPr>
                <w:rtl w:val="0"/>
              </w:rPr>
              <w:t xml:space="preserve">2.0419</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jc w:val="center"/>
              <w:rPr/>
            </w:pPr>
            <w:r w:rsidDel="00000000" w:rsidR="00000000" w:rsidRPr="00000000">
              <w:rPr>
                <w:rtl w:val="0"/>
              </w:rPr>
              <w:t xml:space="preserve">2.0695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jc w:val="center"/>
              <w:rPr/>
            </w:pPr>
            <w:r w:rsidDel="00000000" w:rsidR="00000000" w:rsidRPr="00000000">
              <w:rPr>
                <w:rtl w:val="0"/>
              </w:rPr>
              <w:t xml:space="preserve">0.9308</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tl w:val="0"/>
              </w:rPr>
              <w:t xml:space="preserve">321</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tl w:val="0"/>
              </w:rPr>
              <w:t xml:space="preserve">Industria de la madera</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FF">
            <w:pPr>
              <w:jc w:val="center"/>
              <w:rPr/>
            </w:pPr>
            <w:r w:rsidDel="00000000" w:rsidR="00000000" w:rsidRPr="00000000">
              <w:rPr>
                <w:rtl w:val="0"/>
              </w:rPr>
              <w:t xml:space="preserve">2.0016</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00">
            <w:pPr>
              <w:jc w:val="center"/>
              <w:rPr/>
            </w:pPr>
            <w:r w:rsidDel="00000000" w:rsidR="00000000" w:rsidRPr="00000000">
              <w:rPr>
                <w:rtl w:val="0"/>
              </w:rPr>
              <w:t xml:space="preserve">3.0001</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01">
            <w:pPr>
              <w:jc w:val="center"/>
              <w:rPr/>
            </w:pPr>
            <w:r w:rsidDel="00000000" w:rsidR="00000000" w:rsidRPr="00000000">
              <w:rPr>
                <w:rtl w:val="0"/>
              </w:rPr>
              <w:t xml:space="preserve">0.9938</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tl w:val="0"/>
              </w:rPr>
              <w:t xml:space="preserve">339</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tl w:val="0"/>
              </w:rPr>
              <w:t xml:space="preserve">Otras manufacturas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4">
            <w:pPr>
              <w:jc w:val="center"/>
              <w:rPr/>
            </w:pPr>
            <w:r w:rsidDel="00000000" w:rsidR="00000000" w:rsidRPr="00000000">
              <w:rPr>
                <w:rtl w:val="0"/>
              </w:rPr>
              <w:t xml:space="preserve">1.9628</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jc w:val="center"/>
              <w:rPr/>
            </w:pPr>
            <w:r w:rsidDel="00000000" w:rsidR="00000000" w:rsidRPr="00000000">
              <w:rPr>
                <w:rtl w:val="0"/>
              </w:rPr>
              <w:t xml:space="preserve">2.1572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jc w:val="center"/>
              <w:rPr/>
            </w:pPr>
            <w:r w:rsidDel="00000000" w:rsidR="00000000" w:rsidRPr="00000000">
              <w:rPr>
                <w:rtl w:val="0"/>
              </w:rPr>
              <w:t xml:space="preserve">0.9966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tl w:val="0"/>
              </w:rPr>
              <w:t xml:space="preserve">72</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tl w:val="0"/>
              </w:rPr>
              <w:t xml:space="preserve">Alojamiento y preparación de alimentos</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09">
            <w:pPr>
              <w:jc w:val="center"/>
              <w:rPr/>
            </w:pPr>
            <w:r w:rsidDel="00000000" w:rsidR="00000000" w:rsidRPr="00000000">
              <w:rPr>
                <w:rtl w:val="0"/>
              </w:rPr>
              <w:t xml:space="preserve">1.9554</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0A">
            <w:pPr>
              <w:jc w:val="center"/>
              <w:rPr/>
            </w:pPr>
            <w:r w:rsidDel="00000000" w:rsidR="00000000" w:rsidRPr="00000000">
              <w:rPr>
                <w:rtl w:val="0"/>
              </w:rPr>
              <w:t xml:space="preserve">3.2998</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0B">
            <w:pPr>
              <w:jc w:val="center"/>
              <w:rPr/>
            </w:pPr>
            <w:r w:rsidDel="00000000" w:rsidR="00000000" w:rsidRPr="00000000">
              <w:rPr>
                <w:rtl w:val="0"/>
              </w:rPr>
              <w:t xml:space="preserve">0.9546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tl w:val="0"/>
              </w:rPr>
              <w:t xml:space="preserve">51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tl w:val="0"/>
              </w:rPr>
              <w:t xml:space="preserve">Información en medios masivos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jc w:val="center"/>
              <w:rPr/>
            </w:pPr>
            <w:r w:rsidDel="00000000" w:rsidR="00000000" w:rsidRPr="00000000">
              <w:rPr>
                <w:rtl w:val="0"/>
              </w:rPr>
              <w:t xml:space="preserve">1.9491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jc w:val="center"/>
              <w:rPr/>
            </w:pPr>
            <w:r w:rsidDel="00000000" w:rsidR="00000000" w:rsidRPr="00000000">
              <w:rPr>
                <w:rtl w:val="0"/>
              </w:rPr>
              <w:t xml:space="preserve">1.6773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0">
            <w:pPr>
              <w:jc w:val="center"/>
              <w:rPr/>
            </w:pPr>
            <w:r w:rsidDel="00000000" w:rsidR="00000000" w:rsidRPr="00000000">
              <w:rPr>
                <w:rtl w:val="0"/>
              </w:rPr>
              <w:t xml:space="preserve">0.9954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tl w:val="0"/>
              </w:rPr>
              <w:t xml:space="preserve">333-336</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tl w:val="0"/>
              </w:rPr>
              <w:t xml:space="preserve">Maquinaria y electrónica</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13">
            <w:pPr>
              <w:jc w:val="center"/>
              <w:rPr/>
            </w:pPr>
            <w:r w:rsidDel="00000000" w:rsidR="00000000" w:rsidRPr="00000000">
              <w:rPr>
                <w:rtl w:val="0"/>
              </w:rPr>
              <w:t xml:space="preserve">1.9263</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14">
            <w:pPr>
              <w:jc w:val="center"/>
              <w:rPr/>
            </w:pPr>
            <w:r w:rsidDel="00000000" w:rsidR="00000000" w:rsidRPr="00000000">
              <w:rPr>
                <w:rtl w:val="0"/>
              </w:rPr>
              <w:t xml:space="preserve">1.6834</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15">
            <w:pPr>
              <w:jc w:val="center"/>
              <w:rPr/>
            </w:pPr>
            <w:r w:rsidDel="00000000" w:rsidR="00000000" w:rsidRPr="00000000">
              <w:rPr>
                <w:rtl w:val="0"/>
              </w:rPr>
              <w:t xml:space="preserve">0.9981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tl w:val="0"/>
              </w:rPr>
              <w:t xml:space="preserve">71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tl w:val="0"/>
              </w:rPr>
              <w:t xml:space="preserve">Esparcimiento y cultura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8">
            <w:pPr>
              <w:jc w:val="center"/>
              <w:rPr/>
            </w:pPr>
            <w:r w:rsidDel="00000000" w:rsidR="00000000" w:rsidRPr="00000000">
              <w:rPr>
                <w:rtl w:val="0"/>
              </w:rPr>
              <w:t xml:space="preserve">1.8639</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jc w:val="center"/>
              <w:rPr/>
            </w:pPr>
            <w:r w:rsidDel="00000000" w:rsidR="00000000" w:rsidRPr="00000000">
              <w:rPr>
                <w:rtl w:val="0"/>
              </w:rPr>
              <w:t xml:space="preserve">2.5647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jc w:val="center"/>
              <w:rPr/>
            </w:pPr>
            <w:r w:rsidDel="00000000" w:rsidR="00000000" w:rsidRPr="00000000">
              <w:rPr>
                <w:rtl w:val="0"/>
              </w:rPr>
              <w:t xml:space="preserve">0.9910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tl w:val="0"/>
              </w:rPr>
              <w:t xml:space="preserve">48-49</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tl w:val="0"/>
              </w:rPr>
              <w:t xml:space="preserve">Transportes y almacenamiento</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1D">
            <w:pPr>
              <w:jc w:val="center"/>
              <w:rPr/>
            </w:pPr>
            <w:r w:rsidDel="00000000" w:rsidR="00000000" w:rsidRPr="00000000">
              <w:rPr>
                <w:rtl w:val="0"/>
              </w:rPr>
              <w:t xml:space="preserve">1.8570</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1E">
            <w:pPr>
              <w:jc w:val="center"/>
              <w:rPr/>
            </w:pPr>
            <w:r w:rsidDel="00000000" w:rsidR="00000000" w:rsidRPr="00000000">
              <w:rPr>
                <w:rtl w:val="0"/>
              </w:rPr>
              <w:t xml:space="preserve">1.9938</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1F">
            <w:pPr>
              <w:jc w:val="center"/>
              <w:rPr/>
            </w:pPr>
            <w:r w:rsidDel="00000000" w:rsidR="00000000" w:rsidRPr="00000000">
              <w:rPr>
                <w:rtl w:val="0"/>
              </w:rPr>
              <w:t xml:space="preserve">0.9977</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tl w:val="0"/>
              </w:rPr>
              <w:t xml:space="preserve">62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tl w:val="0"/>
              </w:rPr>
              <w:t xml:space="preserve">Salud y asistencia social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jc w:val="center"/>
              <w:rPr/>
            </w:pPr>
            <w:r w:rsidDel="00000000" w:rsidR="00000000" w:rsidRPr="00000000">
              <w:rPr>
                <w:rtl w:val="0"/>
              </w:rPr>
              <w:t xml:space="preserve">1.8206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jc w:val="center"/>
              <w:rPr/>
            </w:pPr>
            <w:r w:rsidDel="00000000" w:rsidR="00000000" w:rsidRPr="00000000">
              <w:rPr>
                <w:rtl w:val="0"/>
              </w:rPr>
              <w:t xml:space="preserve">3.2945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jc w:val="center"/>
              <w:rPr/>
            </w:pPr>
            <w:r w:rsidDel="00000000" w:rsidR="00000000" w:rsidRPr="00000000">
              <w:rPr>
                <w:rtl w:val="0"/>
              </w:rPr>
              <w:t xml:space="preserve">0.9942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tl w:val="0"/>
              </w:rPr>
              <w:t xml:space="preserve">81</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tl w:val="0"/>
              </w:rPr>
              <w:t xml:space="preserve">Otros servicios</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27">
            <w:pPr>
              <w:jc w:val="center"/>
              <w:rPr/>
            </w:pPr>
            <w:r w:rsidDel="00000000" w:rsidR="00000000" w:rsidRPr="00000000">
              <w:rPr>
                <w:rtl w:val="0"/>
              </w:rPr>
              <w:t xml:space="preserve">1.8006</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28">
            <w:pPr>
              <w:jc w:val="center"/>
              <w:rPr/>
            </w:pPr>
            <w:r w:rsidDel="00000000" w:rsidR="00000000" w:rsidRPr="00000000">
              <w:rPr>
                <w:rtl w:val="0"/>
              </w:rPr>
              <w:t xml:space="preserve">4.2435</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29">
            <w:pPr>
              <w:jc w:val="center"/>
              <w:rPr/>
            </w:pPr>
            <w:r w:rsidDel="00000000" w:rsidR="00000000" w:rsidRPr="00000000">
              <w:rPr>
                <w:rtl w:val="0"/>
              </w:rPr>
              <w:t xml:space="preserve">0.9947</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tl w:val="0"/>
              </w:rPr>
              <w:t xml:space="preserve">53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tl w:val="0"/>
              </w:rPr>
              <w:t xml:space="preserve">Servicios inmobiliarios y alquiler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C">
            <w:pPr>
              <w:jc w:val="center"/>
              <w:rPr/>
            </w:pPr>
            <w:r w:rsidDel="00000000" w:rsidR="00000000" w:rsidRPr="00000000">
              <w:rPr>
                <w:rtl w:val="0"/>
              </w:rPr>
              <w:t xml:space="preserve">1.7929</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D">
            <w:pPr>
              <w:jc w:val="center"/>
              <w:rPr/>
            </w:pPr>
            <w:r w:rsidDel="00000000" w:rsidR="00000000" w:rsidRPr="00000000">
              <w:rPr>
                <w:rtl w:val="0"/>
              </w:rPr>
              <w:t xml:space="preserve">2.2037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E">
            <w:pPr>
              <w:jc w:val="center"/>
              <w:rPr/>
            </w:pPr>
            <w:r w:rsidDel="00000000" w:rsidR="00000000" w:rsidRPr="00000000">
              <w:rPr>
                <w:rtl w:val="0"/>
              </w:rPr>
              <w:t xml:space="preserve">0.9951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tl w:val="0"/>
              </w:rPr>
              <w:t xml:space="preserve">114</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tl w:val="0"/>
              </w:rPr>
              <w:t xml:space="preserve">Pesca, caza y captura</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31">
            <w:pPr>
              <w:jc w:val="center"/>
              <w:rPr/>
            </w:pPr>
            <w:r w:rsidDel="00000000" w:rsidR="00000000" w:rsidRPr="00000000">
              <w:rPr>
                <w:rtl w:val="0"/>
              </w:rPr>
              <w:t xml:space="preserve">1.7711</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32">
            <w:pPr>
              <w:jc w:val="center"/>
              <w:rPr/>
            </w:pPr>
            <w:r w:rsidDel="00000000" w:rsidR="00000000" w:rsidRPr="00000000">
              <w:rPr>
                <w:rtl w:val="0"/>
              </w:rPr>
              <w:t xml:space="preserve">10.0730</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33">
            <w:pPr>
              <w:jc w:val="center"/>
              <w:rPr/>
            </w:pPr>
            <w:r w:rsidDel="00000000" w:rsidR="00000000" w:rsidRPr="00000000">
              <w:rPr>
                <w:rtl w:val="0"/>
              </w:rPr>
              <w:t xml:space="preserve">0.9872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tl w:val="0"/>
              </w:rPr>
              <w:t xml:space="preserve">112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tl w:val="0"/>
              </w:rPr>
              <w:t xml:space="preserve">Ganadería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6">
            <w:pPr>
              <w:jc w:val="center"/>
              <w:rPr/>
            </w:pPr>
            <w:r w:rsidDel="00000000" w:rsidR="00000000" w:rsidRPr="00000000">
              <w:rPr>
                <w:rtl w:val="0"/>
              </w:rPr>
              <w:t xml:space="preserve">1.6700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7">
            <w:pPr>
              <w:jc w:val="center"/>
              <w:rPr/>
            </w:pPr>
            <w:r w:rsidDel="00000000" w:rsidR="00000000" w:rsidRPr="00000000">
              <w:rPr>
                <w:rtl w:val="0"/>
              </w:rPr>
              <w:t xml:space="preserve">3.3507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8">
            <w:pPr>
              <w:jc w:val="center"/>
              <w:rPr/>
            </w:pPr>
            <w:r w:rsidDel="00000000" w:rsidR="00000000" w:rsidRPr="00000000">
              <w:rPr>
                <w:rtl w:val="0"/>
              </w:rPr>
              <w:t xml:space="preserve">0.9482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rtl w:val="0"/>
              </w:rPr>
              <w:t xml:space="preserve">54</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rtl w:val="0"/>
              </w:rPr>
              <w:t xml:space="preserve">Servicios profesionales</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3B">
            <w:pPr>
              <w:jc w:val="center"/>
              <w:rPr/>
            </w:pPr>
            <w:r w:rsidDel="00000000" w:rsidR="00000000" w:rsidRPr="00000000">
              <w:rPr>
                <w:rtl w:val="0"/>
              </w:rPr>
              <w:t xml:space="preserve">1.6585</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3C">
            <w:pPr>
              <w:jc w:val="center"/>
              <w:rPr/>
            </w:pPr>
            <w:r w:rsidDel="00000000" w:rsidR="00000000" w:rsidRPr="00000000">
              <w:rPr>
                <w:rtl w:val="0"/>
              </w:rPr>
              <w:t xml:space="preserve">3.2695</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3D">
            <w:pPr>
              <w:jc w:val="center"/>
              <w:rPr/>
            </w:pPr>
            <w:r w:rsidDel="00000000" w:rsidR="00000000" w:rsidRPr="00000000">
              <w:rPr>
                <w:rtl w:val="0"/>
              </w:rPr>
              <w:t xml:space="preserve">0.9976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tl w:val="0"/>
              </w:rPr>
              <w:t xml:space="preserve">56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tl w:val="0"/>
              </w:rPr>
              <w:t xml:space="preserve">Servicios de apoyo a negocios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0">
            <w:pPr>
              <w:jc w:val="center"/>
              <w:rPr/>
            </w:pPr>
            <w:r w:rsidDel="00000000" w:rsidR="00000000" w:rsidRPr="00000000">
              <w:rPr>
                <w:rtl w:val="0"/>
              </w:rPr>
              <w:t xml:space="preserve">1.6554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1">
            <w:pPr>
              <w:jc w:val="center"/>
              <w:rPr/>
            </w:pPr>
            <w:r w:rsidDel="00000000" w:rsidR="00000000" w:rsidRPr="00000000">
              <w:rPr>
                <w:rtl w:val="0"/>
              </w:rPr>
              <w:t xml:space="preserve">2.9747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2">
            <w:pPr>
              <w:jc w:val="center"/>
              <w:rPr/>
            </w:pPr>
            <w:r w:rsidDel="00000000" w:rsidR="00000000" w:rsidRPr="00000000">
              <w:rPr>
                <w:rtl w:val="0"/>
              </w:rPr>
              <w:t xml:space="preserve">0.9943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tl w:val="0"/>
              </w:rPr>
              <w:t xml:space="preserve">52</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tl w:val="0"/>
              </w:rPr>
              <w:t xml:space="preserve">Financiero y seguros</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45">
            <w:pPr>
              <w:jc w:val="center"/>
              <w:rPr/>
            </w:pPr>
            <w:r w:rsidDel="00000000" w:rsidR="00000000" w:rsidRPr="00000000">
              <w:rPr>
                <w:rtl w:val="0"/>
              </w:rPr>
              <w:t xml:space="preserve">1.6255</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46">
            <w:pPr>
              <w:jc w:val="center"/>
              <w:rPr/>
            </w:pPr>
            <w:r w:rsidDel="00000000" w:rsidR="00000000" w:rsidRPr="00000000">
              <w:rPr>
                <w:rtl w:val="0"/>
              </w:rPr>
              <w:t xml:space="preserve">1.7482</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47">
            <w:pPr>
              <w:jc w:val="center"/>
              <w:rPr/>
            </w:pPr>
            <w:r w:rsidDel="00000000" w:rsidR="00000000" w:rsidRPr="00000000">
              <w:rPr>
                <w:rtl w:val="0"/>
              </w:rPr>
              <w:t xml:space="preserve">0.9983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tl w:val="0"/>
              </w:rPr>
              <w:t xml:space="preserve">21-2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tl w:val="0"/>
              </w:rPr>
              <w:t xml:space="preserve">Minería no petrolera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jc w:val="center"/>
              <w:rPr/>
            </w:pPr>
            <w:r w:rsidDel="00000000" w:rsidR="00000000" w:rsidRPr="00000000">
              <w:rPr>
                <w:rtl w:val="0"/>
              </w:rPr>
              <w:t xml:space="preserve">1.5825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jc w:val="center"/>
              <w:rPr/>
            </w:pPr>
            <w:r w:rsidDel="00000000" w:rsidR="00000000" w:rsidRPr="00000000">
              <w:rPr>
                <w:rtl w:val="0"/>
              </w:rPr>
              <w:t xml:space="preserve">0.6559</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C">
            <w:pPr>
              <w:jc w:val="center"/>
              <w:rPr/>
            </w:pPr>
            <w:r w:rsidDel="00000000" w:rsidR="00000000" w:rsidRPr="00000000">
              <w:rPr>
                <w:rtl w:val="0"/>
              </w:rPr>
              <w:t xml:space="preserve">0.2909</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tl w:val="0"/>
              </w:rPr>
              <w:t xml:space="preserve">61</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tl w:val="0"/>
              </w:rPr>
              <w:t xml:space="preserve">Servicios educativos</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4F">
            <w:pPr>
              <w:jc w:val="center"/>
              <w:rPr/>
            </w:pPr>
            <w:r w:rsidDel="00000000" w:rsidR="00000000" w:rsidRPr="00000000">
              <w:rPr>
                <w:rtl w:val="0"/>
              </w:rPr>
              <w:t xml:space="preserve">1.4908</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50">
            <w:pPr>
              <w:jc w:val="center"/>
              <w:rPr/>
            </w:pPr>
            <w:r w:rsidDel="00000000" w:rsidR="00000000" w:rsidRPr="00000000">
              <w:rPr>
                <w:rtl w:val="0"/>
              </w:rPr>
              <w:t xml:space="preserve">3.3331</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51">
            <w:pPr>
              <w:jc w:val="center"/>
              <w:rPr/>
            </w:pPr>
            <w:r w:rsidDel="00000000" w:rsidR="00000000" w:rsidRPr="00000000">
              <w:rPr>
                <w:rtl w:val="0"/>
              </w:rPr>
              <w:t xml:space="preserve">0.9968</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tl w:val="0"/>
              </w:rPr>
              <w:t xml:space="preserve">43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tl w:val="0"/>
              </w:rPr>
              <w:t xml:space="preserve">Comercio al por mayor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4">
            <w:pPr>
              <w:jc w:val="center"/>
              <w:rPr/>
            </w:pPr>
            <w:r w:rsidDel="00000000" w:rsidR="00000000" w:rsidRPr="00000000">
              <w:rPr>
                <w:rtl w:val="0"/>
              </w:rPr>
              <w:t xml:space="preserve">1.4560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5">
            <w:pPr>
              <w:jc w:val="center"/>
              <w:rPr/>
            </w:pPr>
            <w:r w:rsidDel="00000000" w:rsidR="00000000" w:rsidRPr="00000000">
              <w:rPr>
                <w:rtl w:val="0"/>
              </w:rPr>
              <w:t xml:space="preserve">1.4820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jc w:val="center"/>
              <w:rPr/>
            </w:pPr>
            <w:r w:rsidDel="00000000" w:rsidR="00000000" w:rsidRPr="00000000">
              <w:rPr>
                <w:rtl w:val="0"/>
              </w:rPr>
              <w:t xml:space="preserve">0.9987</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tl w:val="0"/>
              </w:rPr>
              <w:t xml:space="preserve">46</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tl w:val="0"/>
              </w:rPr>
              <w:t xml:space="preserve">Comercio al por menor</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59">
            <w:pPr>
              <w:jc w:val="center"/>
              <w:rPr/>
            </w:pPr>
            <w:r w:rsidDel="00000000" w:rsidR="00000000" w:rsidRPr="00000000">
              <w:rPr>
                <w:rtl w:val="0"/>
              </w:rPr>
              <w:t xml:space="preserve">1.4559</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5A">
            <w:pPr>
              <w:jc w:val="center"/>
              <w:rPr/>
            </w:pPr>
            <w:r w:rsidDel="00000000" w:rsidR="00000000" w:rsidRPr="00000000">
              <w:rPr>
                <w:rtl w:val="0"/>
              </w:rPr>
              <w:t xml:space="preserve">2.8302</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5B">
            <w:pPr>
              <w:jc w:val="center"/>
              <w:rPr/>
            </w:pPr>
            <w:r w:rsidDel="00000000" w:rsidR="00000000" w:rsidRPr="00000000">
              <w:rPr>
                <w:rtl w:val="0"/>
              </w:rPr>
              <w:t xml:space="preserve">0.9991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tl w:val="0"/>
              </w:rPr>
              <w:t xml:space="preserve">55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tl w:val="0"/>
              </w:rPr>
              <w:t xml:space="preserve">Corporativos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E">
            <w:pPr>
              <w:jc w:val="center"/>
              <w:rPr/>
            </w:pPr>
            <w:r w:rsidDel="00000000" w:rsidR="00000000" w:rsidRPr="00000000">
              <w:rPr>
                <w:rtl w:val="0"/>
              </w:rPr>
              <w:t xml:space="preserve">1.2212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F">
            <w:pPr>
              <w:jc w:val="center"/>
              <w:rPr/>
            </w:pPr>
            <w:r w:rsidDel="00000000" w:rsidR="00000000" w:rsidRPr="00000000">
              <w:rPr>
                <w:rtl w:val="0"/>
              </w:rPr>
              <w:t xml:space="preserve">0.2518</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0">
            <w:pPr>
              <w:jc w:val="center"/>
              <w:rPr/>
            </w:pPr>
            <w:r w:rsidDel="00000000" w:rsidR="00000000" w:rsidRPr="00000000">
              <w:rPr>
                <w:rtl w:val="0"/>
              </w:rPr>
              <w:t xml:space="preserve">0.9991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tl w:val="0"/>
              </w:rPr>
              <w:t xml:space="preserve">111</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tl w:val="0"/>
              </w:rPr>
              <w:t xml:space="preserve">Agricultura</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63">
            <w:pPr>
              <w:jc w:val="center"/>
              <w:rPr/>
            </w:pPr>
            <w:r w:rsidDel="00000000" w:rsidR="00000000" w:rsidRPr="00000000">
              <w:rPr>
                <w:rtl w:val="0"/>
              </w:rPr>
              <w:t xml:space="preserve">1.1286</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64">
            <w:pPr>
              <w:jc w:val="center"/>
              <w:rPr/>
            </w:pPr>
            <w:r w:rsidDel="00000000" w:rsidR="00000000" w:rsidRPr="00000000">
              <w:rPr>
                <w:rtl w:val="0"/>
              </w:rPr>
              <w:t xml:space="preserve">0.1270</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65">
            <w:pPr>
              <w:jc w:val="center"/>
              <w:rPr/>
            </w:pPr>
            <w:r w:rsidDel="00000000" w:rsidR="00000000" w:rsidRPr="00000000">
              <w:rPr>
                <w:rtl w:val="0"/>
              </w:rPr>
              <w:t xml:space="preserve">0.0623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tl w:val="0"/>
              </w:rPr>
              <w:t xml:space="preserve">21-1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tl w:val="0"/>
              </w:rPr>
              <w:t xml:space="preserve">Minería petrolera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8">
            <w:pPr>
              <w:jc w:val="center"/>
              <w:rPr/>
            </w:pPr>
            <w:r w:rsidDel="00000000" w:rsidR="00000000" w:rsidRPr="00000000">
              <w:rPr>
                <w:rtl w:val="0"/>
              </w:rPr>
              <w:t xml:space="preserve">1.0000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9">
            <w:pPr>
              <w:jc w:val="center"/>
              <w:rPr/>
            </w:pPr>
            <w:r w:rsidDel="00000000" w:rsidR="00000000" w:rsidRPr="00000000">
              <w:rPr>
                <w:rtl w:val="0"/>
              </w:rPr>
              <w:t xml:space="preserve">0.0000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A">
            <w:pPr>
              <w:jc w:val="center"/>
              <w:rPr/>
            </w:pPr>
            <w:r w:rsidDel="00000000" w:rsidR="00000000" w:rsidRPr="00000000">
              <w:rPr>
                <w:rtl w:val="0"/>
              </w:rPr>
              <w:t xml:space="preserve">0.0000</w:t>
            </w:r>
          </w:p>
        </w:tc>
      </w:tr>
    </w:tbl>
    <w:p w:rsidR="00000000" w:rsidDel="00000000" w:rsidP="00000000" w:rsidRDefault="00000000" w:rsidRPr="00000000" w14:paraId="0000026B">
      <w:pPr>
        <w:spacing w:after="160" w:lineRule="auto"/>
        <w:rPr/>
      </w:pPr>
      <w:r w:rsidDel="00000000" w:rsidR="00000000" w:rsidRPr="00000000">
        <w:rPr>
          <w:i w:val="1"/>
          <w:iCs w:val="1"/>
          <w:color w:val="555555"/>
          <w:sz w:val="18"/>
          <w:szCs w:val="18"/>
          <w:rtl w:val="0"/>
        </w:rPr>
        <w:t xml:space="preserve">Mult. Empleo: trabajadores formales por millón de pesos de demanda final. Mult. Val. Agr.: fracción de la demanda final que se convierte en valor agregado (trabajo + capital). Fuente: cálculos propios con MIP Jalisco 2023, Censos Económicos 2024 e IMSS 2024.</w:t>
      </w:r>
      <w:r w:rsidDel="00000000" w:rsidR="00000000" w:rsidRPr="00000000">
        <w:rPr>
          <w:rtl w:val="0"/>
        </w:rPr>
      </w:r>
    </w:p>
    <w:p w:rsidR="00000000" w:rsidDel="00000000" w:rsidP="00000000" w:rsidRDefault="00000000" w:rsidRPr="00000000" w14:paraId="0000026C">
      <w:pPr>
        <w:pStyle w:val="Heading2"/>
        <w:rPr/>
      </w:pPr>
      <w:r w:rsidDel="00000000" w:rsidR="00000000" w:rsidRPr="00000000">
        <w:rPr>
          <w:rtl w:val="0"/>
        </w:rPr>
        <w:t xml:space="preserve">7.3 Hallazgos principales en los multiplicadores</w:t>
      </w:r>
    </w:p>
    <w:p w:rsidR="00000000" w:rsidDel="00000000" w:rsidP="00000000" w:rsidRDefault="00000000" w:rsidRPr="00000000" w14:paraId="0000026D">
      <w:pPr>
        <w:spacing w:after="80" w:before="200" w:lineRule="auto"/>
        <w:rPr/>
      </w:pPr>
      <w:r w:rsidDel="00000000" w:rsidR="00000000" w:rsidRPr="00000000">
        <w:rPr>
          <w:b w:val="1"/>
          <w:bCs w:val="1"/>
          <w:rtl w:val="0"/>
        </w:rPr>
        <w:t xml:space="preserve">7.3.1 El sector energético como principal motor de arrastre</w:t>
      </w:r>
      <w:r w:rsidDel="00000000" w:rsidR="00000000" w:rsidRPr="00000000">
        <w:rPr>
          <w:rtl w:val="0"/>
        </w:rPr>
      </w:r>
    </w:p>
    <w:p w:rsidR="00000000" w:rsidDel="00000000" w:rsidP="00000000" w:rsidRDefault="00000000" w:rsidRPr="00000000" w14:paraId="0000026E">
      <w:pPr>
        <w:spacing w:after="160" w:line="360" w:lineRule="auto"/>
        <w:jc w:val="both"/>
        <w:rPr/>
      </w:pPr>
      <w:r w:rsidDel="00000000" w:rsidR="00000000" w:rsidRPr="00000000">
        <w:rPr>
          <w:rtl w:val="0"/>
        </w:rPr>
        <w:t xml:space="preserve">El sector de Energía eléctrica, agua y gas (22) registra el multiplicador de producción más alto de la economía de Jalisco: 2.66. Esto significa que cada peso adicional de demanda final en este sector genera 2.66 pesos de producción total en el sistema, incluyendo los efectos directos e indirectos sobre todos sus proveedores. La posición de liderazgo del sector energético refleja su rol como insumo ubicuo: prácticamente todos los sectores productivos requieren energía como insumo, de modo que un incremento en la demanda de energía activa encadenamientos de segundo y tercer orden a través de toda la economía. Este resultado es consistente con la literatura internacional: los sectores de utilities sistemáticamente encabezan los rankings de multiplicadores de producción en matrices regionales y nacionales (Miller y Blair, 2009).</w:t>
      </w:r>
    </w:p>
    <w:p w:rsidR="00000000" w:rsidDel="00000000" w:rsidP="00000000" w:rsidRDefault="00000000" w:rsidRPr="00000000" w14:paraId="0000026F">
      <w:pPr>
        <w:spacing w:after="80" w:before="200" w:lineRule="auto"/>
        <w:rPr/>
      </w:pPr>
      <w:r w:rsidDel="00000000" w:rsidR="00000000" w:rsidRPr="00000000">
        <w:rPr>
          <w:b w:val="1"/>
          <w:bCs w:val="1"/>
          <w:rtl w:val="0"/>
        </w:rPr>
        <w:t xml:space="preserve">7.3.2 La cadena agropecuaria-alimentaria y la paradoja tequilera</w:t>
      </w:r>
      <w:r w:rsidDel="00000000" w:rsidR="00000000" w:rsidRPr="00000000">
        <w:rPr>
          <w:rtl w:val="0"/>
        </w:rPr>
      </w:r>
    </w:p>
    <w:p w:rsidR="00000000" w:rsidDel="00000000" w:rsidP="00000000" w:rsidRDefault="00000000" w:rsidRPr="00000000" w14:paraId="00000270">
      <w:pPr>
        <w:spacing w:after="160" w:line="360" w:lineRule="auto"/>
        <w:jc w:val="both"/>
        <w:rPr/>
      </w:pPr>
      <w:r w:rsidDel="00000000" w:rsidR="00000000" w:rsidRPr="00000000">
        <w:rPr>
          <w:rtl w:val="0"/>
        </w:rPr>
        <w:t xml:space="preserve">Los sectores de Bebidas y tabaco (312) y Alimentos (311) ocupan la segunda y cuarta posición con multiplicadores de 2.25 y 2.20, respectivamente. En el caso de Jalisco, el sector de bebidas está dominado por la industria tequilera — Jalisco concentra más del 90% de la producción nacional de tequila — cuya cadena de valor integra de forma relativamente densa la producción agropecuaria regional (agave), los servicios de transporte, los insumos de vidrio y aluminio para envases, y los servicios logísticos de exportación. Esta densidad de encadenamientos locales explica el multiplicador elevado y es una diferencia estructural importante respecto a la industria electrónica.</w:t>
      </w:r>
    </w:p>
    <w:p w:rsidR="00000000" w:rsidDel="00000000" w:rsidP="00000000" w:rsidRDefault="00000000" w:rsidRPr="00000000" w14:paraId="00000271">
      <w:pPr>
        <w:spacing w:after="160" w:line="360" w:lineRule="auto"/>
        <w:jc w:val="both"/>
        <w:rPr/>
      </w:pPr>
      <w:r w:rsidDel="00000000" w:rsidR="00000000" w:rsidRPr="00000000">
        <w:rPr>
          <w:rtl w:val="0"/>
        </w:rPr>
        <w:t xml:space="preserve">El sector de Minerales no metálicos (327) ocupa el tercer lugar con 2.22, resultado plausible dado que Jalisco tiene producción relevante de materiales de construcción — cerámica, tabique, cemento — que abastecen la dinámica constructora del Área Metropolitana de Guadalajara y de Los Altos de Jalisco.</w:t>
      </w:r>
    </w:p>
    <w:p w:rsidR="00000000" w:rsidDel="00000000" w:rsidP="00000000" w:rsidRDefault="00000000" w:rsidRPr="00000000" w14:paraId="00000272">
      <w:pPr>
        <w:spacing w:after="80" w:before="200" w:lineRule="auto"/>
        <w:rPr/>
      </w:pPr>
      <w:r w:rsidDel="00000000" w:rsidR="00000000" w:rsidRPr="00000000">
        <w:rPr>
          <w:b w:val="1"/>
          <w:bCs w:val="1"/>
          <w:rtl w:val="0"/>
        </w:rPr>
        <w:t xml:space="preserve">7.3.3 La paradoja electrónica: alta visibilidad, encadenamientos locales moderados</w:t>
      </w:r>
      <w:r w:rsidDel="00000000" w:rsidR="00000000" w:rsidRPr="00000000">
        <w:rPr>
          <w:rtl w:val="0"/>
        </w:rPr>
      </w:r>
    </w:p>
    <w:p w:rsidR="00000000" w:rsidDel="00000000" w:rsidP="00000000" w:rsidRDefault="00000000" w:rsidRPr="00000000" w14:paraId="00000273">
      <w:pPr>
        <w:spacing w:after="160" w:line="360" w:lineRule="auto"/>
        <w:jc w:val="both"/>
        <w:rPr/>
      </w:pPr>
      <w:r w:rsidDel="00000000" w:rsidR="00000000" w:rsidRPr="00000000">
        <w:rPr>
          <w:rtl w:val="0"/>
        </w:rPr>
        <w:t xml:space="preserve">El sector de Maquinaria y electrónica (333-336) — el más prominente de la narrativa industrial de Jalisco como 'Silicon Valley mexicano' — registra un multiplicador de producción de 1.93, colocándose en el decimoséptimo lugar de 34 sectores. Este valor no es bajo en términos absolutos, pero sí es llamativamente menor que el de sectores menos visibles como la industria de papel, las metálicas o la construcción.</w:t>
      </w:r>
    </w:p>
    <w:p w:rsidR="00000000" w:rsidDel="00000000" w:rsidP="00000000" w:rsidRDefault="00000000" w:rsidRPr="00000000" w14:paraId="00000274">
      <w:pPr>
        <w:spacing w:after="160" w:line="360" w:lineRule="auto"/>
        <w:jc w:val="both"/>
        <w:rPr/>
      </w:pPr>
      <w:r w:rsidDel="00000000" w:rsidR="00000000" w:rsidRPr="00000000">
        <w:rPr>
          <w:rtl w:val="0"/>
        </w:rPr>
        <w:t xml:space="preserve">La explicación es estructural: la industria electrónica y de dispositivos médicos instalada en Jalisco opera en gran medida como ensambladora de insumos importados — semiconductores, tarjetas de circuito, componentes electrónicos — que no se producen localmente ni en otras regiones de México en cantidades suficientes. El alto contenido importado de sus insumos implica que una fracción importante del efecto multiplicador 'se escapa' del sistema regional hacia el exterior, reduciendo el encadenamiento local. Este hallazgo tiene implicaciones directas de política industrial: fortalecer los proveedores locales del cluster electrónico jalisciense tiene potencial de aumentar sustancialmente su multiplicador regional.</w:t>
      </w:r>
    </w:p>
    <w:p w:rsidR="00000000" w:rsidDel="00000000" w:rsidP="00000000" w:rsidRDefault="00000000" w:rsidRPr="00000000" w14:paraId="00000275">
      <w:pPr>
        <w:spacing w:after="80" w:before="200" w:lineRule="auto"/>
        <w:rPr/>
      </w:pPr>
      <w:r w:rsidDel="00000000" w:rsidR="00000000" w:rsidRPr="00000000">
        <w:rPr>
          <w:b w:val="1"/>
          <w:bCs w:val="1"/>
          <w:rtl w:val="0"/>
        </w:rPr>
        <w:t xml:space="preserve">7.3.4 El sector Corporativos: única anomalía del ajuste RAS</w:t>
      </w:r>
      <w:r w:rsidDel="00000000" w:rsidR="00000000" w:rsidRPr="00000000">
        <w:rPr>
          <w:rtl w:val="0"/>
        </w:rPr>
      </w:r>
    </w:p>
    <w:p w:rsidR="00000000" w:rsidDel="00000000" w:rsidP="00000000" w:rsidRDefault="00000000" w:rsidRPr="00000000" w14:paraId="00000276">
      <w:pPr>
        <w:spacing w:after="160" w:line="360" w:lineRule="auto"/>
        <w:jc w:val="both"/>
        <w:rPr/>
      </w:pPr>
      <w:r w:rsidDel="00000000" w:rsidR="00000000" w:rsidRPr="00000000">
        <w:rPr>
          <w:rtl w:val="0"/>
        </w:rPr>
        <w:t xml:space="preserve">El sector Corporativos (55) es el único de los 34 que registra un multiplicador de producción post-RAS (1.22) menor al calculado pre-RAS con la matriz FLQ (1.40), representando una reducción de 12.8%. Esta anomalía tiene una explicación técnica: el ajuste RAS redujo los coeficientes de consumo intermedio del sector Corporativos para hacerlos consistentes con los bajos valores de consumo intermedio reportados por los Censos Económicos 2024 para ese subsector en Jalisco. Los corporativos en Jalisco son principalmente sedes regionales de grupos empresariales, con una función de coordinación interna más que de producción intensiva en insumos, lo que se refleja en un bajo consumo intermedio relativo y, consecuentemente, un multiplicador moderado.</w:t>
      </w:r>
    </w:p>
    <w:p w:rsidR="00000000" w:rsidDel="00000000" w:rsidP="00000000" w:rsidRDefault="00000000" w:rsidRPr="00000000" w14:paraId="00000277">
      <w:pPr>
        <w:spacing w:after="80" w:before="200" w:lineRule="auto"/>
        <w:rPr/>
      </w:pPr>
      <w:r w:rsidDel="00000000" w:rsidR="00000000" w:rsidRPr="00000000">
        <w:rPr>
          <w:b w:val="1"/>
          <w:bCs w:val="1"/>
          <w:rtl w:val="0"/>
        </w:rPr>
        <w:t xml:space="preserve">7.3.5 Multiplicadores de empleo: la eficiencia generadora de los servicios</w:t>
      </w:r>
      <w:r w:rsidDel="00000000" w:rsidR="00000000" w:rsidRPr="00000000">
        <w:rPr>
          <w:rtl w:val="0"/>
        </w:rPr>
      </w:r>
    </w:p>
    <w:p w:rsidR="00000000" w:rsidDel="00000000" w:rsidP="00000000" w:rsidRDefault="00000000" w:rsidRPr="00000000" w14:paraId="00000278">
      <w:pPr>
        <w:spacing w:after="160" w:line="360" w:lineRule="auto"/>
        <w:jc w:val="both"/>
        <w:rPr/>
      </w:pPr>
      <w:r w:rsidDel="00000000" w:rsidR="00000000" w:rsidRPr="00000000">
        <w:rPr>
          <w:rtl w:val="0"/>
        </w:rPr>
        <w:t xml:space="preserve">El análisis del multiplicador de empleo revela un patrón distinto al de producción. Los sectores con mayor capacidad de generar empleo formal por peso de demanda final son: Otros servicios (81) con 4.24, Pesca (114) con 10.07 — valor atípico por la escala reducida del sector —, Prendas de vestir y cuero (315-316) con 3.54, y Alojamiento y preparación de alimentos (72) con 3.30. El sector Servicios profesionales (54) registra 3.27 trabajadores por millón de pesos de demanda final, contrastando con Maquinaria y electrónica (333-336) que genera sólo 1.68.</w:t>
      </w:r>
    </w:p>
    <w:p w:rsidR="00000000" w:rsidDel="00000000" w:rsidP="00000000" w:rsidRDefault="00000000" w:rsidRPr="00000000" w14:paraId="00000279">
      <w:pPr>
        <w:spacing w:after="160" w:line="360" w:lineRule="auto"/>
        <w:jc w:val="both"/>
        <w:rPr/>
      </w:pPr>
      <w:r w:rsidDel="00000000" w:rsidR="00000000" w:rsidRPr="00000000">
        <w:rPr>
          <w:rtl w:val="0"/>
        </w:rPr>
        <w:t xml:space="preserve">Este patrón refleja la diferencia estructural entre sectores capital-intensivos — donde el multiplicador de producción es alto pero el de empleo es moderado — y sectores trabajo-intensivos — donde el multiplicador de producción puede ser menor pero la generación de empleo por peso es mayor. Para la política pública de Jalisco, esta distinción es relevante: dependiendo del objetivo (maximizar producción vs. maximizar empleo formal), los sectores prioritarios son distintos.</w:t>
      </w:r>
    </w:p>
    <w:p w:rsidR="00000000" w:rsidDel="00000000" w:rsidP="00000000" w:rsidRDefault="00000000" w:rsidRPr="00000000" w14:paraId="0000027A">
      <w:pPr>
        <w:pStyle w:val="Heading2"/>
        <w:rPr/>
      </w:pPr>
      <w:r w:rsidDel="00000000" w:rsidR="00000000" w:rsidRPr="00000000">
        <w:rPr>
          <w:rtl w:val="0"/>
        </w:rPr>
        <w:t xml:space="preserve">7.4 Análisis de impacto económico — cuatro escenarios de política</w:t>
      </w:r>
    </w:p>
    <w:p w:rsidR="00000000" w:rsidDel="00000000" w:rsidP="00000000" w:rsidRDefault="00000000" w:rsidRPr="00000000" w14:paraId="0000027B">
      <w:pPr>
        <w:spacing w:after="160" w:line="360" w:lineRule="auto"/>
        <w:jc w:val="both"/>
        <w:rPr/>
      </w:pPr>
      <w:r w:rsidDel="00000000" w:rsidR="00000000" w:rsidRPr="00000000">
        <w:rPr>
          <w:rtl w:val="0"/>
        </w:rPr>
        <w:t xml:space="preserve">Se simularon cuatro escenarios de choque de demanda final de 10,000 millones de pesos (MDP), concentrados en los sectores de mayor interés para la política industrial y de desarrollo de Jalisco. Los resultados se presentan en la Tabla 7.</w:t>
      </w:r>
    </w:p>
    <w:p w:rsidR="00000000" w:rsidDel="00000000" w:rsidP="00000000" w:rsidRDefault="00000000" w:rsidRPr="00000000" w14:paraId="0000027C">
      <w:pPr>
        <w:spacing w:after="80" w:lineRule="auto"/>
        <w:rPr/>
      </w:pPr>
      <w:r w:rsidDel="00000000" w:rsidR="00000000" w:rsidRPr="00000000">
        <w:rPr>
          <w:b w:val="1"/>
          <w:bCs w:val="1"/>
          <w:i w:val="1"/>
          <w:iCs w:val="1"/>
          <w:rtl w:val="0"/>
        </w:rPr>
        <w:t xml:space="preserve">Tabla 7. Resultados de los escenarios de análisis de impacto (choque = 10,000 MDP)</w:t>
      </w:r>
      <w:r w:rsidDel="00000000" w:rsidR="00000000" w:rsidRPr="00000000">
        <w:rPr>
          <w:rtl w:val="0"/>
        </w:rPr>
      </w:r>
    </w:p>
    <w:tbl>
      <w:tblPr>
        <w:tblStyle w:val="Table8"/>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1560"/>
        <w:gridCol w:w="1800"/>
        <w:gridCol w:w="2160"/>
        <w:gridCol w:w="1320"/>
        <w:tblGridChange w:id="0">
          <w:tblGrid>
            <w:gridCol w:w="2520"/>
            <w:gridCol w:w="1560"/>
            <w:gridCol w:w="1800"/>
            <w:gridCol w:w="2160"/>
            <w:gridCol w:w="132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27D">
            <w:pPr>
              <w:jc w:val="center"/>
              <w:rPr/>
            </w:pPr>
            <w:r w:rsidDel="00000000" w:rsidR="00000000" w:rsidRPr="00000000">
              <w:rPr>
                <w:b w:val="1"/>
                <w:bCs w:val="1"/>
                <w:rtl w:val="0"/>
              </w:rPr>
              <w:t xml:space="preserve">Sector del choque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27E">
            <w:pPr>
              <w:jc w:val="center"/>
              <w:rPr/>
            </w:pPr>
            <w:r w:rsidDel="00000000" w:rsidR="00000000" w:rsidRPr="00000000">
              <w:rPr>
                <w:b w:val="1"/>
                <w:bCs w:val="1"/>
                <w:rtl w:val="0"/>
              </w:rPr>
              <w:t xml:space="preserve">Producción adicional (MDP)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27F">
            <w:pPr>
              <w:jc w:val="center"/>
              <w:rPr/>
            </w:pPr>
            <w:r w:rsidDel="00000000" w:rsidR="00000000" w:rsidRPr="00000000">
              <w:rPr>
                <w:b w:val="1"/>
                <w:bCs w:val="1"/>
                <w:rtl w:val="0"/>
              </w:rPr>
              <w:t xml:space="preserve">Empleos generados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280">
            <w:pPr>
              <w:jc w:val="center"/>
              <w:rPr/>
            </w:pPr>
            <w:r w:rsidDel="00000000" w:rsidR="00000000" w:rsidRPr="00000000">
              <w:rPr>
                <w:b w:val="1"/>
                <w:bCs w:val="1"/>
                <w:rtl w:val="0"/>
              </w:rPr>
              <w:t xml:space="preserve">Valor agregado generado (MDP)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281">
            <w:pPr>
              <w:jc w:val="center"/>
              <w:rPr/>
            </w:pPr>
            <w:r w:rsidDel="00000000" w:rsidR="00000000" w:rsidRPr="00000000">
              <w:rPr>
                <w:b w:val="1"/>
                <w:bCs w:val="1"/>
                <w:rtl w:val="0"/>
              </w:rPr>
              <w:t xml:space="preserve">Mult. Prod.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tl w:val="0"/>
              </w:rPr>
              <w:t xml:space="preserve">Industria alimentaria (311)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3">
            <w:pPr>
              <w:jc w:val="center"/>
              <w:rPr/>
            </w:pPr>
            <w:r w:rsidDel="00000000" w:rsidR="00000000" w:rsidRPr="00000000">
              <w:rPr>
                <w:rtl w:val="0"/>
              </w:rPr>
              <w:t xml:space="preserve">21,966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4">
            <w:pPr>
              <w:jc w:val="center"/>
              <w:rPr/>
            </w:pPr>
            <w:r w:rsidDel="00000000" w:rsidR="00000000" w:rsidRPr="00000000">
              <w:rPr>
                <w:rtl w:val="0"/>
              </w:rPr>
              <w:t xml:space="preserve">13,413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5">
            <w:pPr>
              <w:jc w:val="center"/>
              <w:rPr/>
            </w:pPr>
            <w:r w:rsidDel="00000000" w:rsidR="00000000" w:rsidRPr="00000000">
              <w:rPr>
                <w:rtl w:val="0"/>
              </w:rPr>
              <w:t xml:space="preserve">9,375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6">
            <w:pPr>
              <w:jc w:val="center"/>
              <w:rPr/>
            </w:pPr>
            <w:r w:rsidDel="00000000" w:rsidR="00000000" w:rsidRPr="00000000">
              <w:rPr>
                <w:rtl w:val="0"/>
              </w:rPr>
              <w:t xml:space="preserve">2.197</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tl w:val="0"/>
              </w:rPr>
              <w:t xml:space="preserve">Construcción (23)</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88">
            <w:pPr>
              <w:jc w:val="center"/>
              <w:rPr/>
            </w:pPr>
            <w:r w:rsidDel="00000000" w:rsidR="00000000" w:rsidRPr="00000000">
              <w:rPr>
                <w:rtl w:val="0"/>
              </w:rPr>
              <w:t xml:space="preserve">21,853</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89">
            <w:pPr>
              <w:jc w:val="center"/>
              <w:rPr/>
            </w:pPr>
            <w:r w:rsidDel="00000000" w:rsidR="00000000" w:rsidRPr="00000000">
              <w:rPr>
                <w:rtl w:val="0"/>
              </w:rPr>
              <w:t xml:space="preserve">24,618</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8A">
            <w:pPr>
              <w:jc w:val="center"/>
              <w:rPr/>
            </w:pPr>
            <w:r w:rsidDel="00000000" w:rsidR="00000000" w:rsidRPr="00000000">
              <w:rPr>
                <w:rtl w:val="0"/>
              </w:rPr>
              <w:t xml:space="preserve">9,936</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8B">
            <w:pPr>
              <w:jc w:val="center"/>
              <w:rPr/>
            </w:pPr>
            <w:r w:rsidDel="00000000" w:rsidR="00000000" w:rsidRPr="00000000">
              <w:rPr>
                <w:rtl w:val="0"/>
              </w:rPr>
              <w:t xml:space="preserve">2.185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tl w:val="0"/>
              </w:rPr>
              <w:t xml:space="preserve">Maquinaria y electrónica (333-336)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jc w:val="center"/>
              <w:rPr/>
            </w:pPr>
            <w:r w:rsidDel="00000000" w:rsidR="00000000" w:rsidRPr="00000000">
              <w:rPr>
                <w:rtl w:val="0"/>
              </w:rPr>
              <w:t xml:space="preserve">19,263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E">
            <w:pPr>
              <w:jc w:val="center"/>
              <w:rPr/>
            </w:pPr>
            <w:r w:rsidDel="00000000" w:rsidR="00000000" w:rsidRPr="00000000">
              <w:rPr>
                <w:rtl w:val="0"/>
              </w:rPr>
              <w:t xml:space="preserve">16,834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F">
            <w:pPr>
              <w:jc w:val="center"/>
              <w:rPr/>
            </w:pPr>
            <w:r w:rsidDel="00000000" w:rsidR="00000000" w:rsidRPr="00000000">
              <w:rPr>
                <w:rtl w:val="0"/>
              </w:rPr>
              <w:t xml:space="preserve">9,981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0">
            <w:pPr>
              <w:jc w:val="center"/>
              <w:rPr/>
            </w:pPr>
            <w:r w:rsidDel="00000000" w:rsidR="00000000" w:rsidRPr="00000000">
              <w:rPr>
                <w:rtl w:val="0"/>
              </w:rPr>
              <w:t xml:space="preserve">1.926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tl w:val="0"/>
              </w:rPr>
              <w:t xml:space="preserve">Servicios profesionales (54)</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92">
            <w:pPr>
              <w:jc w:val="center"/>
              <w:rPr/>
            </w:pPr>
            <w:r w:rsidDel="00000000" w:rsidR="00000000" w:rsidRPr="00000000">
              <w:rPr>
                <w:rtl w:val="0"/>
              </w:rPr>
              <w:t xml:space="preserve">16,585</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93">
            <w:pPr>
              <w:jc w:val="center"/>
              <w:rPr/>
            </w:pPr>
            <w:r w:rsidDel="00000000" w:rsidR="00000000" w:rsidRPr="00000000">
              <w:rPr>
                <w:rtl w:val="0"/>
              </w:rPr>
              <w:t xml:space="preserve">32,695</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94">
            <w:pPr>
              <w:jc w:val="center"/>
              <w:rPr/>
            </w:pPr>
            <w:r w:rsidDel="00000000" w:rsidR="00000000" w:rsidRPr="00000000">
              <w:rPr>
                <w:rtl w:val="0"/>
              </w:rPr>
              <w:t xml:space="preserve">9,976</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95">
            <w:pPr>
              <w:jc w:val="center"/>
              <w:rPr/>
            </w:pPr>
            <w:r w:rsidDel="00000000" w:rsidR="00000000" w:rsidRPr="00000000">
              <w:rPr>
                <w:rtl w:val="0"/>
              </w:rPr>
              <w:t xml:space="preserve">1.659</w:t>
            </w:r>
          </w:p>
        </w:tc>
      </w:tr>
    </w:tbl>
    <w:p w:rsidR="00000000" w:rsidDel="00000000" w:rsidP="00000000" w:rsidRDefault="00000000" w:rsidRPr="00000000" w14:paraId="00000296">
      <w:pPr>
        <w:spacing w:after="160" w:lineRule="auto"/>
        <w:rPr/>
      </w:pPr>
      <w:r w:rsidDel="00000000" w:rsidR="00000000" w:rsidRPr="00000000">
        <w:rPr>
          <w:i w:val="1"/>
          <w:iCs w:val="1"/>
          <w:color w:val="555555"/>
          <w:sz w:val="18"/>
          <w:szCs w:val="18"/>
          <w:rtl w:val="0"/>
        </w:rPr>
        <w:t xml:space="preserve">Choque = incremento exógeno de 10,000 MDP en la demanda final del sector. MDP = millones de pesos corrientes 2023. Empleos = trabajadores formales directos e indirectos (IMSS). Fuente: cálculos propios con MIP Jalisco 2023.</w:t>
      </w:r>
      <w:r w:rsidDel="00000000" w:rsidR="00000000" w:rsidRPr="00000000">
        <w:rPr>
          <w:rtl w:val="0"/>
        </w:rPr>
      </w:r>
    </w:p>
    <w:p w:rsidR="00000000" w:rsidDel="00000000" w:rsidP="00000000" w:rsidRDefault="00000000" w:rsidRPr="00000000" w14:paraId="00000297">
      <w:pPr>
        <w:spacing w:after="160" w:line="360" w:lineRule="auto"/>
        <w:jc w:val="both"/>
        <w:rPr/>
      </w:pPr>
      <w:r w:rsidDel="00000000" w:rsidR="00000000" w:rsidRPr="00000000">
        <w:rPr>
          <w:rtl w:val="0"/>
        </w:rPr>
        <w:t xml:space="preserve">Los resultados confirman la brecha entre el multiplicador de producción y el de empleo como principio rector de los cuatro escenarios. La Industria alimentaria y la Construcción son los sectores con mayor capacidad de arrastre productivo (multiplicadores de 2.197 y 2.185, respectivamente), generando entre 21,853 y 21,966 MDP de producción total adicional por cada 10,000 MDP de demanda final. Sin embargo, difieren sustancialmente en su perfil de generación de empleo: la Construcción produce casi el doble de empleos formales (24,618) que la Industria alimentaria (13,413) ante el mismo choque, reflejo de su mayor intensidad de trabajo directo y de la densidad de sus proveedores locales de mano de obra.</w:t>
      </w:r>
    </w:p>
    <w:p w:rsidR="00000000" w:rsidDel="00000000" w:rsidP="00000000" w:rsidRDefault="00000000" w:rsidRPr="00000000" w14:paraId="00000298">
      <w:pPr>
        <w:spacing w:after="160" w:line="360" w:lineRule="auto"/>
        <w:jc w:val="both"/>
        <w:rPr/>
      </w:pPr>
      <w:r w:rsidDel="00000000" w:rsidR="00000000" w:rsidRPr="00000000">
        <w:rPr>
          <w:rtl w:val="0"/>
        </w:rPr>
        <w:t xml:space="preserve">El escenario de Servicios profesionales (54) presenta el contraste más revelador. Con el multiplicador de producción más bajo de los cuatro sectores (1.659), genera sin embargo la mayor cantidad de empleos formales: 32,695, más del doble que la Industria alimentaria y más de 8,000 empleos adicionales sobre Construcción. Este resultado refleja la alta intensidad laboral de los servicios profesionales —consultoría, desarrollo de software, diseño, ingeniería— donde la fracción del ingreso que fluye como remuneración al trabajo es alta y se dispersa a través de numerosos proveedores locales de servicios de apoyo.</w:t>
      </w:r>
    </w:p>
    <w:p w:rsidR="00000000" w:rsidDel="00000000" w:rsidP="00000000" w:rsidRDefault="00000000" w:rsidRPr="00000000" w14:paraId="00000299">
      <w:pPr>
        <w:spacing w:after="160" w:line="360" w:lineRule="auto"/>
        <w:jc w:val="both"/>
        <w:rPr/>
      </w:pPr>
      <w:r w:rsidDel="00000000" w:rsidR="00000000" w:rsidRPr="00000000">
        <w:rPr>
          <w:rtl w:val="0"/>
        </w:rPr>
        <w:t xml:space="preserve">El escenario de Maquinaria y electrónica ocupa una posición intermedia en ambas dimensiones (19,263 MDP de producción y 16,834 empleos), confirmando que el cluster electrónico, pese a su relevancia exportadora, tiene un perfil multiplicador moderado en términos de encadenamientos locales. Los cuatro escenarios generan niveles similares de valor agregado (entre 9,375 y 9,981 MDP), indicando que la diferencia no está en la eficiencia distributiva entre factores sino en el volumen de producción que el choque moviliza.</w:t>
      </w:r>
    </w:p>
    <w:p w:rsidR="00000000" w:rsidDel="00000000" w:rsidP="00000000" w:rsidRDefault="00000000" w:rsidRPr="00000000" w14:paraId="0000029A">
      <w:pPr>
        <w:rPr/>
      </w:pPr>
      <w:r w:rsidDel="00000000" w:rsidR="00000000" w:rsidRPr="00000000">
        <w:br w:type="page"/>
      </w:r>
      <w:r w:rsidDel="00000000" w:rsidR="00000000" w:rsidRPr="00000000">
        <w:rPr>
          <w:rtl w:val="0"/>
        </w:rPr>
      </w:r>
    </w:p>
    <w:p w:rsidR="00000000" w:rsidDel="00000000" w:rsidP="00000000" w:rsidRDefault="00000000" w:rsidRPr="00000000" w14:paraId="0000029B">
      <w:pPr>
        <w:pStyle w:val="Heading1"/>
        <w:pBdr>
          <w:bottom w:color="1f3864" w:space="4" w:sz="6" w:val="single"/>
        </w:pBdr>
        <w:rPr/>
      </w:pPr>
      <w:r w:rsidDel="00000000" w:rsidR="00000000" w:rsidRPr="00000000">
        <w:rPr>
          <w:rtl w:val="0"/>
        </w:rPr>
        <w:t xml:space="preserve">8. Validación</w:t>
      </w:r>
    </w:p>
    <w:p w:rsidR="00000000" w:rsidDel="00000000" w:rsidP="00000000" w:rsidRDefault="00000000" w:rsidRPr="00000000" w14:paraId="0000029C">
      <w:pPr>
        <w:spacing w:after="160" w:line="360" w:lineRule="auto"/>
        <w:jc w:val="both"/>
        <w:rPr/>
      </w:pPr>
      <w:r w:rsidDel="00000000" w:rsidR="00000000" w:rsidRPr="00000000">
        <w:rPr>
          <w:rtl w:val="0"/>
        </w:rPr>
        <w:t xml:space="preserve">La validez de una MIP construida mediante métodos non-survey no puede evaluarse directamente comparando la matriz estimada con una matriz de encuesta — que no existe para Jalisco —, sino a través de criterios indirectos de consistencia interna y de correlación con fuentes de datos independientes. Esta sección documenta los tres procedimientos de validación aplicados.</w:t>
      </w:r>
    </w:p>
    <w:p w:rsidR="00000000" w:rsidDel="00000000" w:rsidP="00000000" w:rsidRDefault="00000000" w:rsidRPr="00000000" w14:paraId="0000029D">
      <w:pPr>
        <w:pStyle w:val="Heading2"/>
        <w:rPr/>
      </w:pPr>
      <w:r w:rsidDel="00000000" w:rsidR="00000000" w:rsidRPr="00000000">
        <w:rPr>
          <w:rtl w:val="0"/>
        </w:rPr>
        <w:t xml:space="preserve">8.1 Consistencia interna de la matriz</w:t>
      </w:r>
    </w:p>
    <w:p w:rsidR="00000000" w:rsidDel="00000000" w:rsidP="00000000" w:rsidRDefault="00000000" w:rsidRPr="00000000" w14:paraId="0000029E">
      <w:pPr>
        <w:spacing w:after="160" w:line="360" w:lineRule="auto"/>
        <w:jc w:val="both"/>
        <w:rPr/>
      </w:pPr>
      <w:r w:rsidDel="00000000" w:rsidR="00000000" w:rsidRPr="00000000">
        <w:rPr>
          <w:rtl w:val="0"/>
        </w:rPr>
        <w:t xml:space="preserve">La MIP final fue sometida a tres pruebas de consistencia interna antes de proceder al cálculo de multiplicadores.</w:t>
      </w:r>
    </w:p>
    <w:p w:rsidR="00000000" w:rsidDel="00000000" w:rsidP="00000000" w:rsidRDefault="00000000" w:rsidRPr="00000000" w14:paraId="0000029F">
      <w:pPr>
        <w:spacing w:after="160" w:line="360" w:lineRule="auto"/>
        <w:jc w:val="both"/>
        <w:rPr/>
      </w:pPr>
      <w:r w:rsidDel="00000000" w:rsidR="00000000" w:rsidRPr="00000000">
        <w:rPr>
          <w:b w:val="1"/>
          <w:bCs w:val="1"/>
          <w:rtl w:val="0"/>
        </w:rPr>
        <w:t xml:space="preserve">Condición de no negatividad. </w:t>
      </w:r>
      <w:r w:rsidDel="00000000" w:rsidR="00000000" w:rsidRPr="00000000">
        <w:rPr>
          <w:rtl w:val="0"/>
        </w:rPr>
        <w:t xml:space="preserve">Todos los 34 × 34 = 1,156 coeficientes técnicos de la matriz A_final son no negativos. Esta condición es necesaria para la interpretabilidad económica del modelo: coeficientes negativos implicarían que un sector 'produce' insumos al recibir demanda, lo cual carece de sentido.</w:t>
      </w:r>
    </w:p>
    <w:p w:rsidR="00000000" w:rsidDel="00000000" w:rsidP="00000000" w:rsidRDefault="00000000" w:rsidRPr="00000000" w14:paraId="000002A0">
      <w:pPr>
        <w:spacing w:after="160" w:line="360" w:lineRule="auto"/>
        <w:jc w:val="both"/>
        <w:rPr/>
      </w:pPr>
      <w:r w:rsidDel="00000000" w:rsidR="00000000" w:rsidRPr="00000000">
        <w:rPr>
          <w:b w:val="1"/>
          <w:bCs w:val="1"/>
          <w:rtl w:val="0"/>
        </w:rPr>
        <w:t xml:space="preserve">Condición de estabilidad (Hawkins-Simon). </w:t>
      </w:r>
      <w:r w:rsidDel="00000000" w:rsidR="00000000" w:rsidRPr="00000000">
        <w:rPr>
          <w:rtl w:val="0"/>
        </w:rPr>
        <w:t xml:space="preserve">La suma de cada columna de A_final es estrictamente menor que 1 para todos los sectores. Esta condición garantiza que la inversa de Leontief existe y es no negativa — es decir, que el sistema es productivamente viable — y que los multiplicadores de producción son todos mayores que 1, lo cual es consistente con los valores reportados en la Tabla 6.</w:t>
      </w:r>
    </w:p>
    <w:p w:rsidR="00000000" w:rsidDel="00000000" w:rsidP="00000000" w:rsidRDefault="00000000" w:rsidRPr="00000000" w14:paraId="000002A1">
      <w:pPr>
        <w:spacing w:after="160" w:line="360" w:lineRule="auto"/>
        <w:jc w:val="both"/>
        <w:rPr/>
      </w:pPr>
      <w:r w:rsidDel="00000000" w:rsidR="00000000" w:rsidRPr="00000000">
        <w:rPr>
          <w:b w:val="1"/>
          <w:bCs w:val="1"/>
          <w:rtl w:val="0"/>
        </w:rPr>
        <w:t xml:space="preserve">Consistencia con los vectores objetivo del RAS. </w:t>
      </w:r>
      <w:r w:rsidDel="00000000" w:rsidR="00000000" w:rsidRPr="00000000">
        <w:rPr>
          <w:rtl w:val="0"/>
        </w:rPr>
        <w:t xml:space="preserve">Por construcción, la MIP post-RAS reproduce exactamente los totales de consumo intermedio por sector proveedor (sumas de filas) y por sector comprador (sumas de columnas) de los Censos Económicos 2024. El error de reconstrucción de los marginales es menor a 0.001 millones de pesos, dentro del rango de error de punto flotante de doble precisión.</w:t>
      </w:r>
    </w:p>
    <w:p w:rsidR="00000000" w:rsidDel="00000000" w:rsidP="00000000" w:rsidRDefault="00000000" w:rsidRPr="00000000" w14:paraId="000002A2">
      <w:pPr>
        <w:pStyle w:val="Heading2"/>
        <w:rPr/>
      </w:pPr>
      <w:r w:rsidDel="00000000" w:rsidR="00000000" w:rsidRPr="00000000">
        <w:rPr>
          <w:rtl w:val="0"/>
        </w:rPr>
        <w:t xml:space="preserve">8.2 Convergencia del ajuste RAS</w:t>
      </w:r>
    </w:p>
    <w:p w:rsidR="00000000" w:rsidDel="00000000" w:rsidP="00000000" w:rsidRDefault="00000000" w:rsidRPr="00000000" w14:paraId="000002A3">
      <w:pPr>
        <w:spacing w:after="160" w:line="360" w:lineRule="auto"/>
        <w:jc w:val="both"/>
        <w:rPr/>
      </w:pPr>
      <w:r w:rsidDel="00000000" w:rsidR="00000000" w:rsidRPr="00000000">
        <w:rPr>
          <w:rtl w:val="0"/>
        </w:rPr>
        <w:t xml:space="preserve">El algoritmo RAS convergió en 24 iteraciones, alcanzando una diferencia máxima entre iteraciones consecutivas de 9.87×10⁻⁵, por debajo del umbral establecido de ε = 1×10⁻⁴. La trayectoria de decaimiento es suave y monótonamente decreciente (véase Tabla 5), sin evidencia de oscilaciones o inestabilidad numérica. La regularidad de la convergencia es evidencia de que los vectores objetivo de Censos son mutuamente consistentes y de que la matriz FLQ de partida no introduce singularidades numéricas en el proceso iterativo.</w:t>
      </w:r>
    </w:p>
    <w:p w:rsidR="00000000" w:rsidDel="00000000" w:rsidP="00000000" w:rsidRDefault="00000000" w:rsidRPr="00000000" w14:paraId="000002A4">
      <w:pPr>
        <w:pStyle w:val="Heading2"/>
        <w:rPr/>
      </w:pPr>
      <w:r w:rsidDel="00000000" w:rsidR="00000000" w:rsidRPr="00000000">
        <w:rPr>
          <w:rtl w:val="0"/>
        </w:rPr>
        <w:t xml:space="preserve">8.3 Validación externa: correlación con datos del IMSS 2024</w:t>
      </w:r>
    </w:p>
    <w:p w:rsidR="00000000" w:rsidDel="00000000" w:rsidP="00000000" w:rsidRDefault="00000000" w:rsidRPr="00000000" w14:paraId="000002A5">
      <w:pPr>
        <w:spacing w:after="160" w:line="360" w:lineRule="auto"/>
        <w:jc w:val="both"/>
        <w:rPr/>
      </w:pPr>
      <w:r w:rsidDel="00000000" w:rsidR="00000000" w:rsidRPr="00000000">
        <w:rPr>
          <w:rtl w:val="0"/>
        </w:rPr>
        <w:t xml:space="preserve">Como prueba de validación externa independiente, se calculó la correlación de rango de Spearman entre los multiplicadores de producción de los 34 sectores y la intensidad laboral sectorial observada en los datos del IMSS 2024 para Jalisco. La hipótesis de trabajo es que los sectores con mayor encadenamiento productivo local tienden a ser también los que mayor intensidad de empleo formal generan por unidad de producto, ya que sus encadenamientos locales se materializan, en parte, en la contratación de trabajadores formales a lo largo de la cadena de valor.</w:t>
      </w:r>
    </w:p>
    <w:p w:rsidR="00000000" w:rsidDel="00000000" w:rsidP="00000000" w:rsidRDefault="00000000" w:rsidRPr="00000000" w14:paraId="000002A6">
      <w:pPr>
        <w:spacing w:after="160" w:line="360" w:lineRule="auto"/>
        <w:jc w:val="both"/>
        <w:rPr/>
      </w:pPr>
      <w:r w:rsidDel="00000000" w:rsidR="00000000" w:rsidRPr="00000000">
        <w:rPr>
          <w:rtl w:val="0"/>
        </w:rPr>
        <w:t xml:space="preserve">La correlación de Spearman fue elegida sobre la correlación de Pearson por su robustez ante valores atípicos —el sector Pesca presenta una intensidad laboral atípicamente alta por su escala muy pequeña— y porque el interés analítico está en la concordancia de rankings, no en la relación lineal entre niveles. La correlación se calcula sobre los 34 sectores de la matriz; el sector Minería no petrolera (21-2), que tiene intensidad laboral nula porque IMSS no registra cobertura formal en él, contribuye al cálculo a través de su multiplicador de empleo implícito derivado de los encadenamientos hacia atrás (no por su empleo directo).</w:t>
      </w:r>
    </w:p>
    <w:p w:rsidR="00000000" w:rsidDel="00000000" w:rsidP="00000000" w:rsidRDefault="00000000" w:rsidRPr="00000000" w14:paraId="000002A7">
      <w:pPr>
        <w:spacing w:after="160" w:line="360" w:lineRule="auto"/>
        <w:jc w:val="both"/>
        <w:rPr/>
      </w:pPr>
      <w:r w:rsidDel="00000000" w:rsidR="00000000" w:rsidRPr="00000000">
        <w:rPr>
          <w:rtl w:val="0"/>
        </w:rPr>
        <w:t xml:space="preserve">La correlación de Spearman entre el multiplicador de producción y el multiplicador de empleo implícito (calculado como Lᵀ · IL_IMSS) resultó ρ = 0.690 con p &lt; 0.001 sobre los 34 sectores, indicando una concordancia positiva y estadísticamente significativa entre el ordenamiento de sectores que predice el modelo y la estructura laboral sectorial observada de Jalisco. Este resultado da plausibilidad a la MIP estimada: si los multiplicadores fueran producto de artefactos metodológicos sin relación con la estructura real de la economía, no se esperaría una correlación de esta magnitud con los datos administrativos del IMSS, que son completamente independientes del proceso de construcción de la matriz. La clasificación interna de la validación —34 sectores con diferencias absolutas de ranking pequeñas o moderadas, frente a un puñado de sectores atípicos (Pesca, Bebidas y Energía) cuya discrepancia se explica estructuralmente por su intensidad de capital o de trabajo— respalda esta lectura.</w:t>
      </w:r>
    </w:p>
    <w:p w:rsidR="00000000" w:rsidDel="00000000" w:rsidP="00000000" w:rsidRDefault="00000000" w:rsidRPr="00000000" w14:paraId="000002A8">
      <w:pPr>
        <w:spacing w:after="160" w:line="360" w:lineRule="auto"/>
        <w:jc w:val="both"/>
        <w:rPr/>
      </w:pPr>
      <w:r w:rsidDel="00000000" w:rsidR="00000000" w:rsidRPr="00000000">
        <w:rPr>
          <w:rtl w:val="0"/>
        </w:rPr>
        <w:t xml:space="preserve">Una limitación de esta prueba es que mide correlación de rankings, no precisión absoluta de los multiplicadores. Un modelo que preserve el ordenamiento relativo de sectores pero subestime o sobreestime todos los multiplicadores en un factor constante pasaría esta prueba. Para una validación más estricta sería necesario comparar con una MIP de encuesta directa, que no existe para Jalisco. La validación externa con IMSS debe interpretarse, por lo tanto, como evidencia de plausibilidad estructural, no como verificación de exactitud cuantitativa.</w:t>
      </w:r>
    </w:p>
    <w:p w:rsidR="00000000" w:rsidDel="00000000" w:rsidP="00000000" w:rsidRDefault="00000000" w:rsidRPr="00000000" w14:paraId="000002A9">
      <w:pPr>
        <w:pStyle w:val="Heading2"/>
        <w:rPr/>
      </w:pPr>
      <w:r w:rsidDel="00000000" w:rsidR="00000000" w:rsidRPr="00000000">
        <w:rPr>
          <w:rtl w:val="0"/>
        </w:rPr>
        <w:t xml:space="preserve">8.4 Comparación pre-RAS vs. post-RAS en multiplicadores</w:t>
      </w:r>
    </w:p>
    <w:p w:rsidR="00000000" w:rsidDel="00000000" w:rsidP="00000000" w:rsidRDefault="00000000" w:rsidRPr="00000000" w14:paraId="000002AA">
      <w:pPr>
        <w:spacing w:after="160" w:line="360" w:lineRule="auto"/>
        <w:jc w:val="both"/>
        <w:rPr/>
      </w:pPr>
      <w:r w:rsidDel="00000000" w:rsidR="00000000" w:rsidRPr="00000000">
        <w:rPr>
          <w:rtl w:val="0"/>
        </w:rPr>
        <w:t xml:space="preserve">Una forma adicional de evaluar el impacto del ajuste RAS es comparar los multiplicadores calculados antes y después del ajuste. La columna mult_antes_ras del archivo de resultados muestra que el RAS incrementó el multiplicador de producción en todos los sectores salvo Corporativos (55), con un cambio promedio de +52% sobre los 34 sectores (+54% si se excluye Minería petrolera, sector que no participa en el RAS por no contar con datos en Censos). Los mayores incrementos se registran en Energía (+129%), Bebidas y tabaco (+106%) y Petroquímica (+82%), sectores donde el FLQ subestimaba sistemáticamente los encadenamientos por tener SLQ bajos respecto a los datos de Censos. Esta métrica de cambio en multiplicadores es distinta y complementaria al ajuste promedio sobre coeficientes técnicos reportado en la Sección 6.5 (216.3%): un multiplicador integra los efectos directos e indirectos de toda la columna de la matriz, por lo que cambios pequeños en muchos coeficientes individuales se traducen en cambios proporcionalmente menores en los multiplicadores agregados.</w:t>
      </w:r>
    </w:p>
    <w:p w:rsidR="00000000" w:rsidDel="00000000" w:rsidP="00000000" w:rsidRDefault="00000000" w:rsidRPr="00000000" w14:paraId="000002AB">
      <w:pPr>
        <w:spacing w:after="160" w:line="360" w:lineRule="auto"/>
        <w:jc w:val="both"/>
        <w:rPr/>
      </w:pPr>
      <w:r w:rsidDel="00000000" w:rsidR="00000000" w:rsidRPr="00000000">
        <w:rPr>
          <w:rtl w:val="0"/>
        </w:rPr>
        <w:t xml:space="preserve">Este patrón es metodológicamente esperado: el FLQ penaliza los coeficientes de sectores con baja especialización relativa regional (SLQ &lt; 1), reduciendo los encadenamientos estimados. Cuando el RAS ajusta la matriz para que sea consistente con los flujos observados de Censos — que sí capturan los encadenamientos reales — la corrección es necesariamente hacia arriba para esos sectores. El resultado subraya la importancia del ajuste RAS como complemento imprescindible a la regionalización FLQ cuando se dispone de datos de Censos para anclar los totales sectoriales.</w:t>
      </w:r>
    </w:p>
    <w:p w:rsidR="00000000" w:rsidDel="00000000" w:rsidP="00000000" w:rsidRDefault="00000000" w:rsidRPr="00000000" w14:paraId="000002AC">
      <w:pPr>
        <w:rPr/>
      </w:pPr>
      <w:r w:rsidDel="00000000" w:rsidR="00000000" w:rsidRPr="00000000">
        <w:br w:type="page"/>
      </w:r>
      <w:r w:rsidDel="00000000" w:rsidR="00000000" w:rsidRPr="00000000">
        <w:rPr>
          <w:rtl w:val="0"/>
        </w:rPr>
      </w:r>
    </w:p>
    <w:p w:rsidR="00000000" w:rsidDel="00000000" w:rsidP="00000000" w:rsidRDefault="00000000" w:rsidRPr="00000000" w14:paraId="000002AD">
      <w:pPr>
        <w:pStyle w:val="Heading1"/>
        <w:pBdr>
          <w:bottom w:color="1f3864" w:space="4" w:sz="6" w:val="single"/>
        </w:pBdr>
        <w:rPr/>
      </w:pPr>
      <w:r w:rsidDel="00000000" w:rsidR="00000000" w:rsidRPr="00000000">
        <w:rPr>
          <w:rtl w:val="0"/>
        </w:rPr>
        <w:t xml:space="preserve">9. Discusión</w:t>
      </w:r>
    </w:p>
    <w:p w:rsidR="00000000" w:rsidDel="00000000" w:rsidP="00000000" w:rsidRDefault="00000000" w:rsidRPr="00000000" w14:paraId="000002AE">
      <w:pPr>
        <w:spacing w:after="160" w:line="360" w:lineRule="auto"/>
        <w:jc w:val="both"/>
        <w:rPr/>
      </w:pPr>
      <w:r w:rsidDel="00000000" w:rsidR="00000000" w:rsidRPr="00000000">
        <w:rPr>
          <w:rtl w:val="0"/>
        </w:rPr>
        <w:t xml:space="preserve">Esta sección interpreta los resultados en relación con la literatura existente y extrae implicaciones para la política económica de Jalisco. Se organiza en tres ejes: la posición de los resultados dentro del debate metodológico sobre el FLQ, las implicaciones sectoriales para la política industrial, y las consideraciones de política macroeconómica regional.</w:t>
      </w:r>
    </w:p>
    <w:p w:rsidR="00000000" w:rsidDel="00000000" w:rsidP="00000000" w:rsidRDefault="00000000" w:rsidRPr="00000000" w14:paraId="000002AF">
      <w:pPr>
        <w:pStyle w:val="Heading2"/>
        <w:rPr/>
      </w:pPr>
      <w:r w:rsidDel="00000000" w:rsidR="00000000" w:rsidRPr="00000000">
        <w:rPr>
          <w:rtl w:val="0"/>
        </w:rPr>
        <w:t xml:space="preserve">9.1 El FLQ+RAS como metodología aplicada: balance crítico</w:t>
      </w:r>
    </w:p>
    <w:p w:rsidR="00000000" w:rsidDel="00000000" w:rsidP="00000000" w:rsidRDefault="00000000" w:rsidRPr="00000000" w14:paraId="000002B0">
      <w:pPr>
        <w:spacing w:after="160" w:line="360" w:lineRule="auto"/>
        <w:jc w:val="both"/>
        <w:rPr/>
      </w:pPr>
      <w:r w:rsidDel="00000000" w:rsidR="00000000" w:rsidRPr="00000000">
        <w:rPr>
          <w:rtl w:val="0"/>
        </w:rPr>
        <w:t xml:space="preserve">El WMAPE de 65.7% obtenido con δ = 0.25 antes del ajuste RAS puede interpretarse, a primera vista, como evidencia de imprecisión metodológica. Sin embargo, esta lectura ignora dos aspectos importantes del contexto.</w:t>
      </w:r>
    </w:p>
    <w:p w:rsidR="00000000" w:rsidDel="00000000" w:rsidP="00000000" w:rsidRDefault="00000000" w:rsidRPr="00000000" w14:paraId="000002B1">
      <w:pPr>
        <w:spacing w:after="160" w:line="360" w:lineRule="auto"/>
        <w:jc w:val="both"/>
        <w:rPr/>
      </w:pPr>
      <w:r w:rsidDel="00000000" w:rsidR="00000000" w:rsidRPr="00000000">
        <w:rPr>
          <w:rtl w:val="0"/>
        </w:rPr>
        <w:t xml:space="preserve">Primero, valores similares o superiores son recurrentes en la literatura. Flegg y Webber (2000) reportaron errores entre 40% y 80% en sus aplicaciones originales al Reino Unido. Kowalewski (2015) encontró WMAPE promedio de 68% en una muestra de regiones europeas. Többen y Kronenberg (2015) señalan que el FLQ tiene un sesgo sistemático de sobreestimación del consumo intermedio regional, precisamente porque el ajuste de tamaño no es suficiente para capturar la heterogeneidad de las cadenas de valor subnacionales. En este contexto, el 65.7% de Jalisco es un resultado dentro del rango esperado para el método, no una anomalía.</w:t>
      </w:r>
    </w:p>
    <w:p w:rsidR="00000000" w:rsidDel="00000000" w:rsidP="00000000" w:rsidRDefault="00000000" w:rsidRPr="00000000" w14:paraId="000002B2">
      <w:pPr>
        <w:spacing w:after="160" w:line="360" w:lineRule="auto"/>
        <w:jc w:val="both"/>
        <w:rPr/>
      </w:pPr>
      <w:r w:rsidDel="00000000" w:rsidR="00000000" w:rsidRPr="00000000">
        <w:rPr>
          <w:rtl w:val="0"/>
        </w:rPr>
        <w:t xml:space="preserve">Segundo, y más importante, el ajuste RAS que sigue a la regionalización FLQ no es un parche correctivo sino una parte integral del pipeline metodológico. El FLQ define la estructura relativa de los encadenamientos — qué sectores se compran entre sí y en qué proporción relativa — y el RAS ancla esa estructura a los totales absolutos observados en Censos. La combinación FLQ+RAS produce una matriz que es estructuralmente coherente con la teoría de cocientes de localización y contablemente consistente con los datos observados. Evaluar el FLQ solo por su WMAPE pre-RAS es equivalente a evaluar un modelo de regresión por su error antes de aplicar los grados de libertad correctos.</w:t>
      </w:r>
    </w:p>
    <w:p w:rsidR="00000000" w:rsidDel="00000000" w:rsidP="00000000" w:rsidRDefault="00000000" w:rsidRPr="00000000" w14:paraId="000002B3">
      <w:pPr>
        <w:spacing w:after="160" w:line="360" w:lineRule="auto"/>
        <w:jc w:val="both"/>
        <w:rPr/>
      </w:pPr>
      <w:sdt>
        <w:sdtPr>
          <w:id w:val="1729520971"/>
          <w:tag w:val="goog_rdk_24"/>
        </w:sdtPr>
        <w:sdtContent>
          <w:r w:rsidDel="00000000" w:rsidR="00000000" w:rsidRPr="00000000">
            <w:rPr>
              <w:rFonts w:ascii="Cardo" w:cs="Cardo" w:eastAsia="Cardo" w:hAnsi="Cardo"/>
              <w:rtl w:val="0"/>
            </w:rPr>
            <w:t xml:space="preserve">El hallazgo sobre la monoticidad de WMAPE(δ) merece discusión específica. La ausencia de un mínimo interior en el intervalo [0.01, 0.99] podría interpretarse como una falla del método, pero también como información sobre las propiedades de la economía de Jalisco. Si el WMAPE decrece conforme δ → 0 — es decir, conforme los coeficientes regionales se aproximan a los nacionales — eso sugiere que, para los sectores cubiertos por los Censos, la estructura técnica de Jalisco no difiere dramáticamente de la nacional en promedio. Esta interpretación es plausible para una economía de escala grande y diversificada como Jalisco, cuya estructura sectorial es menos especializada que la de regiones más pequeñas o mono-sectoriales. La señal estadística para identificar δ emerge con mayor claridad en regiones con estructuras productivas más divergentes de la nacional.</w:t>
          </w:r>
        </w:sdtContent>
      </w:sdt>
    </w:p>
    <w:p w:rsidR="00000000" w:rsidDel="00000000" w:rsidP="00000000" w:rsidRDefault="00000000" w:rsidRPr="00000000" w14:paraId="000002B4">
      <w:pPr>
        <w:pStyle w:val="Heading2"/>
        <w:rPr/>
      </w:pPr>
      <w:r w:rsidDel="00000000" w:rsidR="00000000" w:rsidRPr="00000000">
        <w:rPr>
          <w:rtl w:val="0"/>
        </w:rPr>
        <w:t xml:space="preserve">9.2 Implicaciones para la política industrial de Jalisco</w:t>
      </w:r>
    </w:p>
    <w:p w:rsidR="00000000" w:rsidDel="00000000" w:rsidP="00000000" w:rsidRDefault="00000000" w:rsidRPr="00000000" w14:paraId="000002B5">
      <w:pPr>
        <w:spacing w:after="80" w:before="200" w:lineRule="auto"/>
        <w:rPr/>
      </w:pPr>
      <w:r w:rsidDel="00000000" w:rsidR="00000000" w:rsidRPr="00000000">
        <w:rPr>
          <w:b w:val="1"/>
          <w:bCs w:val="1"/>
          <w:rtl w:val="0"/>
        </w:rPr>
        <w:t xml:space="preserve">9.2.1 Sectores de alto arrastre vs. sectores de alta visibilidad</w:t>
      </w:r>
      <w:r w:rsidDel="00000000" w:rsidR="00000000" w:rsidRPr="00000000">
        <w:rPr>
          <w:rtl w:val="0"/>
        </w:rPr>
      </w:r>
    </w:p>
    <w:p w:rsidR="00000000" w:rsidDel="00000000" w:rsidP="00000000" w:rsidRDefault="00000000" w:rsidRPr="00000000" w14:paraId="000002B6">
      <w:pPr>
        <w:spacing w:after="160" w:line="360" w:lineRule="auto"/>
        <w:jc w:val="both"/>
        <w:rPr/>
      </w:pPr>
      <w:r w:rsidDel="00000000" w:rsidR="00000000" w:rsidRPr="00000000">
        <w:rPr>
          <w:rtl w:val="0"/>
        </w:rPr>
        <w:t xml:space="preserve">Uno de los hallazgos más relevantes para la política industrial es la discrepancia entre los sectores que concentran la atención de los tomadores de decisiones y los sectores que exhiben mayor capacidad de arrastre productivo regional. El cluster electrónico y de dispositivos médicos de Jalisco — que atrae inversión extranjera, genera empleos de alta calificación y domina la narrativa del desarrollo económico estatal — tiene un multiplicador de producción de 1.93, por debajo de sectores como la construcción (2.19), el papel e impresión (2.18) o las metálicas (2.14).</w:t>
      </w:r>
    </w:p>
    <w:p w:rsidR="00000000" w:rsidDel="00000000" w:rsidP="00000000" w:rsidRDefault="00000000" w:rsidRPr="00000000" w14:paraId="000002B7">
      <w:pPr>
        <w:spacing w:after="160" w:line="360" w:lineRule="auto"/>
        <w:jc w:val="both"/>
        <w:rPr/>
      </w:pPr>
      <w:r w:rsidDel="00000000" w:rsidR="00000000" w:rsidRPr="00000000">
        <w:rPr>
          <w:rtl w:val="0"/>
        </w:rPr>
        <w:t xml:space="preserve">Esto no implica que la política de atracción de inversión en el cluster electrónico sea incorrecta. Los empleos generados tienen mayor productividad, mayor salario y mayor potencial de derrame tecnológico que los de sectores manufactureros tradicionales. Pero sí implica que el encadenamiento productivo local del cluster es limitado y que una política industrial coherente debería incluir acciones específicas para aumentar la participación de proveedores locales en la cadena de valor electrónica. El potencial de incremento del multiplicador — si se desarrollara proveeduría local de insumos intermedios — es sustancial: pasar del multiplicador actual de 1.93 a uno comparable al de Energía (2.66) implicaría una ganancia de arrastre productivo de más del 38%.</w:t>
      </w:r>
    </w:p>
    <w:p w:rsidR="00000000" w:rsidDel="00000000" w:rsidP="00000000" w:rsidRDefault="00000000" w:rsidRPr="00000000" w14:paraId="000002B8">
      <w:pPr>
        <w:spacing w:after="80" w:before="200" w:lineRule="auto"/>
        <w:rPr/>
      </w:pPr>
      <w:r w:rsidDel="00000000" w:rsidR="00000000" w:rsidRPr="00000000">
        <w:rPr>
          <w:b w:val="1"/>
          <w:bCs w:val="1"/>
          <w:rtl w:val="0"/>
        </w:rPr>
        <w:t xml:space="preserve">9.2.2 La cadena tequilera como modelo de encadenamiento local</w:t>
      </w:r>
      <w:r w:rsidDel="00000000" w:rsidR="00000000" w:rsidRPr="00000000">
        <w:rPr>
          <w:rtl w:val="0"/>
        </w:rPr>
      </w:r>
    </w:p>
    <w:p w:rsidR="00000000" w:rsidDel="00000000" w:rsidP="00000000" w:rsidRDefault="00000000" w:rsidRPr="00000000" w14:paraId="000002B9">
      <w:pPr>
        <w:spacing w:after="160" w:line="360" w:lineRule="auto"/>
        <w:jc w:val="both"/>
        <w:rPr/>
      </w:pPr>
      <w:sdt>
        <w:sdtPr>
          <w:id w:val="1810515805"/>
          <w:tag w:val="goog_rdk_25"/>
        </w:sdtPr>
        <w:sdtContent>
          <w:r w:rsidDel="00000000" w:rsidR="00000000" w:rsidRPr="00000000">
            <w:rPr>
              <w:rFonts w:ascii="Cardo" w:cs="Cardo" w:eastAsia="Cardo" w:hAnsi="Cardo"/>
              <w:rtl w:val="0"/>
            </w:rPr>
            <w:t xml:space="preserve">El multiplicador de Bebidas y tabaco (2.25) es el segundo más alto del sistema y contrasta directamente con el de Maquinaria y electrónica (1.93). Esta diferencia ilustra el valor económico de las cadenas de valor que integran insumos locales a lo largo de múltiples eslabones: agave → transporte → destilación → envases → logística → exportación. La industria tequilera ha desarrollado, a lo largo de décadas, una red de proveedores regionales que permite que una fracción significativa del valor generado permanezca dentro de la economía jalisciense.</w:t>
          </w:r>
        </w:sdtContent>
      </w:sdt>
    </w:p>
    <w:p w:rsidR="00000000" w:rsidDel="00000000" w:rsidP="00000000" w:rsidRDefault="00000000" w:rsidRPr="00000000" w14:paraId="000002BA">
      <w:pPr>
        <w:spacing w:after="160" w:line="360" w:lineRule="auto"/>
        <w:jc w:val="both"/>
        <w:rPr/>
      </w:pPr>
      <w:r w:rsidDel="00000000" w:rsidR="00000000" w:rsidRPr="00000000">
        <w:rPr>
          <w:rtl w:val="0"/>
        </w:rPr>
        <w:t xml:space="preserve">Este modelo de encadenamiento local es replicable, al menos parcialmente, en otros sectores. La gastronomía y el turismo (sector 72, con multiplicador de 1.96) tienen un potencial similar si se fortalecen los vínculos con la producción agropecuaria y artesanal local. Los servicios de salud y bienestar (sector 62, multiplicador de 1.82) podrían incrementar su encadenamiento con la industria farmacéutica y de dispositivos médicos local, en lugar de depender de insumos importados.</w:t>
      </w:r>
    </w:p>
    <w:p w:rsidR="00000000" w:rsidDel="00000000" w:rsidP="00000000" w:rsidRDefault="00000000" w:rsidRPr="00000000" w14:paraId="000002BB">
      <w:pPr>
        <w:spacing w:after="80" w:before="200" w:lineRule="auto"/>
        <w:rPr/>
      </w:pPr>
      <w:r w:rsidDel="00000000" w:rsidR="00000000" w:rsidRPr="00000000">
        <w:rPr>
          <w:b w:val="1"/>
          <w:bCs w:val="1"/>
          <w:rtl w:val="0"/>
        </w:rPr>
        <w:t xml:space="preserve">9.2.3 Servicios profesionales y el perfil del empleo en la economía del conocimiento</w:t>
      </w:r>
      <w:r w:rsidDel="00000000" w:rsidR="00000000" w:rsidRPr="00000000">
        <w:rPr>
          <w:rtl w:val="0"/>
        </w:rPr>
      </w:r>
    </w:p>
    <w:p w:rsidR="00000000" w:rsidDel="00000000" w:rsidP="00000000" w:rsidRDefault="00000000" w:rsidRPr="00000000" w14:paraId="000002BC">
      <w:pPr>
        <w:spacing w:after="160" w:line="360" w:lineRule="auto"/>
        <w:jc w:val="both"/>
        <w:rPr/>
      </w:pPr>
      <w:r w:rsidDel="00000000" w:rsidR="00000000" w:rsidRPr="00000000">
        <w:rPr>
          <w:rtl w:val="0"/>
        </w:rPr>
        <w:t xml:space="preserve">El sector de Servicios profesionales genera el mayor número de empleos formales por peso de demanda final (3.27 trabajadores por millón de pesos), a pesar de tener el multiplicador de producción más bajo de los cuatro sectores evaluados. Esta combinación caracteriza a los sectores de la denominada economía del conocimiento: alta intensidad laboral cualificada, bajo consumo de insumos materiales, y alta retención local del valor generado (multiplicador de valor agregado de 0.998, el cuarto más alto del sistema).</w:t>
      </w:r>
    </w:p>
    <w:p w:rsidR="00000000" w:rsidDel="00000000" w:rsidP="00000000" w:rsidRDefault="00000000" w:rsidRPr="00000000" w14:paraId="000002BD">
      <w:pPr>
        <w:spacing w:after="160" w:line="360" w:lineRule="auto"/>
        <w:jc w:val="both"/>
        <w:rPr/>
      </w:pPr>
      <w:r w:rsidDel="00000000" w:rsidR="00000000" w:rsidRPr="00000000">
        <w:rPr>
          <w:rtl w:val="0"/>
        </w:rPr>
        <w:t xml:space="preserve">Para Jalisco, donde el sector tecnológico y de servicios digitales está en crecimiento acelerado, este resultado sugiere que las políticas de formación de capital humano y de atracción de empresas de servicios de alto valor tienen un retorno en términos de empleo formal superior al de muchas inversiones en manufactura. La eficiencia generadora de empleo de los servicios profesionales también tiene implicaciones para la formalización: dado que estos empleos son inherentemente formales (requieren titulación, contratos y acceso a seguridad social), su expansión contribuye directamente a la reducción de la economía informal.</w:t>
      </w:r>
    </w:p>
    <w:p w:rsidR="00000000" w:rsidDel="00000000" w:rsidP="00000000" w:rsidRDefault="00000000" w:rsidRPr="00000000" w14:paraId="000002BE">
      <w:pPr>
        <w:pStyle w:val="Heading2"/>
        <w:rPr/>
      </w:pPr>
      <w:r w:rsidDel="00000000" w:rsidR="00000000" w:rsidRPr="00000000">
        <w:rPr>
          <w:rtl w:val="0"/>
        </w:rPr>
        <w:t xml:space="preserve">9.3 Limitaciones de interpretación de los resultados</w:t>
      </w:r>
    </w:p>
    <w:p w:rsidR="00000000" w:rsidDel="00000000" w:rsidP="00000000" w:rsidRDefault="00000000" w:rsidRPr="00000000" w14:paraId="000002BF">
      <w:pPr>
        <w:spacing w:after="160" w:line="360" w:lineRule="auto"/>
        <w:jc w:val="both"/>
        <w:rPr/>
      </w:pPr>
      <w:r w:rsidDel="00000000" w:rsidR="00000000" w:rsidRPr="00000000">
        <w:rPr>
          <w:rtl w:val="0"/>
        </w:rPr>
        <w:t xml:space="preserve">Los resultados de este trabajo deben leerse con tres cautelas interpretativas. Primera: los multiplicadores son estimaciones de efectos totales de primer y segundo orden bajo tecnología fija y en ausencia de restricciones de oferta. En la práctica, choques de demanda grandes pueden encontrar cuellos de botella de capacidad — en el mercado laboral, en la disponibilidad de insumos críticos o en la infraestructura — que reducirían los efectos multiplicadores respecto a los calculados. Segunda: los multiplicadores capturan únicamente los encadenamientos formales del sector productivo registrado; la economía informal, que es significativa en sectores como construcción y servicios personales, no está representada. Los multiplicadores de empleo, en particular, subestiman la generación de trabajo total al medir solo empleo formal IMSS. Tercera: la MIP es estática por construcción; no captura los efectos de retroalimentación entre sectores que pueden surgir de choques de gran magnitud ni los cambios tecnológicos de mediano plazo.</w:t>
      </w:r>
    </w:p>
    <w:p w:rsidR="00000000" w:rsidDel="00000000" w:rsidP="00000000" w:rsidRDefault="00000000" w:rsidRPr="00000000" w14:paraId="000002C0">
      <w:pPr>
        <w:rPr/>
      </w:pPr>
      <w:r w:rsidDel="00000000" w:rsidR="00000000" w:rsidRPr="00000000">
        <w:br w:type="page"/>
      </w:r>
      <w:r w:rsidDel="00000000" w:rsidR="00000000" w:rsidRPr="00000000">
        <w:rPr>
          <w:rtl w:val="0"/>
        </w:rPr>
      </w:r>
    </w:p>
    <w:p w:rsidR="00000000" w:rsidDel="00000000" w:rsidP="00000000" w:rsidRDefault="00000000" w:rsidRPr="00000000" w14:paraId="000002C1">
      <w:pPr>
        <w:pStyle w:val="Heading1"/>
        <w:pBdr>
          <w:bottom w:color="1f3864" w:space="4" w:sz="6" w:val="single"/>
        </w:pBdr>
        <w:rPr/>
      </w:pPr>
      <w:r w:rsidDel="00000000" w:rsidR="00000000" w:rsidRPr="00000000">
        <w:rPr>
          <w:rtl w:val="0"/>
        </w:rPr>
        <w:t xml:space="preserve">10. Limitaciones y Agenda de Investigación Futura</w:t>
      </w:r>
    </w:p>
    <w:p w:rsidR="00000000" w:rsidDel="00000000" w:rsidP="00000000" w:rsidRDefault="00000000" w:rsidRPr="00000000" w14:paraId="000002C2">
      <w:pPr>
        <w:pStyle w:val="Heading2"/>
        <w:rPr/>
      </w:pPr>
      <w:r w:rsidDel="00000000" w:rsidR="00000000" w:rsidRPr="00000000">
        <w:rPr>
          <w:rtl w:val="0"/>
        </w:rPr>
        <w:t xml:space="preserve">10.1 Limitaciones del presente trabajo</w:t>
      </w:r>
    </w:p>
    <w:p w:rsidR="00000000" w:rsidDel="00000000" w:rsidP="00000000" w:rsidRDefault="00000000" w:rsidRPr="00000000" w14:paraId="000002C3">
      <w:pPr>
        <w:spacing w:after="160" w:line="360" w:lineRule="auto"/>
        <w:jc w:val="both"/>
        <w:rPr/>
      </w:pPr>
      <w:r w:rsidDel="00000000" w:rsidR="00000000" w:rsidRPr="00000000">
        <w:rPr>
          <w:rtl w:val="0"/>
        </w:rPr>
        <w:t xml:space="preserve">Las limitaciones de este trabajo pueden clasificarse en tres categorías: limitaciones de los datos, limitaciones del método y limitaciones de los supuestos.</w:t>
      </w:r>
    </w:p>
    <w:p w:rsidR="00000000" w:rsidDel="00000000" w:rsidP="00000000" w:rsidRDefault="00000000" w:rsidRPr="00000000" w14:paraId="000002C4">
      <w:pPr>
        <w:spacing w:after="80" w:before="200" w:lineRule="auto"/>
        <w:rPr/>
      </w:pPr>
      <w:r w:rsidDel="00000000" w:rsidR="00000000" w:rsidRPr="00000000">
        <w:rPr>
          <w:b w:val="1"/>
          <w:bCs w:val="1"/>
          <w:rtl w:val="0"/>
        </w:rPr>
        <w:t xml:space="preserve">Limitaciones de los datos</w:t>
      </w:r>
      <w:r w:rsidDel="00000000" w:rsidR="00000000" w:rsidRPr="00000000">
        <w:rPr>
          <w:rtl w:val="0"/>
        </w:rPr>
      </w:r>
    </w:p>
    <w:p w:rsidR="00000000" w:rsidDel="00000000" w:rsidP="00000000" w:rsidRDefault="00000000" w:rsidRPr="00000000" w14:paraId="000002C5">
      <w:pPr>
        <w:spacing w:after="160" w:line="360" w:lineRule="auto"/>
        <w:jc w:val="both"/>
        <w:rPr/>
      </w:pPr>
      <w:r w:rsidDel="00000000" w:rsidR="00000000" w:rsidRPr="00000000">
        <w:rPr>
          <w:rtl w:val="0"/>
        </w:rPr>
        <w:t xml:space="preserve">La MIP nacional utilizada como base data de 2018, introduciendo un desfase estructural de cinco años respecto al año de referencia 2023. Si bien el ajuste RAS actualiza los totales sectoriales, no modifica la estructura relativa de los encadenamientos — qué sectores se compran entre sí — que puede haber cambiado por la pandemia de COVID-19 (2020-2021), la reconfiguración de cadenas de suministro globales posterior a 2020, o la aceleración del nearshoring en el sector electrónico jalisciense desde 2022. Los Censos Económicos tienen periodicidad quinquenal y excluyen la economía informal, que puede representar entre 30% y 40% del empleo en algunos sectores. Tres sectores de la agregación (Agricultura, Minería petrolera y Minería no petrolera) carecieron de datos consistentes en Censos para Jalisco y se mantuvieron fijos en sus coeficientes FLQ durante el ajuste RAS.</w:t>
      </w:r>
    </w:p>
    <w:p w:rsidR="00000000" w:rsidDel="00000000" w:rsidP="00000000" w:rsidRDefault="00000000" w:rsidRPr="00000000" w14:paraId="000002C6">
      <w:pPr>
        <w:spacing w:after="160" w:line="360" w:lineRule="auto"/>
        <w:jc w:val="both"/>
        <w:rPr/>
      </w:pPr>
      <w:r w:rsidDel="00000000" w:rsidR="00000000" w:rsidRPr="00000000">
        <w:rPr>
          <w:rtl w:val="0"/>
        </w:rPr>
        <w:t xml:space="preserve">Una limitación adicional de los datos refiere a la heterogeneidad de los sistemas de valuación. La MIP nacional 2018 del INEGI está expresada a precios básicos, mientras que los Censos Económicos reportan la producción bruta (variable A111A) a precios de productor —una valuación intermedia entre precios básicos y precios de comprador— y el consumo intermedio (variable A121A) a precios de comprador. En este trabajo se utilizaron los valores de Censos directamente como vectores objetivo del RAS sin aplicar un ajuste de valuación entre los tres sistemas. La consecuencia es que los coeficientes técnicos finales incorporan implícitamente los márgenes de comercio y transporte y los impuestos netos sobre productos, sesgo que afecta sistemáticamente todos los sectores y, por tanto, no altera los rankings de multiplicadores —que es el resultado de mayor interés para política— pero sí su magnitud absoluta. Trabajos futuros deberían incorporar el ajuste de valuación entre las matrices de oferta y utilización, o comparar los coeficientes resultantes con una MIP nacional construida directamente a precios de comprador.</w:t>
      </w:r>
    </w:p>
    <w:p w:rsidR="00000000" w:rsidDel="00000000" w:rsidP="00000000" w:rsidRDefault="00000000" w:rsidRPr="00000000" w14:paraId="000002C7">
      <w:pPr>
        <w:spacing w:after="80" w:before="200" w:lineRule="auto"/>
        <w:rPr/>
      </w:pPr>
      <w:r w:rsidDel="00000000" w:rsidR="00000000" w:rsidRPr="00000000">
        <w:rPr>
          <w:b w:val="1"/>
          <w:bCs w:val="1"/>
          <w:rtl w:val="0"/>
        </w:rPr>
        <w:t xml:space="preserve">Limitaciones del método</w:t>
      </w:r>
      <w:r w:rsidDel="00000000" w:rsidR="00000000" w:rsidRPr="00000000">
        <w:rPr>
          <w:rtl w:val="0"/>
        </w:rPr>
      </w:r>
    </w:p>
    <w:p w:rsidR="00000000" w:rsidDel="00000000" w:rsidP="00000000" w:rsidRDefault="00000000" w:rsidRPr="00000000" w14:paraId="000002C8">
      <w:pPr>
        <w:spacing w:after="160" w:line="360" w:lineRule="auto"/>
        <w:jc w:val="both"/>
        <w:rPr/>
      </w:pPr>
      <w:r w:rsidDel="00000000" w:rsidR="00000000" w:rsidRPr="00000000">
        <w:rPr>
          <w:rtl w:val="0"/>
        </w:rPr>
        <w:t xml:space="preserve">El FLQ hereda el supuesto de proporcionalidad tecnológica: asume que los requerimientos de insumos por unidad de producción son idénticos en Jalisco y en la nación, diferenciándose solo en el grado de autoabastecimiento local. Este supuesto puede ser fuerte para sectores donde la tecnología de producción regional difiere sistemáticamente de la nacional — por ejemplo, el proceso de elaboración de tequila, que utiliza insumos y procesos específicos no representativos de la industria de bebidas nacional en su conjunto.</w:t>
      </w:r>
    </w:p>
    <w:p w:rsidR="00000000" w:rsidDel="00000000" w:rsidP="00000000" w:rsidRDefault="00000000" w:rsidRPr="00000000" w14:paraId="000002C9">
      <w:pPr>
        <w:spacing w:after="160" w:line="360" w:lineRule="auto"/>
        <w:jc w:val="both"/>
        <w:rPr/>
      </w:pPr>
      <w:r w:rsidDel="00000000" w:rsidR="00000000" w:rsidRPr="00000000">
        <w:rPr>
          <w:rtl w:val="0"/>
        </w:rPr>
        <w:t xml:space="preserve">El análisis del parámetro δ documentó que la función de error es monótonamente creciente en el intervalo evaluado, lo que impide una selección estadística rigurosa. La adopción de δ = 0.25 basada en criterios bibliográficos es la práctica estándar en la literatura, pero introduce una fuente de incertidumbre paramétrica que, aunque acotada por el análisis de sensibilidad, no puede eliminarse con los datos disponibles. El método RAS, por su parte, garantiza consistencia en los marginales pero no en los elementos individuales de la matriz: los coeficientes post-RAS minimizan el error global sujeto a los totales observados, pero pueden sobreestimar o subestimar encadenamientos específicos entre pares de sectores.</w:t>
      </w:r>
    </w:p>
    <w:p w:rsidR="00000000" w:rsidDel="00000000" w:rsidP="00000000" w:rsidRDefault="00000000" w:rsidRPr="00000000" w14:paraId="000002CA">
      <w:pPr>
        <w:spacing w:after="80" w:before="200" w:lineRule="auto"/>
        <w:rPr/>
      </w:pPr>
      <w:r w:rsidDel="00000000" w:rsidR="00000000" w:rsidRPr="00000000">
        <w:rPr>
          <w:b w:val="1"/>
          <w:bCs w:val="1"/>
          <w:rtl w:val="0"/>
        </w:rPr>
        <w:t xml:space="preserve">Limitaciones de los supuestos</w:t>
      </w:r>
      <w:r w:rsidDel="00000000" w:rsidR="00000000" w:rsidRPr="00000000">
        <w:rPr>
          <w:rtl w:val="0"/>
        </w:rPr>
      </w:r>
    </w:p>
    <w:p w:rsidR="00000000" w:rsidDel="00000000" w:rsidP="00000000" w:rsidRDefault="00000000" w:rsidRPr="00000000" w14:paraId="000002CB">
      <w:pPr>
        <w:spacing w:after="160" w:line="360" w:lineRule="auto"/>
        <w:jc w:val="both"/>
        <w:rPr/>
      </w:pPr>
      <w:r w:rsidDel="00000000" w:rsidR="00000000" w:rsidRPr="00000000">
        <w:rPr>
          <w:rtl w:val="0"/>
        </w:rPr>
        <w:t xml:space="preserve">El modelo de Leontief es lineal y estático. Lineal porque asume que los requerimientos de insumos escalan proporcionalmente con la producción, sin economías ni deseconomías de escala. Estático porque no captura ajustes dinámicos de precios, sustitución de factores o cambios tecnológicos en respuesta al choque analizado. Para los propósitos de análisis de política de corto plazo y de caracterización estructural de la economía, estos supuestos son razonables y estándar en la literatura; para simulaciones de largo plazo o choques de gran magnitud, modelos de equilibrio general computable ofrecerían mayor rigor.</w:t>
      </w:r>
    </w:p>
    <w:p w:rsidR="00000000" w:rsidDel="00000000" w:rsidP="00000000" w:rsidRDefault="00000000" w:rsidRPr="00000000" w14:paraId="000002CC">
      <w:pPr>
        <w:pStyle w:val="Heading2"/>
        <w:rPr/>
      </w:pPr>
      <w:r w:rsidDel="00000000" w:rsidR="00000000" w:rsidRPr="00000000">
        <w:rPr>
          <w:rtl w:val="0"/>
        </w:rPr>
        <w:t xml:space="preserve">10.2 Agenda de investigación futura</w:t>
      </w:r>
    </w:p>
    <w:p w:rsidR="00000000" w:rsidDel="00000000" w:rsidP="00000000" w:rsidRDefault="00000000" w:rsidRPr="00000000" w14:paraId="000002CD">
      <w:pPr>
        <w:spacing w:after="160" w:line="360" w:lineRule="auto"/>
        <w:jc w:val="both"/>
        <w:rPr/>
      </w:pPr>
      <w:r w:rsidDel="00000000" w:rsidR="00000000" w:rsidRPr="00000000">
        <w:rPr>
          <w:rtl w:val="0"/>
        </w:rPr>
        <w:t xml:space="preserve">Los resultados y limitaciones de este trabajo sugieren cuatro líneas de extensión metodológica y aplicada.</w:t>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Actualización con MIP nacional 2023. El INEGI tiene programada la publicación de una MIP con año base 2023 en el mediano plazo. Su disponibilidad eliminaría el desfase estructural y permitiría una comparación directa con la MIP regional construida aquí, evaluando cuánto del ajuste RAS refleja cambio estructural real versus sesgo del FLQ.</w:t>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Aplicación del AFLQ (Augmented FLQ). Kowalewski (2015) propuso una versión augmentada del FLQ que distingue entre bienes transables y no transables en el ajuste por tamaño regional. Dado que Jalisco tiene un perfil exportador marcado en electrónica y bebidas, esta distinción podría mejorar la precisión de los coeficientes en esos sectores sin necesidad de datos adicionales.</w:t>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Modelo multiregional Jalisco-resto de México. La MIP regional construida en este trabajo es una MIP de región única que trata como 'importaciones' todos los insumos que no provienen del sector regional. Una extensión natural es construir una MIP biregional Jalisco / Resto de México que capture explícitamente el comercio interestatal, permitiendo analizar los efectos de desbordamiento (spillovers) de políticas regionales sobre la economía nacional y viceversa.</w:t>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Integración con datos de nearshoring 2022-2025. El fenómeno de nearshoring ha tenido un efecto particularmente pronunciado en Jalisco, con inversiones significativas en el cluster electrónico y en parques industriales. Integrar datos de inversión extranjera directa, nueva capacidad instalada y cambios en la composición de exportaciones permitiría construir escenarios de impacto prospectivos que reflejen la nueva estructura productiva emergente del estado.</w:t>
      </w:r>
    </w:p>
    <w:p w:rsidR="00000000" w:rsidDel="00000000" w:rsidP="00000000" w:rsidRDefault="00000000" w:rsidRPr="00000000" w14:paraId="000002D2">
      <w:pPr>
        <w:rPr/>
      </w:pPr>
      <w:r w:rsidDel="00000000" w:rsidR="00000000" w:rsidRPr="00000000">
        <w:br w:type="page"/>
      </w:r>
      <w:r w:rsidDel="00000000" w:rsidR="00000000" w:rsidRPr="00000000">
        <w:rPr>
          <w:rtl w:val="0"/>
        </w:rPr>
      </w:r>
    </w:p>
    <w:p w:rsidR="00000000" w:rsidDel="00000000" w:rsidP="00000000" w:rsidRDefault="00000000" w:rsidRPr="00000000" w14:paraId="000002D3">
      <w:pPr>
        <w:pStyle w:val="Heading1"/>
        <w:pBdr>
          <w:bottom w:color="1f3864" w:space="4" w:sz="6" w:val="single"/>
        </w:pBdr>
        <w:rPr/>
      </w:pPr>
      <w:r w:rsidDel="00000000" w:rsidR="00000000" w:rsidRPr="00000000">
        <w:rPr>
          <w:rtl w:val="0"/>
        </w:rPr>
        <w:t xml:space="preserve">11. Conclusiones</w:t>
      </w:r>
    </w:p>
    <w:p w:rsidR="00000000" w:rsidDel="00000000" w:rsidP="00000000" w:rsidRDefault="00000000" w:rsidRPr="00000000" w14:paraId="000002D4">
      <w:pPr>
        <w:spacing w:after="160" w:line="360" w:lineRule="auto"/>
        <w:jc w:val="both"/>
        <w:rPr/>
      </w:pPr>
      <w:r w:rsidDel="00000000" w:rsidR="00000000" w:rsidRPr="00000000">
        <w:rPr>
          <w:rtl w:val="0"/>
        </w:rPr>
        <w:t xml:space="preserve">Este trabajo construyó una Matriz de Insumo-Producto regional para el estado de Jalisco con año de referencia 2023, empleando una combinación del Cociente de Localización de Flegg (FLQ) con análisis sistemático del parámetro δ y ajuste biproporcional RAS. El trabajo se inscribe en una línea de antecedentes que incluye Valdés Ibarra y Dávila Flores (2013) para Jalisco con años 2003 y 2008, y Dávila Flores (2013) para la región Centro Occidente, actualizando esa línea al año de referencia 2023 y aprovechando los Censos Económicos 2024 como vector objetivo del RAS. Los resultados permiten formular cinco conclusiones principales.</w:t>
      </w:r>
    </w:p>
    <w:p w:rsidR="00000000" w:rsidDel="00000000" w:rsidP="00000000" w:rsidRDefault="00000000" w:rsidRPr="00000000" w14:paraId="000002D5">
      <w:pPr>
        <w:spacing w:after="160" w:line="360" w:lineRule="auto"/>
        <w:jc w:val="both"/>
        <w:rPr/>
      </w:pPr>
      <w:r w:rsidDel="00000000" w:rsidR="00000000" w:rsidRPr="00000000">
        <w:rPr>
          <w:b w:val="1"/>
          <w:bCs w:val="1"/>
          <w:rtl w:val="0"/>
        </w:rPr>
        <w:t xml:space="preserve">Primera. </w:t>
      </w:r>
      <w:r w:rsidDel="00000000" w:rsidR="00000000" w:rsidRPr="00000000">
        <w:rPr>
          <w:rtl w:val="0"/>
        </w:rPr>
        <w:t xml:space="preserve">La combinación FLQ+RAS es un método viable y suficientemente robusto para construir MIP regionales en el contexto mexicano cuando no se dispone de una MIP de encuesta directa. El ajuste RAS es un complemento indispensable —no opcional— del FLQ cuando se tienen datos de Censos Económicos disponibles: sin él, los coeficientes FLQ sobreestiman o subestiman sistemáticamente los encadenamientos locales en sectores clave, como se evidencia en los cambios de multiplicador de hasta 129% entre la matriz pre y post-RAS.</w:t>
      </w:r>
    </w:p>
    <w:p w:rsidR="00000000" w:rsidDel="00000000" w:rsidP="00000000" w:rsidRDefault="00000000" w:rsidRPr="00000000" w14:paraId="000002D6">
      <w:pPr>
        <w:spacing w:after="160" w:line="360" w:lineRule="auto"/>
        <w:jc w:val="both"/>
        <w:rPr/>
      </w:pPr>
      <w:r w:rsidDel="00000000" w:rsidR="00000000" w:rsidRPr="00000000">
        <w:rPr>
          <w:b w:val="1"/>
          <w:bCs w:val="1"/>
          <w:rtl w:val="0"/>
        </w:rPr>
        <w:t xml:space="preserve">Segunda. </w:t>
      </w:r>
      <w:r w:rsidDel="00000000" w:rsidR="00000000" w:rsidRPr="00000000">
        <w:rPr>
          <w:rtl w:val="0"/>
        </w:rPr>
        <w:t xml:space="preserve">El parámetro δ del FLQ no puede identificarse estadísticamente a partir de los datos de consumo intermedio de Censos Económicos para Jalisco: la función de error WMAPE(δ) es monótonamente creciente en el intervalo [0.01, 0.99], sin mínimo interior. Este resultado es en sí mismo una contribución metodológica: documenta que la señal estadística disponible en los datos de Censos para regiones de tamaño mediano y estructura diversificada es insuficiente para discriminar entre valores de δ en el rango de interés, orientando a investigadores futuros sobre cuándo la selección bibliográfica es la estrategia apropiada. La selección de δ = 0.25 con fundamento en Flegg y Webber (2000) y Tohmo (2004), combinada con el análisis de sensibilidad en {0.15, 0.20, 0.25, 0.30}, constituye la práctica más transparente disponible.</w:t>
      </w:r>
    </w:p>
    <w:p w:rsidR="00000000" w:rsidDel="00000000" w:rsidP="00000000" w:rsidRDefault="00000000" w:rsidRPr="00000000" w14:paraId="000002D7">
      <w:pPr>
        <w:spacing w:after="160" w:line="360" w:lineRule="auto"/>
        <w:jc w:val="both"/>
        <w:rPr/>
      </w:pPr>
      <w:r w:rsidDel="00000000" w:rsidR="00000000" w:rsidRPr="00000000">
        <w:rPr>
          <w:b w:val="1"/>
          <w:bCs w:val="1"/>
          <w:rtl w:val="0"/>
        </w:rPr>
        <w:t xml:space="preserve">Tercera. </w:t>
      </w:r>
      <w:r w:rsidDel="00000000" w:rsidR="00000000" w:rsidRPr="00000000">
        <w:rPr>
          <w:rtl w:val="0"/>
        </w:rPr>
        <w:t xml:space="preserve">La estructura de multiplicadores de la MIP de Jalisco 2023 revela una paradoja industrial relevante: los sectores de mayor visibilidad en la política económica estatal no son necesariamente los de mayor capacidad de arrastre productivo local. La industria electrónica y de dispositivos médicos — núcleo de la identidad industrial de Jalisco — tiene un multiplicador de producción de 1.93, por debajo de sectores como Energía (2.66), Bebidas y tabaco (2.25) o Construcción (2.19). La explicación es estructural: la alta dependencia de insumos importados del cluster electrónico limita su encadenamiento local. Fortalecer la proveeduría regional al cluster tiene potencial de incrementar su multiplicador en hasta 38%.</w:t>
      </w:r>
    </w:p>
    <w:p w:rsidR="00000000" w:rsidDel="00000000" w:rsidP="00000000" w:rsidRDefault="00000000" w:rsidRPr="00000000" w14:paraId="000002D8">
      <w:pPr>
        <w:spacing w:after="160" w:line="360" w:lineRule="auto"/>
        <w:jc w:val="both"/>
        <w:rPr/>
      </w:pPr>
      <w:r w:rsidDel="00000000" w:rsidR="00000000" w:rsidRPr="00000000">
        <w:rPr>
          <w:b w:val="1"/>
          <w:bCs w:val="1"/>
          <w:rtl w:val="0"/>
        </w:rPr>
        <w:t xml:space="preserve">Cuarta. </w:t>
      </w:r>
      <w:r w:rsidDel="00000000" w:rsidR="00000000" w:rsidRPr="00000000">
        <w:rPr>
          <w:rtl w:val="0"/>
        </w:rPr>
        <w:t xml:space="preserve">El análisis de impacto de los cuatro escenarios confirma que la eficiencia relativa de un sector depende del objetivo de política. Para maximizar el arrastre en producción, los sectores alimentario y de construcción son superiores. Para maximizar la generación de empleo formal, los servicios profesionales (32,695 empleos por 10,000 MDP) son consistentemente el sector más eficiente, seguidos de la construcción (24,618). Esta heterogeneidad en los perfiles multiplicadores refuerza la necesidad de que las políticas de desarrollo económico regional sean explícitas sobre el objetivo que priorizan.</w:t>
      </w:r>
    </w:p>
    <w:p w:rsidR="00000000" w:rsidDel="00000000" w:rsidP="00000000" w:rsidRDefault="00000000" w:rsidRPr="00000000" w14:paraId="000002D9">
      <w:pPr>
        <w:spacing w:after="160" w:line="360" w:lineRule="auto"/>
        <w:jc w:val="both"/>
        <w:rPr/>
      </w:pPr>
      <w:r w:rsidDel="00000000" w:rsidR="00000000" w:rsidRPr="00000000">
        <w:rPr>
          <w:b w:val="1"/>
          <w:bCs w:val="1"/>
          <w:rtl w:val="0"/>
        </w:rPr>
        <w:t xml:space="preserve">Quinta. </w:t>
      </w:r>
      <w:r w:rsidDel="00000000" w:rsidR="00000000" w:rsidRPr="00000000">
        <w:rPr>
          <w:rtl w:val="0"/>
        </w:rPr>
        <w:t xml:space="preserve">La validación externa con datos del IMSS 2024 confirmó la plausibilidad estructural de la MIP estimada mediante una correlación de rangos de Spearman ρ = 0.690 (p &lt; 0.001) entre el multiplicador de producción y el multiplicador de empleo implícito derivado de la intensidad laboral sectorial independientemente observada. Esta validación no garantiza exactitud cuantitativa —que solo podría verificarse contra una MIP de encuesta directa, inexistente para Jalisco— pero sí indica que el modelo preserva el ordenamiento relativo de sectores por encadenamiento productivo, que es el criterio de calidad más relevante para las aplicaciones de política económica.</w:t>
      </w:r>
    </w:p>
    <w:p w:rsidR="00000000" w:rsidDel="00000000" w:rsidP="00000000" w:rsidRDefault="00000000" w:rsidRPr="00000000" w14:paraId="000002DA">
      <w:pPr>
        <w:spacing w:after="160" w:line="360" w:lineRule="auto"/>
        <w:jc w:val="both"/>
        <w:rPr/>
      </w:pPr>
      <w:r w:rsidDel="00000000" w:rsidR="00000000" w:rsidRPr="00000000">
        <w:rPr>
          <w:rtl w:val="0"/>
        </w:rPr>
        <w:t xml:space="preserve">En conjunto, los resultados de este trabajo proporcionan un instrumento analítico de base para el diseño de política industrial, de infraestructura y de empleo en Jalisco, con un respaldo metodológico explícito y limitaciones documentadas. La MIP regional de Jalisco 2023 puede ser actualizada con los Censos Económicos 2029 siguiendo el mismo pipeline, y extendida hacia un modelo multiregional que capture los flujos comerciales interestatales, constituyendo una plataforma de análisis económico regional de largo plazo para el estado.</w:t>
      </w:r>
    </w:p>
    <w:p w:rsidR="00000000" w:rsidDel="00000000" w:rsidP="00000000" w:rsidRDefault="00000000" w:rsidRPr="00000000" w14:paraId="000002DB">
      <w:pPr>
        <w:rPr/>
      </w:pPr>
      <w:r w:rsidDel="00000000" w:rsidR="00000000" w:rsidRPr="00000000">
        <w:br w:type="page"/>
      </w:r>
      <w:r w:rsidDel="00000000" w:rsidR="00000000" w:rsidRPr="00000000">
        <w:rPr>
          <w:rtl w:val="0"/>
        </w:rPr>
      </w:r>
    </w:p>
    <w:p w:rsidR="00000000" w:rsidDel="00000000" w:rsidP="00000000" w:rsidRDefault="00000000" w:rsidRPr="00000000" w14:paraId="000002DC">
      <w:pPr>
        <w:pStyle w:val="Heading1"/>
        <w:pBdr>
          <w:bottom w:color="1f3864" w:space="4" w:sz="6" w:val="single"/>
        </w:pBdr>
        <w:rPr/>
      </w:pPr>
      <w:r w:rsidDel="00000000" w:rsidR="00000000" w:rsidRPr="00000000">
        <w:rPr>
          <w:rtl w:val="0"/>
        </w:rPr>
        <w:t xml:space="preserve">Referencias</w:t>
      </w:r>
    </w:p>
    <w:p w:rsidR="00000000" w:rsidDel="00000000" w:rsidP="00000000" w:rsidRDefault="00000000" w:rsidRPr="00000000" w14:paraId="000002DD">
      <w:pPr>
        <w:spacing w:after="120" w:line="360" w:lineRule="auto"/>
        <w:ind w:left="720" w:hanging="720"/>
        <w:jc w:val="both"/>
        <w:rPr/>
      </w:pPr>
      <w:r w:rsidDel="00000000" w:rsidR="00000000" w:rsidRPr="00000000">
        <w:rPr>
          <w:rtl w:val="0"/>
        </w:rPr>
        <w:t xml:space="preserve">Bacharach, M. (1970). Biproportional matrices and input-output change. Cambridge University Press.</w:t>
      </w:r>
    </w:p>
    <w:p w:rsidR="00000000" w:rsidDel="00000000" w:rsidP="00000000" w:rsidRDefault="00000000" w:rsidRPr="00000000" w14:paraId="000002DE">
      <w:pPr>
        <w:spacing w:after="120" w:line="360" w:lineRule="auto"/>
        <w:ind w:left="720" w:hanging="720"/>
        <w:jc w:val="both"/>
        <w:rPr/>
      </w:pPr>
      <w:r w:rsidDel="00000000" w:rsidR="00000000" w:rsidRPr="00000000">
        <w:rPr>
          <w:rtl w:val="0"/>
        </w:rPr>
        <w:t xml:space="preserve">Chapa Cantú, J. C., Ayala Gaytán, E. A., y Hernández González, I. D. (2009). Modelo de insumo producto para el noreste de México. Ciencia UANL, 12(4), 409-416.</w:t>
      </w:r>
    </w:p>
    <w:p w:rsidR="00000000" w:rsidDel="00000000" w:rsidP="00000000" w:rsidRDefault="00000000" w:rsidRPr="00000000" w14:paraId="000002DF">
      <w:pPr>
        <w:spacing w:after="120" w:line="360" w:lineRule="auto"/>
        <w:ind w:left="720" w:hanging="720"/>
        <w:jc w:val="both"/>
        <w:rPr/>
      </w:pPr>
      <w:r w:rsidDel="00000000" w:rsidR="00000000" w:rsidRPr="00000000">
        <w:rPr>
          <w:rtl w:val="0"/>
        </w:rPr>
        <w:t xml:space="preserve">Dávila Flores, A. (2013). Matriz de Insumo Producto de la Región Centro Occidente 2008. Coahuila, México: FIDERCO.</w:t>
      </w:r>
    </w:p>
    <w:p w:rsidR="00000000" w:rsidDel="00000000" w:rsidP="00000000" w:rsidRDefault="00000000" w:rsidRPr="00000000" w14:paraId="000002E0">
      <w:pPr>
        <w:spacing w:after="120" w:line="360" w:lineRule="auto"/>
        <w:ind w:left="720" w:hanging="720"/>
        <w:jc w:val="both"/>
        <w:rPr/>
      </w:pPr>
      <w:r w:rsidDel="00000000" w:rsidR="00000000" w:rsidRPr="00000000">
        <w:rPr>
          <w:rtl w:val="0"/>
        </w:rPr>
        <w:t xml:space="preserve">Flegg, A. T., Webber, C. D., y Elliott, M. V. (1995). On the appropriate use of location quotients in generating regional input-output tables. Regional Studies, 29(6), 547-561. https://doi.org/10.1080/00343409512331349173</w:t>
      </w:r>
    </w:p>
    <w:p w:rsidR="00000000" w:rsidDel="00000000" w:rsidP="00000000" w:rsidRDefault="00000000" w:rsidRPr="00000000" w14:paraId="000002E1">
      <w:pPr>
        <w:spacing w:after="120" w:line="360" w:lineRule="auto"/>
        <w:ind w:left="720" w:hanging="720"/>
        <w:jc w:val="both"/>
        <w:rPr/>
      </w:pPr>
      <w:r w:rsidDel="00000000" w:rsidR="00000000" w:rsidRPr="00000000">
        <w:rPr>
          <w:rtl w:val="0"/>
        </w:rPr>
        <w:t xml:space="preserve">Flegg, A. T., y Webber, C. D. (1997). On the appropriate use of location quotients in generating regional input-output tables: Reply. Regional Studies, 31(8), 795-805. https://doi.org/10.1080/713693401</w:t>
      </w:r>
    </w:p>
    <w:p w:rsidR="00000000" w:rsidDel="00000000" w:rsidP="00000000" w:rsidRDefault="00000000" w:rsidRPr="00000000" w14:paraId="000002E2">
      <w:pPr>
        <w:spacing w:after="120" w:line="360" w:lineRule="auto"/>
        <w:ind w:left="720" w:hanging="720"/>
        <w:jc w:val="both"/>
        <w:rPr/>
      </w:pPr>
      <w:r w:rsidDel="00000000" w:rsidR="00000000" w:rsidRPr="00000000">
        <w:rPr>
          <w:rtl w:val="0"/>
        </w:rPr>
        <w:t xml:space="preserve">Flegg, A. T., y Webber, C. D. (2000). Regional size, regional specialization and the FLQ formula. Regional Studies, 34(6), 563-569. https://doi.org/10.1080/00343400050085675</w:t>
      </w:r>
    </w:p>
    <w:p w:rsidR="00000000" w:rsidDel="00000000" w:rsidP="00000000" w:rsidRDefault="00000000" w:rsidRPr="00000000" w14:paraId="000002E3">
      <w:pPr>
        <w:spacing w:after="120" w:line="360" w:lineRule="auto"/>
        <w:ind w:left="720" w:hanging="720"/>
        <w:jc w:val="both"/>
        <w:rPr/>
      </w:pPr>
      <w:r w:rsidDel="00000000" w:rsidR="00000000" w:rsidRPr="00000000">
        <w:rPr>
          <w:rtl w:val="0"/>
        </w:rPr>
        <w:t xml:space="preserve">Fuentes, N. A. (2005). Construcción de una matriz regional de insumo-producto. Problemas del Desarrollo, 36(140), 89-112.</w:t>
      </w:r>
    </w:p>
    <w:p w:rsidR="00000000" w:rsidDel="00000000" w:rsidP="00000000" w:rsidRDefault="00000000" w:rsidRPr="00000000" w14:paraId="000002E4">
      <w:pPr>
        <w:spacing w:after="120" w:line="360" w:lineRule="auto"/>
        <w:ind w:left="720" w:hanging="720"/>
        <w:jc w:val="both"/>
        <w:rPr/>
      </w:pPr>
      <w:r w:rsidDel="00000000" w:rsidR="00000000" w:rsidRPr="00000000">
        <w:rPr>
          <w:rtl w:val="0"/>
        </w:rPr>
        <w:t xml:space="preserve">INEGI. (2019). Matriz de Insumo-Producto de México, año base 2018. Instituto Nacional de Estadística y Geografía. https://www.inegi.org.mx/programas/mip/2018/</w:t>
      </w:r>
    </w:p>
    <w:p w:rsidR="00000000" w:rsidDel="00000000" w:rsidP="00000000" w:rsidRDefault="00000000" w:rsidRPr="00000000" w14:paraId="000002E5">
      <w:pPr>
        <w:spacing w:after="120" w:line="360" w:lineRule="auto"/>
        <w:ind w:left="720" w:hanging="720"/>
        <w:jc w:val="both"/>
        <w:rPr/>
      </w:pPr>
      <w:r w:rsidDel="00000000" w:rsidR="00000000" w:rsidRPr="00000000">
        <w:rPr>
          <w:rtl w:val="0"/>
        </w:rPr>
        <w:t xml:space="preserve">INEGI. (2024a). Censos Económicos 2024. Instituto Nacional de Estadística y Geografía. https://www.inegi.org.mx/programas/ce/2024/</w:t>
      </w:r>
    </w:p>
    <w:p w:rsidR="00000000" w:rsidDel="00000000" w:rsidP="00000000" w:rsidRDefault="00000000" w:rsidRPr="00000000" w14:paraId="000002E6">
      <w:pPr>
        <w:spacing w:after="120" w:line="360" w:lineRule="auto"/>
        <w:ind w:left="720" w:hanging="720"/>
        <w:jc w:val="both"/>
        <w:rPr/>
      </w:pPr>
      <w:r w:rsidDel="00000000" w:rsidR="00000000" w:rsidRPr="00000000">
        <w:rPr>
          <w:rtl w:val="0"/>
        </w:rPr>
        <w:t xml:space="preserve">INEGI. (2024b). Producto Interno Bruto por Entidad Federativa (PIBE), 2023. Sistema de Cuentas Nacionales de México. https://www.inegi.org.mx/programas/pibe/</w:t>
      </w:r>
    </w:p>
    <w:p w:rsidR="00000000" w:rsidDel="00000000" w:rsidP="00000000" w:rsidRDefault="00000000" w:rsidRPr="00000000" w14:paraId="000002E7">
      <w:pPr>
        <w:spacing w:after="120" w:line="360" w:lineRule="auto"/>
        <w:ind w:left="720" w:hanging="720"/>
        <w:jc w:val="both"/>
        <w:rPr/>
      </w:pPr>
      <w:r w:rsidDel="00000000" w:rsidR="00000000" w:rsidRPr="00000000">
        <w:rPr>
          <w:rtl w:val="0"/>
        </w:rPr>
        <w:t xml:space="preserve">IMSS. (2024). Estadísticas sobre trabajadores asegurados al IMSS por entidad federativa y sector de actividad económica, 2024. Instituto Mexicano del Seguro Social. https://www.imss.gob.mx/estadisticas/financieras/incorporacion-recaudacion</w:t>
      </w:r>
    </w:p>
    <w:p w:rsidR="00000000" w:rsidDel="00000000" w:rsidP="00000000" w:rsidRDefault="00000000" w:rsidRPr="00000000" w14:paraId="000002E8">
      <w:pPr>
        <w:spacing w:after="120" w:line="360" w:lineRule="auto"/>
        <w:ind w:left="720" w:hanging="720"/>
        <w:jc w:val="both"/>
        <w:rPr/>
      </w:pPr>
      <w:r w:rsidDel="00000000" w:rsidR="00000000" w:rsidRPr="00000000">
        <w:rPr>
          <w:rtl w:val="0"/>
        </w:rPr>
        <w:t xml:space="preserve">Isard, W. (1953). Regional commodity balances and interregional commodity flows. American Economic Review, 43(2), 167-180.</w:t>
      </w:r>
    </w:p>
    <w:p w:rsidR="00000000" w:rsidDel="00000000" w:rsidP="00000000" w:rsidRDefault="00000000" w:rsidRPr="00000000" w14:paraId="000002E9">
      <w:pPr>
        <w:spacing w:after="120" w:line="360" w:lineRule="auto"/>
        <w:ind w:left="720" w:hanging="720"/>
        <w:jc w:val="both"/>
        <w:rPr/>
      </w:pPr>
      <w:r w:rsidDel="00000000" w:rsidR="00000000" w:rsidRPr="00000000">
        <w:rPr>
          <w:rtl w:val="0"/>
        </w:rPr>
        <w:t xml:space="preserve">Kowalewski, J. (2015). Regionalization of national input-output tables: Empirical evidence on the use of the FLQ formula. Regional Studies, 49(2), 240-250. https://doi.org/10.1080/00343404.2013.766318</w:t>
      </w:r>
    </w:p>
    <w:p w:rsidR="00000000" w:rsidDel="00000000" w:rsidP="00000000" w:rsidRDefault="00000000" w:rsidRPr="00000000" w14:paraId="000002EA">
      <w:pPr>
        <w:spacing w:after="120" w:line="360" w:lineRule="auto"/>
        <w:ind w:left="720" w:hanging="720"/>
        <w:jc w:val="both"/>
        <w:rPr/>
      </w:pPr>
      <w:r w:rsidDel="00000000" w:rsidR="00000000" w:rsidRPr="00000000">
        <w:rPr>
          <w:rtl w:val="0"/>
        </w:rPr>
        <w:t xml:space="preserve">Lahr, M. L., y de Mesnard, L. (2004). Biproportional techniques in input-output analysis: Table updating and structural analysis. Economic Systems Research, 16(2), 115-134. https://doi.org/10.1080/0953531042000219259</w:t>
      </w:r>
    </w:p>
    <w:p w:rsidR="00000000" w:rsidDel="00000000" w:rsidP="00000000" w:rsidRDefault="00000000" w:rsidRPr="00000000" w14:paraId="000002EB">
      <w:pPr>
        <w:spacing w:after="120" w:line="360" w:lineRule="auto"/>
        <w:ind w:left="720" w:hanging="720"/>
        <w:jc w:val="both"/>
        <w:rPr/>
      </w:pPr>
      <w:r w:rsidDel="00000000" w:rsidR="00000000" w:rsidRPr="00000000">
        <w:rPr>
          <w:rtl w:val="0"/>
        </w:rPr>
        <w:t xml:space="preserve">Leontief, W. (1941). The structure of American economy, 1919-1929: An empirical application of equilibrium analysis. Harvard University Press.</w:t>
      </w:r>
    </w:p>
    <w:p w:rsidR="00000000" w:rsidDel="00000000" w:rsidP="00000000" w:rsidRDefault="00000000" w:rsidRPr="00000000" w14:paraId="000002EC">
      <w:pPr>
        <w:spacing w:after="120" w:line="360" w:lineRule="auto"/>
        <w:ind w:left="720" w:hanging="720"/>
        <w:jc w:val="both"/>
        <w:rPr/>
      </w:pPr>
      <w:r w:rsidDel="00000000" w:rsidR="00000000" w:rsidRPr="00000000">
        <w:rPr>
          <w:rtl w:val="0"/>
        </w:rPr>
        <w:t xml:space="preserve">Miller, R. E., y Blair, P. D. (2009). Input-output analysis: Foundations and extensions (2.ª ed.). Cambridge University Press.</w:t>
      </w:r>
    </w:p>
    <w:p w:rsidR="00000000" w:rsidDel="00000000" w:rsidP="00000000" w:rsidRDefault="00000000" w:rsidRPr="00000000" w14:paraId="000002ED">
      <w:pPr>
        <w:spacing w:after="120" w:line="360" w:lineRule="auto"/>
        <w:ind w:left="720" w:hanging="720"/>
        <w:jc w:val="both"/>
        <w:rPr/>
      </w:pPr>
      <w:r w:rsidDel="00000000" w:rsidR="00000000" w:rsidRPr="00000000">
        <w:rPr>
          <w:rtl w:val="0"/>
        </w:rPr>
        <w:t xml:space="preserve">Schneider, M. H., y Zenios, S. A. (1990). A comparative study of algorithms for matrix balancing. Operations Research, 38(3), 439-455. https://doi.org/10.1287/opre.38.3.439</w:t>
      </w:r>
    </w:p>
    <w:p w:rsidR="00000000" w:rsidDel="00000000" w:rsidP="00000000" w:rsidRDefault="00000000" w:rsidRPr="00000000" w14:paraId="000002EE">
      <w:pPr>
        <w:spacing w:after="120" w:line="360" w:lineRule="auto"/>
        <w:ind w:left="720" w:hanging="720"/>
        <w:jc w:val="both"/>
        <w:rPr/>
      </w:pPr>
      <w:r w:rsidDel="00000000" w:rsidR="00000000" w:rsidRPr="00000000">
        <w:rPr>
          <w:rtl w:val="0"/>
        </w:rPr>
        <w:t xml:space="preserve">Stone, R., y Brown, A. (1962). A computable model of economic growth. Chapman and Hall.</w:t>
      </w:r>
    </w:p>
    <w:p w:rsidR="00000000" w:rsidDel="00000000" w:rsidP="00000000" w:rsidRDefault="00000000" w:rsidRPr="00000000" w14:paraId="000002EF">
      <w:pPr>
        <w:spacing w:after="120" w:line="360" w:lineRule="auto"/>
        <w:ind w:left="720" w:hanging="720"/>
        <w:jc w:val="both"/>
        <w:rPr/>
      </w:pPr>
      <w:r w:rsidDel="00000000" w:rsidR="00000000" w:rsidRPr="00000000">
        <w:rPr>
          <w:rtl w:val="0"/>
        </w:rPr>
        <w:t xml:space="preserve">Tohmo, T. (2004). New developments in the use of location quotients to estimate regional input-output coefficients and multipliers. Regional Studies, 38(1), 43-54. https://doi.org/10.1080/00343400310001632262</w:t>
      </w:r>
    </w:p>
    <w:p w:rsidR="00000000" w:rsidDel="00000000" w:rsidP="00000000" w:rsidRDefault="00000000" w:rsidRPr="00000000" w14:paraId="000002F0">
      <w:pPr>
        <w:spacing w:after="120" w:line="360" w:lineRule="auto"/>
        <w:ind w:left="720" w:hanging="720"/>
        <w:jc w:val="both"/>
        <w:rPr/>
      </w:pPr>
      <w:r w:rsidDel="00000000" w:rsidR="00000000" w:rsidRPr="00000000">
        <w:rPr>
          <w:rtl w:val="0"/>
        </w:rPr>
        <w:t xml:space="preserve">Valdés Ibarra, M., y Dávila Flores, A. (2013). Jalisco: Modelos de producción de insumo producto. Años 2003 y 2008. EconoQuantum, 10(2), 99-133. https://doi.org/10.18381/eq.v10i2.164</w:t>
      </w:r>
    </w:p>
    <w:p w:rsidR="00000000" w:rsidDel="00000000" w:rsidP="00000000" w:rsidRDefault="00000000" w:rsidRPr="00000000" w14:paraId="000002F1">
      <w:pPr>
        <w:spacing w:after="120" w:line="360" w:lineRule="auto"/>
        <w:ind w:left="720" w:hanging="720"/>
        <w:jc w:val="both"/>
        <w:rPr/>
      </w:pPr>
      <w:r w:rsidDel="00000000" w:rsidR="00000000" w:rsidRPr="00000000">
        <w:rPr>
          <w:rtl w:val="0"/>
        </w:rPr>
        <w:t xml:space="preserve">Többen, J., y Kronenberg, T. H. (2015). Construction of multi-regional input-output tables using the CHARM method. Economic Systems Research, 27(4), 487-507. https://doi.org/10.1080/09535314.2015.1091765</w:t>
      </w:r>
    </w:p>
    <w:p w:rsidR="00000000" w:rsidDel="00000000" w:rsidP="00000000" w:rsidRDefault="00000000" w:rsidRPr="00000000" w14:paraId="000002F2">
      <w:pPr>
        <w:rPr/>
      </w:pPr>
      <w:r w:rsidDel="00000000" w:rsidR="00000000" w:rsidRPr="00000000">
        <w:br w:type="page"/>
      </w:r>
      <w:r w:rsidDel="00000000" w:rsidR="00000000" w:rsidRPr="00000000">
        <w:rPr>
          <w:rtl w:val="0"/>
        </w:rPr>
      </w:r>
    </w:p>
    <w:p w:rsidR="00000000" w:rsidDel="00000000" w:rsidP="00000000" w:rsidRDefault="00000000" w:rsidRPr="00000000" w14:paraId="000002F3">
      <w:pPr>
        <w:pStyle w:val="Heading1"/>
        <w:pBdr>
          <w:bottom w:color="1f3864" w:space="4" w:sz="6" w:val="single"/>
        </w:pBdr>
        <w:rPr/>
      </w:pPr>
      <w:sdt>
        <w:sdtPr>
          <w:id w:val="1823626431"/>
          <w:tag w:val="goog_rdk_26"/>
        </w:sdtPr>
        <w:sdtContent>
          <w:r w:rsidDel="00000000" w:rsidR="00000000" w:rsidRPr="00000000">
            <w:rPr>
              <w:rFonts w:ascii="Cardo" w:cs="Cardo" w:eastAsia="Cardo" w:hAnsi="Cardo"/>
              <w:rtl w:val="0"/>
            </w:rPr>
            <w:t xml:space="preserve">Anexo A. Tabla de mapeo sectorial SCIAN 78 ramas → 34 sectores</w:t>
          </w:r>
        </w:sdtContent>
      </w:sdt>
    </w:p>
    <w:p w:rsidR="00000000" w:rsidDel="00000000" w:rsidP="00000000" w:rsidRDefault="00000000" w:rsidRPr="00000000" w14:paraId="000002F4">
      <w:pPr>
        <w:spacing w:after="160" w:line="360" w:lineRule="auto"/>
        <w:jc w:val="both"/>
        <w:rPr/>
      </w:pPr>
      <w:r w:rsidDel="00000000" w:rsidR="00000000" w:rsidRPr="00000000">
        <w:rPr>
          <w:rtl w:val="0"/>
        </w:rPr>
        <w:t xml:space="preserve">La Tabla A.1 presenta la correspondencia completa entre los 76 códigos SCIAN de la MIP nacional 2018 incluidos en el análisis (excluyendo los sectores 814 y 931) y los 34 grupos sectoriales de la MIP regional de Jalisco 2023. Los códigos de tres dígitos corresponden al nivel de subsector SCIAN 2018.</w:t>
      </w:r>
    </w:p>
    <w:p w:rsidR="00000000" w:rsidDel="00000000" w:rsidP="00000000" w:rsidRDefault="00000000" w:rsidRPr="00000000" w14:paraId="000002F5">
      <w:pPr>
        <w:spacing w:after="80" w:lineRule="auto"/>
        <w:rPr/>
      </w:pPr>
      <w:sdt>
        <w:sdtPr>
          <w:id w:val="1092140810"/>
          <w:tag w:val="goog_rdk_27"/>
        </w:sdtPr>
        <w:sdtContent>
          <w:r w:rsidDel="00000000" w:rsidR="00000000" w:rsidRPr="00000000">
            <w:rPr>
              <w:rFonts w:ascii="Cardo" w:cs="Cardo" w:eastAsia="Cardo" w:hAnsi="Cardo"/>
              <w:b w:val="1"/>
              <w:bCs w:val="1"/>
              <w:i w:val="1"/>
              <w:iCs w:val="1"/>
              <w:rtl w:val="0"/>
            </w:rPr>
            <w:t xml:space="preserve">Tabla A.1. Mapeo completo SCIAN → grupos agregados MIP Jalisco 2023</w:t>
          </w:r>
        </w:sdtContent>
      </w:sdt>
      <w:r w:rsidDel="00000000" w:rsidR="00000000" w:rsidRPr="00000000">
        <w:rPr>
          <w:rtl w:val="0"/>
        </w:rPr>
      </w:r>
    </w:p>
    <w:tbl>
      <w:tblPr>
        <w:tblStyle w:val="Table9"/>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4680"/>
        <w:gridCol w:w="2520"/>
        <w:tblGridChange w:id="0">
          <w:tblGrid>
            <w:gridCol w:w="2160"/>
            <w:gridCol w:w="4680"/>
            <w:gridCol w:w="252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2F6">
            <w:pPr>
              <w:jc w:val="center"/>
              <w:rPr/>
            </w:pPr>
            <w:r w:rsidDel="00000000" w:rsidR="00000000" w:rsidRPr="00000000">
              <w:rPr>
                <w:b w:val="1"/>
                <w:bCs w:val="1"/>
                <w:rtl w:val="0"/>
              </w:rPr>
              <w:t xml:space="preserve">Códigos SCIAN (3 dígitos)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2F7">
            <w:pPr>
              <w:jc w:val="center"/>
              <w:rPr/>
            </w:pPr>
            <w:r w:rsidDel="00000000" w:rsidR="00000000" w:rsidRPr="00000000">
              <w:rPr>
                <w:b w:val="1"/>
                <w:bCs w:val="1"/>
                <w:rtl w:val="0"/>
              </w:rPr>
              <w:t xml:space="preserve">Descripción SCIAN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tcPr>
          <w:p w:rsidR="00000000" w:rsidDel="00000000" w:rsidP="00000000" w:rsidRDefault="00000000" w:rsidRPr="00000000" w14:paraId="000002F8">
            <w:pPr>
              <w:jc w:val="center"/>
              <w:rPr/>
            </w:pPr>
            <w:r w:rsidDel="00000000" w:rsidR="00000000" w:rsidRPr="00000000">
              <w:rPr>
                <w:b w:val="1"/>
                <w:bCs w:val="1"/>
                <w:rtl w:val="0"/>
              </w:rPr>
              <w:t xml:space="preserve">Grupo en MIP Jalisco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rtl w:val="0"/>
              </w:rPr>
              <w:t xml:space="preserve">111</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rtl w:val="0"/>
              </w:rPr>
              <w:t xml:space="preserve">Agricultura</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FB">
            <w:pPr>
              <w:jc w:val="center"/>
              <w:rPr/>
            </w:pPr>
            <w:r w:rsidDel="00000000" w:rsidR="00000000" w:rsidRPr="00000000">
              <w:rPr>
                <w:b w:val="1"/>
                <w:bCs w:val="1"/>
                <w:rtl w:val="0"/>
              </w:rPr>
              <w:t xml:space="preserve">111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rtl w:val="0"/>
              </w:rPr>
              <w:t xml:space="preserve">112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rtl w:val="0"/>
              </w:rPr>
              <w:t xml:space="preserve">Cría y explotación de animales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E">
            <w:pPr>
              <w:jc w:val="center"/>
              <w:rPr/>
            </w:pPr>
            <w:r w:rsidDel="00000000" w:rsidR="00000000" w:rsidRPr="00000000">
              <w:rPr>
                <w:b w:val="1"/>
                <w:bCs w:val="1"/>
                <w:rtl w:val="0"/>
              </w:rPr>
              <w:t xml:space="preserve">112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rtl w:val="0"/>
              </w:rPr>
              <w:t xml:space="preserve">113, 115</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rtl w:val="0"/>
              </w:rPr>
              <w:t xml:space="preserve">Silvicultura y servicios agropecuarios</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01">
            <w:pPr>
              <w:jc w:val="center"/>
              <w:rPr/>
            </w:pPr>
            <w:r w:rsidDel="00000000" w:rsidR="00000000" w:rsidRPr="00000000">
              <w:rPr>
                <w:b w:val="1"/>
                <w:bCs w:val="1"/>
                <w:rtl w:val="0"/>
              </w:rPr>
              <w:t xml:space="preserve">113-115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rtl w:val="0"/>
              </w:rPr>
              <w:t xml:space="preserve">114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rtl w:val="0"/>
              </w:rPr>
              <w:t xml:space="preserve">Pesca, caza y captura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4">
            <w:pPr>
              <w:jc w:val="center"/>
              <w:rPr/>
            </w:pPr>
            <w:r w:rsidDel="00000000" w:rsidR="00000000" w:rsidRPr="00000000">
              <w:rPr>
                <w:b w:val="1"/>
                <w:bCs w:val="1"/>
                <w:rtl w:val="0"/>
              </w:rPr>
              <w:t xml:space="preserve">114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rtl w:val="0"/>
              </w:rPr>
              <w:t xml:space="preserve">211</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rtl w:val="0"/>
              </w:rPr>
              <w:t xml:space="preserve">Extracción de petróleo y gas</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07">
            <w:pPr>
              <w:jc w:val="center"/>
              <w:rPr/>
            </w:pPr>
            <w:r w:rsidDel="00000000" w:rsidR="00000000" w:rsidRPr="00000000">
              <w:rPr>
                <w:b w:val="1"/>
                <w:bCs w:val="1"/>
                <w:rtl w:val="0"/>
              </w:rPr>
              <w:t xml:space="preserve">21-1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rtl w:val="0"/>
              </w:rPr>
              <w:t xml:space="preserve">212, 213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rtl w:val="0"/>
              </w:rPr>
              <w:t xml:space="preserve">Minería no petrolera y servicios mineros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A">
            <w:pPr>
              <w:jc w:val="center"/>
              <w:rPr/>
            </w:pPr>
            <w:r w:rsidDel="00000000" w:rsidR="00000000" w:rsidRPr="00000000">
              <w:rPr>
                <w:b w:val="1"/>
                <w:bCs w:val="1"/>
                <w:rtl w:val="0"/>
              </w:rPr>
              <w:t xml:space="preserve">21-2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rtl w:val="0"/>
              </w:rPr>
              <w:t xml:space="preserve">221</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rtl w:val="0"/>
              </w:rPr>
              <w:t xml:space="preserve">Energía eléctrica, agua y suministro de gas</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0D">
            <w:pPr>
              <w:jc w:val="center"/>
              <w:rPr/>
            </w:pPr>
            <w:r w:rsidDel="00000000" w:rsidR="00000000" w:rsidRPr="00000000">
              <w:rPr>
                <w:b w:val="1"/>
                <w:bCs w:val="1"/>
                <w:rtl w:val="0"/>
              </w:rPr>
              <w:t xml:space="preserve">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rtl w:val="0"/>
              </w:rPr>
              <w:t xml:space="preserve">236, 237, 238</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rtl w:val="0"/>
              </w:rPr>
              <w:t xml:space="preserve">Edificación, ingeniería civil y trabajos especializados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0">
            <w:pPr>
              <w:jc w:val="center"/>
              <w:rPr/>
            </w:pPr>
            <w:r w:rsidDel="00000000" w:rsidR="00000000" w:rsidRPr="00000000">
              <w:rPr>
                <w:b w:val="1"/>
                <w:bCs w:val="1"/>
                <w:rtl w:val="0"/>
              </w:rPr>
              <w:t xml:space="preserve">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11">
            <w:pPr>
              <w:rPr/>
            </w:pPr>
            <w:r w:rsidDel="00000000" w:rsidR="00000000" w:rsidRPr="00000000">
              <w:rPr>
                <w:rtl w:val="0"/>
              </w:rPr>
              <w:t xml:space="preserve">311</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12">
            <w:pPr>
              <w:rPr/>
            </w:pPr>
            <w:r w:rsidDel="00000000" w:rsidR="00000000" w:rsidRPr="00000000">
              <w:rPr>
                <w:rtl w:val="0"/>
              </w:rPr>
              <w:t xml:space="preserve">Industria alimentaria</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13">
            <w:pPr>
              <w:jc w:val="center"/>
              <w:rPr/>
            </w:pPr>
            <w:r w:rsidDel="00000000" w:rsidR="00000000" w:rsidRPr="00000000">
              <w:rPr>
                <w:b w:val="1"/>
                <w:bCs w:val="1"/>
                <w:rtl w:val="0"/>
              </w:rPr>
              <w:t xml:space="preserve">311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4">
            <w:pPr>
              <w:rPr/>
            </w:pPr>
            <w:r w:rsidDel="00000000" w:rsidR="00000000" w:rsidRPr="00000000">
              <w:rPr>
                <w:rtl w:val="0"/>
              </w:rPr>
              <w:t xml:space="preserve">312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5">
            <w:pPr>
              <w:rPr/>
            </w:pPr>
            <w:r w:rsidDel="00000000" w:rsidR="00000000" w:rsidRPr="00000000">
              <w:rPr>
                <w:rtl w:val="0"/>
              </w:rPr>
              <w:t xml:space="preserve">Industria de las bebidas y del tabaco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6">
            <w:pPr>
              <w:jc w:val="center"/>
              <w:rPr/>
            </w:pPr>
            <w:r w:rsidDel="00000000" w:rsidR="00000000" w:rsidRPr="00000000">
              <w:rPr>
                <w:b w:val="1"/>
                <w:bCs w:val="1"/>
                <w:rtl w:val="0"/>
              </w:rPr>
              <w:t xml:space="preserve">312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rtl w:val="0"/>
              </w:rPr>
              <w:t xml:space="preserve">313, 314</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18">
            <w:pPr>
              <w:rPr/>
            </w:pPr>
            <w:r w:rsidDel="00000000" w:rsidR="00000000" w:rsidRPr="00000000">
              <w:rPr>
                <w:rtl w:val="0"/>
              </w:rPr>
              <w:t xml:space="preserve">Fabricación de insumos y acabados textiles</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19">
            <w:pPr>
              <w:jc w:val="center"/>
              <w:rPr/>
            </w:pPr>
            <w:r w:rsidDel="00000000" w:rsidR="00000000" w:rsidRPr="00000000">
              <w:rPr>
                <w:b w:val="1"/>
                <w:bCs w:val="1"/>
                <w:rtl w:val="0"/>
              </w:rPr>
              <w:t xml:space="preserve">313-314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A">
            <w:pPr>
              <w:rPr/>
            </w:pPr>
            <w:r w:rsidDel="00000000" w:rsidR="00000000" w:rsidRPr="00000000">
              <w:rPr>
                <w:rtl w:val="0"/>
              </w:rPr>
              <w:t xml:space="preserve">315, 316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B">
            <w:pPr>
              <w:rPr/>
            </w:pPr>
            <w:r w:rsidDel="00000000" w:rsidR="00000000" w:rsidRPr="00000000">
              <w:rPr>
                <w:rtl w:val="0"/>
              </w:rPr>
              <w:t xml:space="preserve">Fabricación de prendas de vestir, cuero y piel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C">
            <w:pPr>
              <w:jc w:val="center"/>
              <w:rPr/>
            </w:pPr>
            <w:r w:rsidDel="00000000" w:rsidR="00000000" w:rsidRPr="00000000">
              <w:rPr>
                <w:b w:val="1"/>
                <w:bCs w:val="1"/>
                <w:rtl w:val="0"/>
              </w:rPr>
              <w:t xml:space="preserve">315-316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1D">
            <w:pPr>
              <w:rPr/>
            </w:pPr>
            <w:r w:rsidDel="00000000" w:rsidR="00000000" w:rsidRPr="00000000">
              <w:rPr>
                <w:rtl w:val="0"/>
              </w:rPr>
              <w:t xml:space="preserve">321</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1E">
            <w:pPr>
              <w:rPr/>
            </w:pPr>
            <w:r w:rsidDel="00000000" w:rsidR="00000000" w:rsidRPr="00000000">
              <w:rPr>
                <w:rtl w:val="0"/>
              </w:rPr>
              <w:t xml:space="preserve">Industria de la madera</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1F">
            <w:pPr>
              <w:jc w:val="center"/>
              <w:rPr/>
            </w:pPr>
            <w:r w:rsidDel="00000000" w:rsidR="00000000" w:rsidRPr="00000000">
              <w:rPr>
                <w:b w:val="1"/>
                <w:bCs w:val="1"/>
                <w:rtl w:val="0"/>
              </w:rPr>
              <w:t xml:space="preserve">321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rtl w:val="0"/>
              </w:rPr>
              <w:t xml:space="preserve">322, 323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rtl w:val="0"/>
              </w:rPr>
              <w:t xml:space="preserve">Industria del papel e impresión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2">
            <w:pPr>
              <w:jc w:val="center"/>
              <w:rPr/>
            </w:pPr>
            <w:r w:rsidDel="00000000" w:rsidR="00000000" w:rsidRPr="00000000">
              <w:rPr>
                <w:b w:val="1"/>
                <w:bCs w:val="1"/>
                <w:rtl w:val="0"/>
              </w:rPr>
              <w:t xml:space="preserve">322-323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23">
            <w:pPr>
              <w:rPr/>
            </w:pPr>
            <w:r w:rsidDel="00000000" w:rsidR="00000000" w:rsidRPr="00000000">
              <w:rPr>
                <w:rtl w:val="0"/>
              </w:rPr>
              <w:t xml:space="preserve">324, 325, 326</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24">
            <w:pPr>
              <w:rPr/>
            </w:pPr>
            <w:r w:rsidDel="00000000" w:rsidR="00000000" w:rsidRPr="00000000">
              <w:rPr>
                <w:rtl w:val="0"/>
              </w:rPr>
              <w:t xml:space="preserve">Petróleo, carbón, química, plástico y hule</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25">
            <w:pPr>
              <w:jc w:val="center"/>
              <w:rPr/>
            </w:pPr>
            <w:r w:rsidDel="00000000" w:rsidR="00000000" w:rsidRPr="00000000">
              <w:rPr>
                <w:b w:val="1"/>
                <w:bCs w:val="1"/>
                <w:rtl w:val="0"/>
              </w:rPr>
              <w:t xml:space="preserve">324-326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6">
            <w:pPr>
              <w:rPr/>
            </w:pPr>
            <w:r w:rsidDel="00000000" w:rsidR="00000000" w:rsidRPr="00000000">
              <w:rPr>
                <w:rtl w:val="0"/>
              </w:rPr>
              <w:t xml:space="preserve">327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7">
            <w:pPr>
              <w:rPr/>
            </w:pPr>
            <w:r w:rsidDel="00000000" w:rsidR="00000000" w:rsidRPr="00000000">
              <w:rPr>
                <w:rtl w:val="0"/>
              </w:rPr>
              <w:t xml:space="preserve">Fabricación de productos a base de minerales no metálicos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8">
            <w:pPr>
              <w:jc w:val="center"/>
              <w:rPr/>
            </w:pPr>
            <w:r w:rsidDel="00000000" w:rsidR="00000000" w:rsidRPr="00000000">
              <w:rPr>
                <w:b w:val="1"/>
                <w:bCs w:val="1"/>
                <w:rtl w:val="0"/>
              </w:rPr>
              <w:t xml:space="preserve">327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29">
            <w:pPr>
              <w:rPr/>
            </w:pPr>
            <w:r w:rsidDel="00000000" w:rsidR="00000000" w:rsidRPr="00000000">
              <w:rPr>
                <w:rtl w:val="0"/>
              </w:rPr>
              <w:t xml:space="preserve">331, 332</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2A">
            <w:pPr>
              <w:rPr/>
            </w:pPr>
            <w:r w:rsidDel="00000000" w:rsidR="00000000" w:rsidRPr="00000000">
              <w:rPr>
                <w:rtl w:val="0"/>
              </w:rPr>
              <w:t xml:space="preserve">Industrias metálicas básicas y productos metálicos</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2B">
            <w:pPr>
              <w:jc w:val="center"/>
              <w:rPr/>
            </w:pPr>
            <w:r w:rsidDel="00000000" w:rsidR="00000000" w:rsidRPr="00000000">
              <w:rPr>
                <w:b w:val="1"/>
                <w:bCs w:val="1"/>
                <w:rtl w:val="0"/>
              </w:rPr>
              <w:t xml:space="preserve">331-332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C">
            <w:pPr>
              <w:rPr/>
            </w:pPr>
            <w:r w:rsidDel="00000000" w:rsidR="00000000" w:rsidRPr="00000000">
              <w:rPr>
                <w:rtl w:val="0"/>
              </w:rPr>
              <w:t xml:space="preserve">333, 334, 335, 336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D">
            <w:pPr>
              <w:rPr/>
            </w:pPr>
            <w:r w:rsidDel="00000000" w:rsidR="00000000" w:rsidRPr="00000000">
              <w:rPr>
                <w:rtl w:val="0"/>
              </w:rPr>
              <w:t xml:space="preserve">Maquinaria, equipo electrónico, eléctrico y de transporte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E">
            <w:pPr>
              <w:jc w:val="center"/>
              <w:rPr/>
            </w:pPr>
            <w:r w:rsidDel="00000000" w:rsidR="00000000" w:rsidRPr="00000000">
              <w:rPr>
                <w:b w:val="1"/>
                <w:bCs w:val="1"/>
                <w:rtl w:val="0"/>
              </w:rPr>
              <w:t xml:space="preserve">333-336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2F">
            <w:pPr>
              <w:rPr/>
            </w:pPr>
            <w:r w:rsidDel="00000000" w:rsidR="00000000" w:rsidRPr="00000000">
              <w:rPr>
                <w:rtl w:val="0"/>
              </w:rPr>
              <w:t xml:space="preserve">337</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30">
            <w:pPr>
              <w:rPr/>
            </w:pPr>
            <w:r w:rsidDel="00000000" w:rsidR="00000000" w:rsidRPr="00000000">
              <w:rPr>
                <w:rtl w:val="0"/>
              </w:rPr>
              <w:t xml:space="preserve">Fabricación de muebles, colchones y persianas</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31">
            <w:pPr>
              <w:jc w:val="center"/>
              <w:rPr/>
            </w:pPr>
            <w:r w:rsidDel="00000000" w:rsidR="00000000" w:rsidRPr="00000000">
              <w:rPr>
                <w:b w:val="1"/>
                <w:bCs w:val="1"/>
                <w:rtl w:val="0"/>
              </w:rPr>
              <w:t xml:space="preserve">337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2">
            <w:pPr>
              <w:rPr/>
            </w:pPr>
            <w:r w:rsidDel="00000000" w:rsidR="00000000" w:rsidRPr="00000000">
              <w:rPr>
                <w:rtl w:val="0"/>
              </w:rPr>
              <w:t xml:space="preserve">339</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3">
            <w:pPr>
              <w:rPr/>
            </w:pPr>
            <w:r w:rsidDel="00000000" w:rsidR="00000000" w:rsidRPr="00000000">
              <w:rPr>
                <w:rtl w:val="0"/>
              </w:rPr>
              <w:t xml:space="preserve">Otras industrias manufactureras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4">
            <w:pPr>
              <w:jc w:val="center"/>
              <w:rPr/>
            </w:pPr>
            <w:r w:rsidDel="00000000" w:rsidR="00000000" w:rsidRPr="00000000">
              <w:rPr>
                <w:b w:val="1"/>
                <w:bCs w:val="1"/>
                <w:rtl w:val="0"/>
              </w:rPr>
              <w:t xml:space="preserve">339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rtl w:val="0"/>
              </w:rPr>
              <w:t xml:space="preserve">431</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rtl w:val="0"/>
              </w:rPr>
              <w:t xml:space="preserve">Comercio al por mayor</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37">
            <w:pPr>
              <w:jc w:val="center"/>
              <w:rPr/>
            </w:pPr>
            <w:r w:rsidDel="00000000" w:rsidR="00000000" w:rsidRPr="00000000">
              <w:rPr>
                <w:b w:val="1"/>
                <w:bCs w:val="1"/>
                <w:rtl w:val="0"/>
              </w:rPr>
              <w:t xml:space="preserve">43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8">
            <w:pPr>
              <w:rPr/>
            </w:pPr>
            <w:r w:rsidDel="00000000" w:rsidR="00000000" w:rsidRPr="00000000">
              <w:rPr>
                <w:rtl w:val="0"/>
              </w:rPr>
              <w:t xml:space="preserve">461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9">
            <w:pPr>
              <w:rPr/>
            </w:pPr>
            <w:r w:rsidDel="00000000" w:rsidR="00000000" w:rsidRPr="00000000">
              <w:rPr>
                <w:rtl w:val="0"/>
              </w:rPr>
              <w:t xml:space="preserve">Comercio al por menor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A">
            <w:pPr>
              <w:jc w:val="center"/>
              <w:rPr/>
            </w:pPr>
            <w:r w:rsidDel="00000000" w:rsidR="00000000" w:rsidRPr="00000000">
              <w:rPr>
                <w:b w:val="1"/>
                <w:bCs w:val="1"/>
                <w:rtl w:val="0"/>
              </w:rPr>
              <w:t xml:space="preserve">46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3B">
            <w:pPr>
              <w:rPr/>
            </w:pPr>
            <w:r w:rsidDel="00000000" w:rsidR="00000000" w:rsidRPr="00000000">
              <w:rPr>
                <w:rtl w:val="0"/>
              </w:rPr>
              <w:t xml:space="preserve">481-493</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3C">
            <w:pPr>
              <w:rPr/>
            </w:pPr>
            <w:r w:rsidDel="00000000" w:rsidR="00000000" w:rsidRPr="00000000">
              <w:rPr>
                <w:rtl w:val="0"/>
              </w:rPr>
              <w:t xml:space="preserve">Transportes, correos y almacenamiento (11 ramas)</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3D">
            <w:pPr>
              <w:jc w:val="center"/>
              <w:rPr/>
            </w:pPr>
            <w:r w:rsidDel="00000000" w:rsidR="00000000" w:rsidRPr="00000000">
              <w:rPr>
                <w:b w:val="1"/>
                <w:bCs w:val="1"/>
                <w:rtl w:val="0"/>
              </w:rPr>
              <w:t xml:space="preserve">48-49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E">
            <w:pPr>
              <w:rPr/>
            </w:pPr>
            <w:r w:rsidDel="00000000" w:rsidR="00000000" w:rsidRPr="00000000">
              <w:rPr>
                <w:rtl w:val="0"/>
              </w:rPr>
              <w:t xml:space="preserve">511-519</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F">
            <w:pPr>
              <w:rPr/>
            </w:pPr>
            <w:r w:rsidDel="00000000" w:rsidR="00000000" w:rsidRPr="00000000">
              <w:rPr>
                <w:rtl w:val="0"/>
              </w:rPr>
              <w:t xml:space="preserve">Información en medios masivos (6 ramas)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0">
            <w:pPr>
              <w:jc w:val="center"/>
              <w:rPr/>
            </w:pPr>
            <w:r w:rsidDel="00000000" w:rsidR="00000000" w:rsidRPr="00000000">
              <w:rPr>
                <w:b w:val="1"/>
                <w:bCs w:val="1"/>
                <w:rtl w:val="0"/>
              </w:rPr>
              <w:t xml:space="preserve">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41">
            <w:pPr>
              <w:rPr/>
            </w:pPr>
            <w:r w:rsidDel="00000000" w:rsidR="00000000" w:rsidRPr="00000000">
              <w:rPr>
                <w:rtl w:val="0"/>
              </w:rPr>
              <w:t xml:space="preserve">521-524</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42">
            <w:pPr>
              <w:rPr/>
            </w:pPr>
            <w:r w:rsidDel="00000000" w:rsidR="00000000" w:rsidRPr="00000000">
              <w:rPr>
                <w:rtl w:val="0"/>
              </w:rPr>
              <w:t xml:space="preserve">Servicios financieros y de seguros</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43">
            <w:pPr>
              <w:jc w:val="center"/>
              <w:rPr/>
            </w:pPr>
            <w:r w:rsidDel="00000000" w:rsidR="00000000" w:rsidRPr="00000000">
              <w:rPr>
                <w:b w:val="1"/>
                <w:bCs w:val="1"/>
                <w:rtl w:val="0"/>
              </w:rPr>
              <w:t xml:space="preserve">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4">
            <w:pPr>
              <w:rPr/>
            </w:pPr>
            <w:r w:rsidDel="00000000" w:rsidR="00000000" w:rsidRPr="00000000">
              <w:rPr>
                <w:rtl w:val="0"/>
              </w:rPr>
              <w:t xml:space="preserve">531-533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5">
            <w:pPr>
              <w:rPr/>
            </w:pPr>
            <w:r w:rsidDel="00000000" w:rsidR="00000000" w:rsidRPr="00000000">
              <w:rPr>
                <w:rtl w:val="0"/>
              </w:rPr>
              <w:t xml:space="preserve">Servicios inmobiliarios y de alquiler de bienes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6">
            <w:pPr>
              <w:jc w:val="center"/>
              <w:rPr/>
            </w:pPr>
            <w:r w:rsidDel="00000000" w:rsidR="00000000" w:rsidRPr="00000000">
              <w:rPr>
                <w:b w:val="1"/>
                <w:bCs w:val="1"/>
                <w:rtl w:val="0"/>
              </w:rPr>
              <w:t xml:space="preserve">53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47">
            <w:pPr>
              <w:rPr/>
            </w:pPr>
            <w:r w:rsidDel="00000000" w:rsidR="00000000" w:rsidRPr="00000000">
              <w:rPr>
                <w:rtl w:val="0"/>
              </w:rPr>
              <w:t xml:space="preserve">541</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48">
            <w:pPr>
              <w:rPr/>
            </w:pPr>
            <w:r w:rsidDel="00000000" w:rsidR="00000000" w:rsidRPr="00000000">
              <w:rPr>
                <w:rtl w:val="0"/>
              </w:rPr>
              <w:t xml:space="preserve">Servicios profesionales, científicos y técnicos</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49">
            <w:pPr>
              <w:jc w:val="center"/>
              <w:rPr/>
            </w:pPr>
            <w:r w:rsidDel="00000000" w:rsidR="00000000" w:rsidRPr="00000000">
              <w:rPr>
                <w:b w:val="1"/>
                <w:bCs w:val="1"/>
                <w:rtl w:val="0"/>
              </w:rPr>
              <w:t xml:space="preserve">54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A">
            <w:pPr>
              <w:rPr/>
            </w:pPr>
            <w:r w:rsidDel="00000000" w:rsidR="00000000" w:rsidRPr="00000000">
              <w:rPr>
                <w:rtl w:val="0"/>
              </w:rPr>
              <w:t xml:space="preserve">551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B">
            <w:pPr>
              <w:rPr/>
            </w:pPr>
            <w:r w:rsidDel="00000000" w:rsidR="00000000" w:rsidRPr="00000000">
              <w:rPr>
                <w:rtl w:val="0"/>
              </w:rPr>
              <w:t xml:space="preserve">Corporativos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C">
            <w:pPr>
              <w:jc w:val="center"/>
              <w:rPr/>
            </w:pPr>
            <w:r w:rsidDel="00000000" w:rsidR="00000000" w:rsidRPr="00000000">
              <w:rPr>
                <w:b w:val="1"/>
                <w:bCs w:val="1"/>
                <w:rtl w:val="0"/>
              </w:rPr>
              <w:t xml:space="preserve">55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4D">
            <w:pPr>
              <w:rPr/>
            </w:pPr>
            <w:r w:rsidDel="00000000" w:rsidR="00000000" w:rsidRPr="00000000">
              <w:rPr>
                <w:rtl w:val="0"/>
              </w:rPr>
              <w:t xml:space="preserve">561, 562</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4E">
            <w:pPr>
              <w:rPr/>
            </w:pPr>
            <w:r w:rsidDel="00000000" w:rsidR="00000000" w:rsidRPr="00000000">
              <w:rPr>
                <w:rtl w:val="0"/>
              </w:rPr>
              <w:t xml:space="preserve">Servicios de apoyo a negocios y manejo de residuos</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4F">
            <w:pPr>
              <w:jc w:val="center"/>
              <w:rPr/>
            </w:pPr>
            <w:r w:rsidDel="00000000" w:rsidR="00000000" w:rsidRPr="00000000">
              <w:rPr>
                <w:b w:val="1"/>
                <w:bCs w:val="1"/>
                <w:rtl w:val="0"/>
              </w:rPr>
              <w:t xml:space="preserve">56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0">
            <w:pPr>
              <w:rPr/>
            </w:pPr>
            <w:r w:rsidDel="00000000" w:rsidR="00000000" w:rsidRPr="00000000">
              <w:rPr>
                <w:rtl w:val="0"/>
              </w:rPr>
              <w:t xml:space="preserve">611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1">
            <w:pPr>
              <w:rPr/>
            </w:pPr>
            <w:r w:rsidDel="00000000" w:rsidR="00000000" w:rsidRPr="00000000">
              <w:rPr>
                <w:rtl w:val="0"/>
              </w:rPr>
              <w:t xml:space="preserve">Servicios educativos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2">
            <w:pPr>
              <w:jc w:val="center"/>
              <w:rPr/>
            </w:pPr>
            <w:r w:rsidDel="00000000" w:rsidR="00000000" w:rsidRPr="00000000">
              <w:rPr>
                <w:b w:val="1"/>
                <w:bCs w:val="1"/>
                <w:rtl w:val="0"/>
              </w:rPr>
              <w:t xml:space="preserve">61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53">
            <w:pPr>
              <w:rPr/>
            </w:pPr>
            <w:r w:rsidDel="00000000" w:rsidR="00000000" w:rsidRPr="00000000">
              <w:rPr>
                <w:rtl w:val="0"/>
              </w:rPr>
              <w:t xml:space="preserve">621-624</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54">
            <w:pPr>
              <w:rPr/>
            </w:pPr>
            <w:r w:rsidDel="00000000" w:rsidR="00000000" w:rsidRPr="00000000">
              <w:rPr>
                <w:rtl w:val="0"/>
              </w:rPr>
              <w:t xml:space="preserve">Servicios de salud y de asistencia social</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55">
            <w:pPr>
              <w:jc w:val="center"/>
              <w:rPr/>
            </w:pPr>
            <w:r w:rsidDel="00000000" w:rsidR="00000000" w:rsidRPr="00000000">
              <w:rPr>
                <w:b w:val="1"/>
                <w:bCs w:val="1"/>
                <w:rtl w:val="0"/>
              </w:rPr>
              <w:t xml:space="preserve">62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6">
            <w:pPr>
              <w:rPr/>
            </w:pPr>
            <w:r w:rsidDel="00000000" w:rsidR="00000000" w:rsidRPr="00000000">
              <w:rPr>
                <w:rtl w:val="0"/>
              </w:rPr>
              <w:t xml:space="preserve">711-713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7">
            <w:pPr>
              <w:rPr/>
            </w:pPr>
            <w:r w:rsidDel="00000000" w:rsidR="00000000" w:rsidRPr="00000000">
              <w:rPr>
                <w:rtl w:val="0"/>
              </w:rPr>
              <w:t xml:space="preserve">Servicios de esparcimiento culturales y deportivos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8">
            <w:pPr>
              <w:jc w:val="center"/>
              <w:rPr/>
            </w:pPr>
            <w:r w:rsidDel="00000000" w:rsidR="00000000" w:rsidRPr="00000000">
              <w:rPr>
                <w:b w:val="1"/>
                <w:bCs w:val="1"/>
                <w:rtl w:val="0"/>
              </w:rPr>
              <w:t xml:space="preserve">71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59">
            <w:pPr>
              <w:rPr/>
            </w:pPr>
            <w:r w:rsidDel="00000000" w:rsidR="00000000" w:rsidRPr="00000000">
              <w:rPr>
                <w:rtl w:val="0"/>
              </w:rPr>
              <w:t xml:space="preserve">721, 722</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5A">
            <w:pPr>
              <w:rPr/>
            </w:pPr>
            <w:r w:rsidDel="00000000" w:rsidR="00000000" w:rsidRPr="00000000">
              <w:rPr>
                <w:rtl w:val="0"/>
              </w:rPr>
              <w:t xml:space="preserve">Alojamiento temporal y preparación de alimentos y bebidas</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5B">
            <w:pPr>
              <w:jc w:val="center"/>
              <w:rPr/>
            </w:pPr>
            <w:r w:rsidDel="00000000" w:rsidR="00000000" w:rsidRPr="00000000">
              <w:rPr>
                <w:b w:val="1"/>
                <w:bCs w:val="1"/>
                <w:rtl w:val="0"/>
              </w:rPr>
              <w:t xml:space="preserve">72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C">
            <w:pPr>
              <w:rPr/>
            </w:pPr>
            <w:r w:rsidDel="00000000" w:rsidR="00000000" w:rsidRPr="00000000">
              <w:rPr>
                <w:rtl w:val="0"/>
              </w:rPr>
              <w:t xml:space="preserve">811-813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D">
            <w:pPr>
              <w:rPr/>
            </w:pPr>
            <w:r w:rsidDel="00000000" w:rsidR="00000000" w:rsidRPr="00000000">
              <w:rPr>
                <w:rtl w:val="0"/>
              </w:rPr>
              <w:t xml:space="preserve">Otros servicios excepto actividades gubernamentales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E">
            <w:pPr>
              <w:jc w:val="center"/>
              <w:rPr/>
            </w:pPr>
            <w:r w:rsidDel="00000000" w:rsidR="00000000" w:rsidRPr="00000000">
              <w:rPr>
                <w:b w:val="1"/>
                <w:bCs w:val="1"/>
                <w:rtl w:val="0"/>
              </w:rPr>
              <w:t xml:space="preserve">81</w:t>
            </w:r>
            <w:r w:rsidDel="00000000" w:rsidR="00000000" w:rsidRPr="00000000">
              <w:rPr>
                <w:rtl w:val="0"/>
              </w:rPr>
            </w:r>
          </w:p>
        </w:tc>
      </w:tr>
    </w:tbl>
    <w:p w:rsidR="00000000" w:rsidDel="00000000" w:rsidP="00000000" w:rsidRDefault="00000000" w:rsidRPr="00000000" w14:paraId="0000035F">
      <w:pPr>
        <w:spacing w:after="200" w:lineRule="auto"/>
        <w:rPr/>
      </w:pPr>
      <w:r w:rsidDel="00000000" w:rsidR="00000000" w:rsidRPr="00000000">
        <w:rPr>
          <w:rtl w:val="0"/>
        </w:rPr>
      </w:r>
    </w:p>
    <w:sectPr>
      <w:headerReference r:id="rId8" w:type="default"/>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1">
    <w:pPr>
      <w:jc w:val="center"/>
      <w:rPr/>
    </w:pPr>
    <w:r w:rsidDel="00000000" w:rsidR="00000000" w:rsidRPr="00000000">
      <w:rPr>
        <w:color w:val="777777"/>
        <w:sz w:val="18"/>
        <w:szCs w:val="18"/>
        <w:rtl w:val="0"/>
      </w:rPr>
      <w:t xml:space="preserve">Página </w:t>
    </w:r>
    <w:r w:rsidDel="00000000" w:rsidR="00000000" w:rsidRPr="00000000">
      <w:rPr>
        <w:color w:val="777777"/>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0">
    <w:pPr>
      <w:pBdr>
        <w:bottom w:color="1f3864" w:space="4" w:sz="4" w:val="single"/>
      </w:pBdr>
      <w:jc w:val="right"/>
      <w:rPr/>
    </w:pPr>
    <w:r w:rsidDel="00000000" w:rsidR="00000000" w:rsidRPr="00000000">
      <w:rPr>
        <w:i w:val="1"/>
        <w:iCs w:val="1"/>
        <w:color w:val="555555"/>
        <w:sz w:val="18"/>
        <w:szCs w:val="18"/>
        <w:rtl w:val="0"/>
      </w:rPr>
      <w:t xml:space="preserve">MIP Regional Jalisco 2023  |  Reporte de Investigación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Times New Roman" w:cs="Times New Roman" w:eastAsia="Times New Roman" w:hAnsi="Times New Roman"/>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Times New Roman" w:cs="Times New Roman" w:eastAsia="Times New Roman" w:hAnsi="Times New Roman"/>
      <w:b w:val="1"/>
      <w:bCs w:val="1"/>
      <w:i w:val="0"/>
      <w:iCs w:val="0"/>
      <w:smallCaps w:val="0"/>
      <w:strike w:val="0"/>
      <w:color w:val="2e4b8c"/>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RC6Q3+xIjtp3Eykk84YDSUz3g==">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