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(0-63),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 If the program uses an alternative D_FILE (POKE 2096-2098), the capture also brings the system one and the alternative D_FILE checkbox chooses which one is drawn with an older FPGA: in that case the interface cannot know whether the FPGA has the alternative one active (a POKE 2045,85 switches it off and going back to 170 does not switch it on), so if the image comes out mixed up, try the other option. The sprites checkbox shows or hides them; unchecked before capturing, they are not read and the capture is faster. The capture's information line says whether the video state (mode, alternative D_FILE and attributes, double buffer) comes from the FPGA, which reports it from the version of this package, or was deduced from the POKEs; if it comes from the FPGA the checkbox is disabled, since there is nothing to choose. Below the capture there is a ZX81 keyboard: click its keys (SHIFT stays down until the next key) or tick "use my keyboard" so that the keys of your computer go to the ZX81. Letters, digits, ENTER, the full stop and the space bar go straight through; symbols are sent with the SHIFT they need on the ZX81 (for example, the quote is SHIFT+P), Backspace is RUBOUT (SHIFT+0), the arrows are SHIFT+5 to SHIFT+8 and Escape is BREAK (SHIFT+SPACE). The keys reach the ZX81 as if they were really pressed, also for the debugger screen. If the page stops sending (it is closed, the connection is lost), the interface releases all the keys after 1.5 seconds. The FPGA, the MCU firmware and the WiFi module firmware must be updated together.</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