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rsidR="0026639C" w:rsidRDefault="0026639C" w:rsidP="0026639C">
      <w:pPr>
        <w:spacing w:before="80" w:after="80"/>
      </w:pPr>
      <w:r>
        <w:rPr>
          <w:b/>
          <w:bCs/>
        </w:rPr>
        <w:t xml:space="preserve">Modo MANUAL: doble buffer sin copia automática</w:t>
      </w:r>
    </w:p>
    <w:p w:rsidR="0026639C" w:rsidRDefault="0026639C" w:rsidP="0026639C">
      <w:pPr>
        <w:spacing w:before="80" w:after="80"/>
      </w:pPr>
      <w:r>
        <w:t xml:space="preserve">Además del modo AUTO descrito arriba (con blit automático en cada VSYNC), existe un </w:t>
      </w:r>
      <w:r>
        <w:rPr>
          <w:b/>
          <w:bCs/>
        </w:rPr>
        <w:t xml:space="preserve">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doble buffer ON modo MANUAL; front = bloque B (0-7)</w:t>
      </w:r>
    </w:p>
    <w:p w:rsidR="0026639C" w:rsidRDefault="0026639C" w:rsidP="0026639C">
      <w:pPr>
        <w:spacing w:before="80" w:after="80"/>
      </w:pPr>
      <w:r>
        <w:t xml:space="preserve">Los valores 168+B (modo AUTO) y 200+B (modo MANUAL) comparten el mismo POKE 2057; usa 85 para desactivar en ambos casos.</w:t>
      </w:r>
    </w:p>
    <w:p w:rsidR="0026639C" w:rsidRDefault="0026639C" w:rsidP="0026639C">
      <w:pPr>
        <w:spacing w:before="80" w:after="80"/>
      </w:pPr>
      <w:r>
        <w:rPr>
          <w:b/>
          <w:bCs/>
        </w:rPr>
        <w:t xml:space="preserve">Uso típico:</w:t>
      </w:r>
    </w:p>
    <w:p w:rsidR="0026639C" w:rsidRDefault="0026639C" w:rsidP="0026639C">
      <w:pPr>
        <w:spacing w:before="40" w:after="40"/>
      </w:pPr>
      <w:r>
        <w:t xml:space="preserve">1. Elige dos bloques reales para los dos buffers (p. ej. 4 y 5). HFILE deja de ser relevante para este mecanismo mientras el doble buffer esté activo.</w:t>
      </w:r>
    </w:p>
    <w:p w:rsidR="0026639C" w:rsidRDefault="0026639C" w:rsidP="0026639C">
      <w:pPr>
        <w:spacing w:before="40" w:after="40"/>
      </w:pPr>
      <w:r>
        <w:t xml:space="preserve">2. Actívalo con el bloque inicial como front (POKE 2057, 200+4) y dibuja el primer frame en el otro bloque (5).</w:t>
      </w:r>
    </w:p>
    <w:p w:rsidR="0026639C" w:rsidRDefault="0026639C" w:rsidP="0026639C">
      <w:pPr>
        <w:spacing w:before="40" w:after="40"/>
      </w:pPr>
      <w:r>
        <w:t xml:space="preserve">3. En cada frame: dibuja el frame completo en el bloque que no es el front actual; espera VSYNC (bit 0 del puerto AFh); conmuta el front con POKE 2057, 200+B (B = el bloque que acabas de pintar).</w:t>
      </w:r>
    </w:p>
    <w:p w:rsidR="0026639C" w:rsidRDefault="0026639C" w:rsidP="0026639C">
      <w:pPr>
        <w:spacing w:before="40" w:after="40"/>
      </w:pPr>
      <w:r>
        <w:t xml:space="preserve">4. En el frame siguiente, pinta el bloque que ha quedado libre (el antiguo front).</w:t>
      </w:r>
    </w:p>
    <w:p w:rsidR="0026639C" w:rsidRDefault="0026639C" w:rsidP="0026639C">
      <w:pPr>
        <w:spacing w:before="80" w:after="80"/>
      </w:pPr>
      <w:r>
        <w:t xml:space="preserve">La máscara de escritura de la FPGA sigue protegiendo automáticamente al bloque front frente a escrituras de la CPU, en ambos modos.</w:t>
      </w:r>
    </w:p>
    <w:p w:rsidR="0026639C" w:rsidRDefault="0026639C" w:rsidP="0026639C">
      <w:pPr>
        <w:spacing w:before="80" w:after="80"/>
      </w:pPr>
      <w:r>
        <w:rPr>
          <w:b/>
          <w:bCs/>
        </w:rPr>
        <w:t xml:space="preserve">Por puerto de E/S (pseudo-bloque 8): </w:t>
      </w:r>
      <w:r>
        <w:t xml:space="preserve">igual que en modo AUTO, pero con un bit adicional (bit4 del valor B) para seleccionar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pseudo-bloque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bit5=activar, bit4=modo MANUAL, bits2:0=bloque front (aqui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rsidRPr="00A314B9"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Pr="00A314B9" w:rsidRDefault="00A314B9">
            <w:pPr>
              <w:rPr>
                <w:lang w:val="en-US"/>
              </w:rPr>
            </w:pPr>
            <w:r>
              <w:rPr>
                <w:lang w:val="en-US"/>
              </w:rPr>
              <w:t>Activar doble buffer modo MANUAL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