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Фотогравитационная ограниченная задача трёх тел (лазер на пылевую частицу)</w:t>
      </w:r>
    </w:p>
    <w:p>
      <w:pPr>
        <w:pStyle w:val="Author"/>
      </w:pPr>
      <w:r>
        <w:t xml:space="preserve">Isaev Iskhak Khamzatovich</w:t>
      </w:r>
    </w:p>
    <w:bookmarkStart w:id="52" w:name="X6ec234b6333679952d4e1f5e5f4146050396a55"/>
    <w:p>
      <w:pPr>
        <w:pStyle w:val="Heading1"/>
      </w:pPr>
      <w:r>
        <w:t xml:space="preserve">Фотогравитационная ограниченная задача трёх тел (лазер на пылевую частицу)</w:t>
      </w:r>
    </w:p>
    <w:p>
      <w:pPr>
        <w:pStyle w:val="FirstParagraph"/>
      </w:pPr>
      <w:r>
        <w:rPr>
          <w:i/>
          <w:iCs/>
        </w:rPr>
        <w:t xml:space="preserve">Исследовательская программа TRIVORTEX · v1.0.0 · Издание монографий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Исследование / Study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TRX-01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Программа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TRIVORTEX — задача трёх тел в вихревой модели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Исаев Исхак Хамзатович (ORCID 0009-0003-7299-0701)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10.5281/zenodo.21825394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2026-10-06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research/TRX-XX/code/trx01_laser_radiation_pressure.py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Данные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results/trx01_results.json</w:t>
            </w:r>
          </w:p>
        </w:tc>
      </w:tr>
    </w:tbl>
    <w:bookmarkStart w:id="20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t xml:space="preserve">Монография посвящена ограниченной круговой задаче трёх тел, в которой массивное первичное тело массой 1 − μ непрерывно освещается лазером, так что безмассовая частица испытывает перенормированное притяжение (1 − β)·G(1 − μ)/r², где β — отношение фотонной силы к гравитационной. Работа устанавливает базовую линию лазерно-одетой задачи с машинной точностью для массового параметра Земля–Луна μ = 0.0121505856: (i) при β = 0 вычисленная абсцисса L1 0.836915126 воспроизводит опубликованный эталон 0.8369151 с точностью 5e-6; (ii) треугольная точка L4 мигрирует монотонно к светящемуся телу, достигая смещения ≈ 4.1e-2 при β = 0.1, направление подтверждено проекцией на линию тел; (iii) смещённая L4 остаётся линейно нейтрально устойчивой во всём сканируемом диапазоне, спектральный радиус при β = 0 равен 1.86e-16; (iv) интеграл Якоби сохраняется вдоль орбиты возле смещённой точки на уровне 8.88e-16 за T = 20 при допуске интегратора 1e-12. Лазер выступает безмассовым актуатором ландшафта либрации — фундаментом, на котором строится приложение удержания в TRX-12.</w:t>
      </w:r>
    </w:p>
    <w:bookmarkEnd w:id="20"/>
    <w:bookmarkStart w:id="21" w:name="содержание"/>
    <w:p>
      <w:pPr>
        <w:pStyle w:val="Heading2"/>
      </w:pPr>
      <w:r>
        <w:t xml:space="preserve">Содержание</w:t>
      </w:r>
    </w:p>
    <w:p>
      <w:pPr>
        <w:pStyle w:val="FirstParagraph"/>
      </w:pPr>
      <w:r>
        <w:rPr>
          <w:b/>
          <w:bCs/>
        </w:rPr>
        <w:t xml:space="preserve">Краткие сведения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Аспект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Блок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Лазерная оптика — исследование 01 из 12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лазерно-одетая плоская ОКЗТТ (Земля–Луна, μ = 0.0121505856)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Ключевой инвариант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интеграл Якоби C_J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Главный результат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L4 мигрирует на 4.1e-2 к светящемуся телу при β = 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Верификация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6/6 проверок PASS (полный режим)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Время выполнения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0.10 с полный · &lt; 20 с smoke</w:t>
            </w:r>
          </w:p>
        </w:tc>
      </w:tr>
    </w:tbl>
    <w:p>
      <w:pPr>
        <w:pStyle w:val="Compact"/>
        <w:numPr>
          <w:ilvl w:val="0"/>
          <w:numId w:val="1001"/>
        </w:numPr>
      </w:pPr>
      <w:r>
        <w:t xml:space="preserve">Аннотация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2"/>
        </w:numPr>
      </w:pPr>
      <w:r>
        <w:t xml:space="preserve">Введение и исторический контекст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3"/>
        </w:numPr>
      </w:pPr>
      <w:r>
        <w:t xml:space="preserve">Физическая формулировка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4"/>
        </w:numPr>
      </w:pPr>
      <w:r>
        <w:t xml:space="preserve">Математическая модель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5"/>
        </w:numPr>
      </w:pPr>
      <w:r>
        <w:t xml:space="preserve">Связь с фреймворком TRIVORTEX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6"/>
        </w:numPr>
      </w:pPr>
      <w:r>
        <w:t xml:space="preserve">Численный метод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7"/>
        </w:numPr>
      </w:pPr>
      <w:r>
        <w:t xml:space="preserve">Результаты и анализ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8"/>
        </w:numPr>
      </w:pPr>
      <w:r>
        <w:t xml:space="preserve">Обсуждение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09"/>
        </w:numPr>
      </w:pPr>
      <w:r>
        <w:t xml:space="preserve">Выводы</w:t>
      </w:r>
    </w:p>
    <w:p>
      <w:pPr>
        <w:pStyle w:val="Compact"/>
        <w:numPr>
          <w:ilvl w:val="0"/>
          <w:numId w:val="1001"/>
        </w:numPr>
      </w:pPr>
    </w:p>
    <w:p>
      <w:pPr>
        <w:pStyle w:val="Compact"/>
        <w:numPr>
          <w:ilvl w:val="1"/>
          <w:numId w:val="1010"/>
        </w:numPr>
      </w:pPr>
      <w:r>
        <w:t xml:space="preserve">Список литературы</w:t>
      </w:r>
      <w:r>
        <w:t xml:space="preserve"> </w:t>
      </w:r>
      <w:r>
        <w:t xml:space="preserve">Приложение A. Таблица параметров</w:t>
      </w:r>
      <w:r>
        <w:t xml:space="preserve"> </w:t>
      </w:r>
      <w:r>
        <w:t xml:space="preserve">Приложение B. Воспроизведение</w:t>
      </w:r>
    </w:p>
    <w:bookmarkEnd w:id="21"/>
    <w:bookmarkStart w:id="22" w:name="введение-и-исторический-контекст"/>
    <w:p>
      <w:pPr>
        <w:pStyle w:val="Heading2"/>
      </w:pPr>
      <w:r>
        <w:t xml:space="preserve">1. Введение и исторический контекст</w:t>
      </w:r>
    </w:p>
    <w:p>
      <w:pPr>
        <w:pStyle w:val="FirstParagraph"/>
      </w:pPr>
      <w:r>
        <w:t xml:space="preserve">Равносторонние решения задачи трёх тел нашёл Жозеф-Луи Лагранж в «Essai sur le problème des trois corps» (1772), и более века они считались математическими диковинками. Открытие троянских астероидов в точках L4 и L5 Солнце–Юпитер превратило лагранжев треугольник в реальный объект небесной механики, а монография Себехея (1967) закрепила ограниченную задачу в стандартной системе отсчёта, которой пользуются все современные миссии к точкам либрации. Треугольные точки — точный небесный близнец одноимённого вихревого треугольника из монографии TRIVORTEX.</w:t>
      </w:r>
    </w:p>
    <w:p>
      <w:pPr>
        <w:pStyle w:val="BodyText"/>
      </w:pPr>
      <w:r>
        <w:t xml:space="preserve">Идея о том, что излучение модифицирует гравитацию, столь же классична. Радзиевский (1950) сформулировал ограниченную задачу со светящимися массами, заменив гравитационный параметр светящегося тела на Gm(1 − β). Бернс, Лэми и Сотер (1979) систематизировали радиационные силы на малых частицах — давление света, Пойнтинга–Робертсона и Ярковского — создав стандартный инструментарий динамики пыли. Симмонс, Макдональд и Уорд (1985) картировали структуру устойчивости фотогравитационной ограниченной задачи, показав, что давление излучения сдвигает и дестабилизирует положения равновесия полностью предсказуемым образом.</w:t>
      </w:r>
    </w:p>
    <w:p>
      <w:pPr>
        <w:pStyle w:val="BodyText"/>
      </w:pPr>
      <w:r>
        <w:t xml:space="preserve">Лазеры добавляют к этой классической истории качественно новый элемент: когерентность и направленность. Дифракционно-ограниченный пучок доставляет импульс фотонов выбранной цели неограниченно долго — так работают концепции лазерных парусов, лазерной уборки мусора и динамики лазерно-захваченной пыли. Во всех этих задачах освещённый объект ведёт себя так, будто гравитация источника уменьшена множителем (1 − β) — именно эта модель изучается здесь, причём β рассматривается как свободный параметр, поскольку реалистичные значения на шкале а.е. (≈ 1.7e-11 … 1.7e-8 из нашей таблицы) ничтожны для пыли, но решающие для тонких парусов.</w:t>
      </w:r>
    </w:p>
    <w:p>
      <w:pPr>
        <w:pStyle w:val="BodyText"/>
      </w:pPr>
      <w:r>
        <w:t xml:space="preserve">Для TRIVORTEX значимость структурна, а не технологична. Интеграл Якоби ограниченной задачи играет ту же организующую роль, что и интеграл Чаплыгина C_Ch = r²(θ̇ − qA_θ) вихревой модели: оба закрепляют орбиту в редуцированном фазовом пространстве, где хореография становится разрешимой. Поэтому установление того, что этот инвариант переживает лазерную «одежду» с машинной точностью, — правильный первый шаг лазерного блока программы (TRX-01, TRX-10, TRX-11, TRX-12).</w:t>
      </w:r>
    </w:p>
    <w:bookmarkEnd w:id="22"/>
    <w:bookmarkStart w:id="23" w:name="физическая-формулировка"/>
    <w:p>
      <w:pPr>
        <w:pStyle w:val="Heading2"/>
      </w:pPr>
      <w:r>
        <w:t xml:space="preserve">2. Физическая формулировка</w:t>
      </w:r>
    </w:p>
    <w:p>
      <w:pPr>
        <w:pStyle w:val="FirstParagraph"/>
      </w:pPr>
      <w:r>
        <w:t xml:space="preserve">Плоская ОКЗТТ во вращающейся системе отсчёта. Два массивных тела движутся по круговым орбитам вокруг общего барицентра; безмассовая частица откликается на их гравитацию и на поле излучения первого тела. Во вращающейся системе частица описывается двумя координатами и двумя скоростями, а вся задача удержания сводится к топографии одной скалярной функции — эффективного потенциала Ω.</w:t>
      </w:r>
    </w:p>
    <w:p>
      <w:pPr>
        <w:pStyle w:val="BodyText"/>
      </w:pPr>
      <w:r>
        <w:t xml:space="preserve">Поле излучения входит через один безразмерный коэффициент. Поток импульса фотонов лазера создаёт выталкивающую силу, масштабирующуюся в точности как гравитация по закону 1/r², поэтому единственный эффект на структуру ОКЗТТ — перенормировка (1 − β) гравитационного параметра первого тела. Вся геометрия ландшафта либрации управляется парой (μ, β).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Параметр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0.0121505856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массовый параметр Земля–Луна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{0, 0.01, 0.05, 0.1}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коэффициент излучения первого тела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m₁, m₂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1 − μ, 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тела в точках (−μ, 0) и (1 − μ, 0)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λ, D, Δ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 мкм, 1 м, 1 а.е.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дифракционно-ограниченный пучок: перетяжка w ≈ 1.82e5 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частица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ρ = 3000 кг/м³, R = 1 мкм, Q_pr = 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пылевая пробная частица (силикат)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мощность лазера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10 кВт … 10 МВт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даёт β ≈ 1.7e-11 … 1.7e-8 на 1 а.е. (честная таблица)</w:t>
            </w:r>
          </w:p>
        </w:tc>
      </w:tr>
    </w:tbl>
    <w:bookmarkEnd w:id="23"/>
    <w:bookmarkStart w:id="24" w:name="математическая-модель"/>
    <w:p>
      <w:pPr>
        <w:pStyle w:val="Heading2"/>
      </w:pPr>
      <w:r>
        <w:t xml:space="preserve">3. Математическая модель</w:t>
      </w:r>
    </w:p>
    <w:p>
      <w:pPr>
        <w:pStyle w:val="FirstParagraph"/>
      </w:pPr>
      <w:r>
        <w:t xml:space="preserve">Во вращающейся системе оба массивных тела неподвижны в точках (−μ, 0) и (1 − μ, 0). Суммируя ньютоновские притяжения, центробежный член и силу Кориолиса, получаем уравнения движения (E2) с эффективным потенциалом (E1); сила Кориолиса работы не совершает, откуда умножением уравнений на скорость и интегрированием немедленно следует интеграл Якоби (E3). C_J — единственный интеграл плоской невозмущённой ограниченной задачи, а его линии уровня ограничивают доступную область — кривые нулевой скорости.</w:t>
      </w:r>
    </w:p>
    <w:p>
      <w:pPr>
        <w:pStyle w:val="BodyText"/>
      </w:pPr>
      <w:r>
        <w:t xml:space="preserve">Лазер входит только через (E1): член (1 − μ)/r₁ превращается в (1 − β)(1 − μ)/r₁. Больше ничего не меняется — в частности, структура Кориолиса и существование интеграла Якоби не затрагиваются, поскольку давление излучения здесь консервативно (без абляции и трения). Точки либрации решают ∇Ω = 0; коллинеарные корни находятся бисекцией в знакоустойчивых скобках, треугольные — двумерной итерацией Ньютона со стартом в классической конфигурации.</w:t>
      </w:r>
    </w:p>
    <w:p>
      <w:pPr>
        <w:pStyle w:val="BodyText"/>
      </w:pPr>
      <w:r>
        <w:t xml:space="preserve">Линейная устойчивость следует из якобиана системы первого порядка в положении равновесия — матрицы (E5) размера 4 × 4. Для классической задачи треугольная точка линейно устойчива тогда и только тогда, когда μ &lt; μ_Routh = ½(1 − √(23/27)) ≈ 0.03852; значение Земля–Луна 0.01215 comfortably сидит внутри устойчивого острова, и работа прослеживает деформацию ветвей собственных значений по мере роста радиационной перенормировки.</w:t>
      </w:r>
    </w:p>
    <w:p>
      <w:pPr>
        <w:pStyle w:val="BodyText"/>
      </w:pPr>
      <w:r>
        <w:rPr>
          <w:b/>
          <w:bCs/>
        </w:rPr>
        <w:t xml:space="preserve">Нотация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Символ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Смысл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x, 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координаты частицы во вращающейся системе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ẋ, ẏ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скорости частицы во вращающейся системе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эффективный потенциал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r₁, r₂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расстояния до первого (светящегося) и второго тела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массовый параметр, Земля–Луна: 0.0121505856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коэффициент излучения, β = F_изл/F_грав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C_J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интеграл Якоби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λ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собственное значение матрицы линейной устойчивости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интервал интегрирования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w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перетяжка пучка на дистанции цели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Q_pr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эффективность давления излучения на частицу</w:t>
            </w:r>
          </w:p>
        </w:tc>
      </w:tr>
    </w:tbl>
    <w:p>
      <w:pPr>
        <w:pStyle w:val="BodyText"/>
      </w:pPr>
      <w:r>
        <w:rPr>
          <w:b/>
          <w:bCs/>
        </w:rPr>
        <w:t xml:space="preserve">(E1)</w:t>
      </w:r>
      <w:r>
        <w:t xml:space="preserve"> </w:t>
      </w:r>
      <w:r>
        <w:t xml:space="preserve">Эффективный потенциал.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β</m:t>
              </m:r>
            </m:e>
          </m:d>
          <m:r>
            <m:t> 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μ</m:t>
              </m:r>
            </m:num>
            <m:den>
              <m:sSub>
                <m:e>
                  <m:r>
                    <m:t>r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/>
          <w:bCs/>
        </w:rPr>
        <w:t xml:space="preserve">(E2)</w:t>
      </w:r>
      <w:r>
        <w:t xml:space="preserve"> </w:t>
      </w:r>
      <w:r>
        <w:t xml:space="preserve">Уравнения движения во вращающейся системе.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r>
            <m:t>2</m:t>
          </m:r>
          <m:acc>
            <m:accPr>
              <m:chr m:val="̇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x</m:t>
              </m:r>
            </m:sub>
          </m:sSub>
          <m:r>
            <m:t>Ω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̈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r>
            <m:t>2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y</m:t>
              </m:r>
            </m:sub>
          </m:sSub>
          <m:r>
            <m:t>Ω</m:t>
          </m:r>
        </m:oMath>
      </m:oMathPara>
    </w:p>
    <w:p>
      <w:pPr>
        <w:pStyle w:val="FirstParagraph"/>
      </w:pPr>
      <w:r>
        <w:rPr>
          <w:b/>
          <w:bCs/>
        </w:rPr>
        <w:t xml:space="preserve">(E3)</w:t>
      </w:r>
      <w:r>
        <w:t xml:space="preserve"> </w:t>
      </w:r>
      <w:r>
        <w:t xml:space="preserve">Интеграл Якоби.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Ω</m:t>
          </m:r>
          <m:r>
            <m:rPr>
              <m:sty m:val="p"/>
            </m:rPr>
            <m:t>−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acc>
                    <m:accPr>
                      <m:chr m:val="̇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̇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(E4)</w:t>
      </w:r>
      <w:r>
        <w:t xml:space="preserve"> </w:t>
      </w:r>
      <w:r>
        <w:t xml:space="preserve">Точки либрации (коллинеарные — бисекцией в скобках, треугольные — 2-D Ньютоном).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r>
            <m:t>Ω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(E5)</w:t>
      </w:r>
      <w:r>
        <w:t xml:space="preserve"> </w:t>
      </w:r>
      <w:r>
        <w:t xml:space="preserve">Матрица линейной устойчивости в точке либрации.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endChr m:val=")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  <m:e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</m:e>
                  <m:e>
                    <m:sSub>
                      <m:e>
                        <m:r>
                          <m:t>Ω</m:t>
                        </m:r>
                      </m:e>
                      <m:sub>
                        <m:r>
                          <m:t>y</m:t>
                        </m:r>
                        <m:r>
                          <m:t>y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24"/>
    <w:bookmarkStart w:id="25" w:name="связь-с-фреймворком-trivortex"/>
    <w:p>
      <w:pPr>
        <w:pStyle w:val="Heading2"/>
      </w:pPr>
      <w:r>
        <w:t xml:space="preserve">4. Связь с фреймворком TRIVORTEX</w:t>
      </w:r>
    </w:p>
    <w:p>
      <w:pPr>
        <w:pStyle w:val="FirstParagraph"/>
      </w:pPr>
      <w:r>
        <w:t xml:space="preserve">Соответствие взаимно-однозначно на структурном уровне. Равносторонние точки L4/L5 — небесная реализация той же центральной конфигурации, что лежит в основе вихревого треугольника теоремы 3.1; интеграл Якоби играет роль интеграла Чаплыгина как инварианта, закрепляющего орбиту; а коэффициент излучения β действует на ограниченную задачу в точности так, как перенормировка эффективной циркуляции действует на вихревой треугольник, — оба ослабляют одного участника конфигурации, не перемещая его. Нейтральная устойчивость L4 типа Рауса при μ &lt; μ_Routh имеет прямой аналог в устойчивости вращающегося вихревого треугольника, поэтому данное исследование — правильный небесный якорь лазерного блока программы.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Величина исследования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Аналог в TRIVORTEX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Комментарий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Равносторонние точки L4/L5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лагранжев треугольник теоремы 3.1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 же центральная конфигурация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Интеграл Якоби C_J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интеграл Чаплыгина C_Ch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инвариант, закрепляющий орбиту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β (радиационная перенормировка)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перенормировка эффективной циркуляции 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оба ослабляют одно «тело», не двигая его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Нейтральная устойчивость L4 (μ &lt; μ_Routh)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устойчивость вращающегося вихревого треугольника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общий критерий типа Рауса</w:t>
            </w:r>
          </w:p>
        </w:tc>
      </w:tr>
    </w:tbl>
    <w:bookmarkEnd w:id="25"/>
    <w:bookmarkStart w:id="26" w:name="численный-метод"/>
    <w:p>
      <w:pPr>
        <w:pStyle w:val="Heading2"/>
      </w:pPr>
      <w:r>
        <w:t xml:space="preserve">5. Численный метод</w:t>
      </w:r>
    </w:p>
    <w:p>
      <w:pPr>
        <w:pStyle w:val="FirstParagraph"/>
      </w:pPr>
      <w:r>
        <w:t xml:space="preserve">Коллинеарные точки либрации — корни скалярного уравнения ∂Ω/∂x = 0 при автоматическом ∂Ω/∂y = 0 на оси x; каждый корень окружается знакоустойчивой скобкой и уточняется бисекцией до машинной точности. Треугольные точки находятся двумерной итерацией Ньютона по (∂Ω/∂x, ∂Ω/∂y) со стартом в классической конфигурации; сходимость квадратична для всех сканируемых β.</w:t>
      </w:r>
    </w:p>
    <w:p>
      <w:pPr>
        <w:pStyle w:val="BodyText"/>
      </w:pPr>
      <w:r>
        <w:t xml:space="preserve">Устойчивость диагностируется через собственные значения матрицы (E5) 4 × 4; отчётная величина — спектральный радиус max|Re λ|. Орбиты возле смещённой L4 интегрируются явной схемой Дормана–Принса 8(5,3) с rtol = atol = 1e-12 на T = 20, а интеграл Якоби контролируется поточечно вдоль траектории — reported дрейф 8.88e-16 на два порядка ниже заявленного допуска 1e-10.</w:t>
      </w:r>
    </w:p>
    <w:p>
      <w:pPr>
        <w:pStyle w:val="BodyText"/>
      </w:pPr>
      <w:r>
        <w:t xml:space="preserve">Каждая величина безразмерна, и каждая проверка хранит цель, допуск, единицу и флаг прохождения в JSON-протоколе, так что всё исследование воспроизводится одной командой без доступа к сети и без стохастических зёрен.</w:t>
      </w:r>
    </w:p>
    <w:bookmarkEnd w:id="26"/>
    <w:bookmarkStart w:id="44" w:name="результаты-и-анализ"/>
    <w:p>
      <w:pPr>
        <w:pStyle w:val="Heading2"/>
      </w:pPr>
      <w:r>
        <w:t xml:space="preserve">6. Результаты и анализ</w:t>
      </w:r>
    </w:p>
    <w:bookmarkStart w:id="30" w:name="fig01-landscape"/>
    <w:p>
      <w:pPr>
        <w:pStyle w:val="Heading3"/>
      </w:pPr>
      <w:r>
        <w:t xml:space="preserve">fig01 landscape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Ландшафт точек либрации лазерно-одетой ОКЗТТ: геометрия при β = 0 и β = 0.1." title="" id="28" name="Picture"/>
            <a:graphic>
              <a:graphicData uri="http://schemas.openxmlformats.org/drawingml/2006/picture">
                <pic:pic>
                  <pic:nvPicPr>
                    <pic:cNvPr descr="../figures/fig01_landscap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Ландшафт точек либрации лазерно-одетой ОКЗТТ: геометрия при β = 0 и β = 0.1.</w:t>
      </w:r>
    </w:p>
    <w:p>
      <w:pPr>
        <w:pStyle w:val="BodyText"/>
      </w:pPr>
      <w:r>
        <w:rPr>
          <w:i/>
          <w:iCs/>
        </w:rPr>
        <w:t xml:space="preserve">Ландшафт точек либрации лазерно-одетой ОКЗТТ: геометрия при β = 0 и β = 0.1.</w:t>
      </w:r>
      <w:r>
        <w:t xml:space="preserve"> </w:t>
      </w:r>
      <w:r>
        <w:t xml:space="preserve">Пара панелей показывает массивные тела, пять точек либрации и топологию нулевых скоростей; при β = 0.1 треугольные маркеры заметно смещаются к светящемуся телу, а коллинеарные корни дрейфуют вдоль оси x.</w:t>
      </w:r>
    </w:p>
    <w:bookmarkEnd w:id="30"/>
    <w:bookmarkStart w:id="34" w:name="fig02-l4-shift"/>
    <w:p>
      <w:pPr>
        <w:pStyle w:val="Heading3"/>
      </w:pPr>
      <w:r>
        <w:t xml:space="preserve">fig02 l4 shift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Главный результат: миграция треугольной точки L4 к светящемуся телу с ростом β." title="" id="32" name="Picture"/>
            <a:graphic>
              <a:graphicData uri="http://schemas.openxmlformats.org/drawingml/2006/picture">
                <pic:pic>
                  <pic:nvPicPr>
                    <pic:cNvPr descr="../figures/fig02_l4_shif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Главный результат: миграция треугольной точки L4 к светящемуся телу с ростом β.</w:t>
      </w:r>
    </w:p>
    <w:p>
      <w:pPr>
        <w:pStyle w:val="BodyText"/>
      </w:pPr>
      <w:r>
        <w:rPr>
          <w:i/>
          <w:iCs/>
        </w:rPr>
        <w:t xml:space="preserve">Главный результат: миграция треугольной точки L4 к светящемуся телу с ростом β.</w:t>
      </w:r>
      <w:r>
        <w:t xml:space="preserve"> </w:t>
      </w:r>
      <w:r>
        <w:t xml:space="preserve">Норма смещения монотонно растёт от 0 до ≈ 4.1e-2 по β ∈ {0, 0.01, 0.05, 0.1}, а тест направления подтверждает сдвиг к первому телу (проекция −0.035 &lt; 0).</w:t>
      </w:r>
    </w:p>
    <w:bookmarkEnd w:id="34"/>
    <w:bookmarkStart w:id="38" w:name="fig03-stability-scan"/>
    <w:p>
      <w:pPr>
        <w:pStyle w:val="Heading3"/>
      </w:pPr>
      <w:r>
        <w:t xml:space="preserve">fig03 stability scan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Характеристики линейной устойчивости смещённой L4 в зависимости от коэффициента излучения β." title="" id="36" name="Picture"/>
            <a:graphic>
              <a:graphicData uri="http://schemas.openxmlformats.org/drawingml/2006/picture">
                <pic:pic>
                  <pic:nvPicPr>
                    <pic:cNvPr descr="../figures/fig03_stability_scan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Характеристики линейной устойчивости смещённой L4 в зависимости от коэффициента излучения β.</w:t>
      </w:r>
    </w:p>
    <w:p>
      <w:pPr>
        <w:pStyle w:val="BodyText"/>
      </w:pPr>
      <w:r>
        <w:rPr>
          <w:i/>
          <w:iCs/>
        </w:rPr>
        <w:t xml:space="preserve">Характеристики линейной устойчивости смещённой L4 в зависимости от коэффициента излучения β.</w:t>
      </w:r>
      <w:r>
        <w:t xml:space="preserve"> </w:t>
      </w:r>
      <w:r>
        <w:t xml:space="preserve">При β = 0 спектральный радиус положения равновесия L4 равен 1.86e-16 — нейтральная устойчивость классического равностороннего решения; развёртка показывает отклик ветвей собственных значений на радиационную перенормировку.</w:t>
      </w:r>
    </w:p>
    <w:bookmarkEnd w:id="38"/>
    <w:bookmarkStart w:id="42" w:name="fig04-jacobi-drift"/>
    <w:p>
      <w:pPr>
        <w:pStyle w:val="Heading3"/>
      </w:pPr>
      <w:r>
        <w:t xml:space="preserve">fig04 jacobi drift</w:t>
      </w:r>
    </w:p>
    <w:p>
      <w:pPr>
        <w:pStyle w:val="CaptionedFigure"/>
      </w:pPr>
      <w:r>
        <w:drawing>
          <wp:inline>
            <wp:extent cx="5334000" cy="3636818"/>
            <wp:effectExtent b="0" l="0" r="0" t="0"/>
            <wp:docPr descr="Орбита, интегрированная возле смещённой L4 (β = 0.05), и сохранение интеграла Якоби." title="" id="40" name="Picture"/>
            <a:graphic>
              <a:graphicData uri="http://schemas.openxmlformats.org/drawingml/2006/picture">
                <pic:pic>
                  <pic:nvPicPr>
                    <pic:cNvPr descr="../figures/fig04_jacobi_drift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368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Орбита, интегрированная возле смещённой L4 (β = 0.05), и сохранение интеграла Якоби.</w:t>
      </w:r>
    </w:p>
    <w:p>
      <w:pPr>
        <w:pStyle w:val="BodyText"/>
      </w:pPr>
      <w:r>
        <w:rPr>
          <w:i/>
          <w:iCs/>
        </w:rPr>
        <w:t xml:space="preserve">Орбита, интегрированная возле смещённой L4 (β = 0.05), и сохранение интеграла Якоби.</w:t>
      </w:r>
      <w:r>
        <w:t xml:space="preserve"> </w:t>
      </w:r>
      <w:r>
        <w:t xml:space="preserve">За T = 20 (около трёх оборотов) интегрирование DOP853 с rtol = atol = 1e-12 сохраняет C_J с точностью 8.88e-16 — инвариантность на машинном уровне для структурообразующего интеграла.</w:t>
      </w:r>
    </w:p>
    <w:p>
      <w:pPr>
        <w:pStyle w:val="BodyText"/>
      </w:pPr>
      <w:r>
        <w:rPr>
          <w:b/>
          <w:bCs/>
        </w:rPr>
        <w:t xml:space="preserve">Базовая линия.</w:t>
      </w:r>
      <w:r>
        <w:t xml:space="preserve"> </w:t>
      </w:r>
      <w:r>
        <w:t xml:space="preserve">При β = 0 вычисленная абсцисса L1 равна 0.836915126 против опубликованного значения Земля–Луна 0.8369151 — согласие на уровне 2.6e-8, на два порядка внутри допуска 5e-6. Треугольная точка при β = 0 воспроизводит классическую конфигурацию с точностью 1e-14, её спектральный радиус 1.86e-16 подтверждает нейтральную устойчивость, ожидаемую при μ = 0.01215 &lt; μ_Routh ≈ 0.03852.</w:t>
      </w:r>
    </w:p>
    <w:p>
      <w:pPr>
        <w:pStyle w:val="BodyText"/>
      </w:pPr>
      <w:r>
        <w:rPr>
          <w:b/>
          <w:bCs/>
        </w:rPr>
        <w:t xml:space="preserve">Миграция.</w:t>
      </w:r>
      <w:r>
        <w:t xml:space="preserve"> </w:t>
      </w:r>
      <w:r>
        <w:t xml:space="preserve">Смещение L4 строго монотонно растёт по сканируемой сетке β ∈ {0, 0.01, 0.05, 0.1}: 0 → 4.6e-3 → 2.1e-2 → 4.1e-2. Тест направления проходит при каждом β: проекция сдвига на линию от L4 к светящемуся телу отрицательна (−0.035 при β = 0.1), то есть треугольная точка скользит к освещённой массе — в согласии с пертурбативным предсказанием Симмонса и др. (1985). Коллинеарные корни тоже движутся: L1 смещается с 0.8369151 до 0.8369149 с ростом β, к первому телу.</w:t>
      </w:r>
    </w:p>
    <w:p>
      <w:pPr>
        <w:pStyle w:val="BodyText"/>
      </w:pPr>
      <w:r>
        <w:rPr>
          <w:b/>
          <w:bCs/>
        </w:rPr>
        <w:t xml:space="preserve">Инвариант.</w:t>
      </w:r>
      <w:r>
        <w:t xml:space="preserve"> </w:t>
      </w:r>
      <w:r>
        <w:t xml:space="preserve">Вдоль орбиты, интегрированной возле смещённой L4 (β = 0.05) на T = 20 схемой DOP853 с rtol = atol = 1e-12, константа Якоби дрейфует лишь на 8.88e-16 — сохранение на машинном уровне. Это структурная гарантия того, что топология нулевых скоростей, а с ней и достижимость смещённой точки либрации, сохраняется под лазерной «одеждой».</w:t>
      </w:r>
    </w:p>
    <w:p>
      <w:pPr>
        <w:pStyle w:val="BodyText"/>
      </w:pPr>
      <w:r>
        <w:rPr>
          <w:b/>
          <w:bCs/>
        </w:rPr>
        <w:t xml:space="preserve">Инженерная честность.</w:t>
      </w:r>
      <w:r>
        <w:t xml:space="preserve"> </w:t>
      </w:r>
      <w:r>
        <w:t xml:space="preserve">Таблица лазерного сценария показывает, что при Δ = 1 а.е. дифракционно-ограниченный пучок имеет перетяжку w ≈ 1.82e5 м, а реалистичные мощности (10 кВт … 10 МВт) дают β ≈ 1.7e-11 … 1.7e-8 на силикатной пыли — далеко ниже сканируемого диапазона. Поэтому модель трактует β как свободный операционный параметр; закрытие разрыва — задача инженерии пучка (большие апертуры, меньшие дистанции, более тонкие паруса), а не физики.</w:t>
      </w:r>
    </w:p>
    <w:bookmarkEnd w:id="42"/>
    <w:bookmarkStart w:id="43" w:name="сводка-верификации"/>
    <w:p>
      <w:pPr>
        <w:pStyle w:val="Heading3"/>
      </w:pPr>
      <w:r>
        <w:t xml:space="preserve">Сводка верификации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Проверка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Цель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Допуск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Прошла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L1_abscissa_beta0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0.836915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0.836915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L4_shift_monotone_in_beta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L4_shift_toward_radiating_primary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L4_max_Re_eigenvalue_beta0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1.8567e-16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1e-08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L1_shifts_toward_radiating_primary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Jacobi_drift_L4_orbit_beta0.05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8.88178e-16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1e-10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p>
      <w:pPr>
        <w:pStyle w:val="BodyText"/>
      </w:pPr>
      <w:r>
        <w:rPr>
          <w:i/>
          <w:iCs/>
        </w:rPr>
        <w:t xml:space="preserve">(status: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PASS</w:t>
      </w:r>
      <w:r>
        <w:rPr>
          <w:i/>
          <w:iCs/>
        </w:rPr>
        <w:t xml:space="preserve">, mode: full)</w:t>
      </w:r>
    </w:p>
    <w:bookmarkEnd w:id="43"/>
    <w:bookmarkEnd w:id="44"/>
    <w:bookmarkStart w:id="45" w:name="обсуждение"/>
    <w:p>
      <w:pPr>
        <w:pStyle w:val="Heading2"/>
      </w:pPr>
      <w:r>
        <w:t xml:space="preserve">7. Обсуждение</w:t>
      </w:r>
    </w:p>
    <w:p>
      <w:pPr>
        <w:pStyle w:val="FirstParagraph"/>
      </w:pPr>
      <w:r>
        <w:t xml:space="preserve">Модель сознательно минимальна: плоская, круговая, одно светящееся тело, давление излучения без абляции и трения. В этих допущениях все выводы — точные утверждения об определяющих уравнениях, а не симуляция конкретной миссии. Естественные расширения — эллиптическая орбита, оба тела светящиеся (полная задача Радзиевского), трёхмерные семейства гало вокруг смещённых коллинеарных точек и трение Пойнтинга–Робертсона как диссипативный канал — каждое сохраняет установленный здесь верификационный стиль.</w:t>
      </w:r>
    </w:p>
    <w:p>
      <w:pPr>
        <w:pStyle w:val="BodyText"/>
      </w:pPr>
      <w:r>
        <w:t xml:space="preserve">Диапазон параметров выбран ради структурной ясности, а не инженерного реализма: β до 0.1 зондирует дальний отклик ландшафта, тогда как реалистичные значения для пыли на много порядков меньше. Честная лазерная таблица связывает оба режима и показывает, что главный рычаг — перетяжка пучка; апертура в 10 раз больше или дистанция в 10 раз меньше сдвигают достижимое β на три порядка.</w:t>
      </w:r>
    </w:p>
    <w:p>
      <w:pPr>
        <w:pStyle w:val="BodyText"/>
      </w:pPr>
      <w:r>
        <w:t xml:space="preserve">В рамках программы это исследование питает TRX-12 (та же ОКЗТТ с лазером как актуатором удержания), даёт фон смещённых точек для TRX-11 (неограниченная динамика трёх тел) и парным образом связан с TRX-05/TRX-09, которые проверяют вихревого близнеца равносторонней конфигурации. Вместе они замыкают контур между небесной и вихревой формулировками TRIVORTEX.</w:t>
      </w:r>
    </w:p>
    <w:bookmarkEnd w:id="45"/>
    <w:bookmarkStart w:id="46" w:name="выводы"/>
    <w:p>
      <w:pPr>
        <w:pStyle w:val="Heading2"/>
      </w:pPr>
      <w:r>
        <w:t xml:space="preserve">8. Выводы</w:t>
      </w:r>
    </w:p>
    <w:p>
      <w:pPr>
        <w:pStyle w:val="Compact"/>
        <w:numPr>
          <w:ilvl w:val="0"/>
          <w:numId w:val="1011"/>
        </w:numPr>
      </w:pPr>
      <w:r>
        <w:t xml:space="preserve">Лазерно-одетая ОКЗТТ воспроизводит классический ландшафт либрации при β = 0 с машинной точностью (L1 = 0.836915126 против эталона 0.8369151).</w:t>
      </w:r>
    </w:p>
    <w:p>
      <w:pPr>
        <w:pStyle w:val="Compact"/>
        <w:numPr>
          <w:ilvl w:val="0"/>
          <w:numId w:val="1011"/>
        </w:numPr>
      </w:pPr>
      <w:r>
        <w:t xml:space="preserve">Треугольная точка L4 мигрирует монотонно к светящемуся телу: 0 → 4.6e-3 → 2.1e-2 → 4.1e-2 по β ∈ {0, 0.01, 0.05, 0.1}.</w:t>
      </w:r>
    </w:p>
    <w:p>
      <w:pPr>
        <w:pStyle w:val="Compact"/>
        <w:numPr>
          <w:ilvl w:val="0"/>
          <w:numId w:val="1011"/>
        </w:numPr>
      </w:pPr>
      <w:r>
        <w:t xml:space="preserve">Направление миграции подтверждено проекцией (−0.035 при β = 0.1): сдвиг указывает на освещённую массу.</w:t>
      </w:r>
    </w:p>
    <w:p>
      <w:pPr>
        <w:pStyle w:val="Compact"/>
        <w:numPr>
          <w:ilvl w:val="0"/>
          <w:numId w:val="1011"/>
        </w:numPr>
      </w:pPr>
      <w:r>
        <w:t xml:space="preserve">Смещённая L4 остаётся линейно нейтрально устойчивой во всём сканируемом диапазоне; спектральный радиус при β = 0 равен 1.86e-16.</w:t>
      </w:r>
    </w:p>
    <w:p>
      <w:pPr>
        <w:pStyle w:val="Compact"/>
        <w:numPr>
          <w:ilvl w:val="0"/>
          <w:numId w:val="1011"/>
        </w:numPr>
      </w:pPr>
      <w:r>
        <w:t xml:space="preserve">Интеграл Якоби сохраняется на уровне 8.88e-16 за T = 20 при DOP853 rtol = atol = 1e-12 — структурный инвариант переживает лазерную «одежду».</w:t>
      </w:r>
    </w:p>
    <w:p>
      <w:pPr>
        <w:pStyle w:val="Compact"/>
        <w:numPr>
          <w:ilvl w:val="0"/>
          <w:numId w:val="1011"/>
        </w:numPr>
      </w:pPr>
      <w:r>
        <w:t xml:space="preserve">Реалистичные лазерные мощности на шкале а.е. дают ничтожную β для пыли (1.7e-11 … 1.7e-8); поэтому β трактуется как свободный операционный параметр с открыто указанным инженерным разрывом.</w:t>
      </w:r>
    </w:p>
    <w:bookmarkEnd w:id="46"/>
    <w:bookmarkStart w:id="48" w:name="список-литературы"/>
    <w:p>
      <w:pPr>
        <w:pStyle w:val="Heading2"/>
      </w:pPr>
      <w:r>
        <w:t xml:space="preserve">9. Список литературы</w:t>
      </w:r>
    </w:p>
    <w:p>
      <w:pPr>
        <w:pStyle w:val="Compact"/>
        <w:numPr>
          <w:ilvl w:val="0"/>
          <w:numId w:val="1012"/>
        </w:numPr>
      </w:pPr>
      <w:r>
        <w:t xml:space="preserve">Lagrange, J.-L. (1772).</w:t>
      </w:r>
      <w:r>
        <w:t xml:space="preserve"> </w:t>
      </w:r>
      <w:r>
        <w:rPr>
          <w:i/>
          <w:iCs/>
        </w:rPr>
        <w:t xml:space="preserve">Essai sur le problème des trois corps.</w:t>
      </w:r>
      <w:r>
        <w:t xml:space="preserve"> </w:t>
      </w:r>
      <w:r>
        <w:t xml:space="preserve">Prix de l’Académie Royale des Sciences de Paris, tome IX.</w:t>
      </w:r>
    </w:p>
    <w:p>
      <w:pPr>
        <w:pStyle w:val="Compact"/>
        <w:numPr>
          <w:ilvl w:val="0"/>
          <w:numId w:val="1012"/>
        </w:numPr>
      </w:pPr>
      <w:r>
        <w:t xml:space="preserve">Radzievskii, V. V. (1950).</w:t>
      </w:r>
      <w:r>
        <w:t xml:space="preserve"> </w:t>
      </w:r>
      <w:r>
        <w:rPr>
          <w:i/>
          <w:iCs/>
        </w:rPr>
        <w:t xml:space="preserve">The restricted problem of three bodies taking account of light pressure.</w:t>
      </w:r>
      <w:r>
        <w:t xml:space="preserve"> </w:t>
      </w:r>
      <w:r>
        <w:t xml:space="preserve">Astron. Zh. 27, 250.</w:t>
      </w:r>
    </w:p>
    <w:p>
      <w:pPr>
        <w:pStyle w:val="Compact"/>
        <w:numPr>
          <w:ilvl w:val="0"/>
          <w:numId w:val="1012"/>
        </w:numPr>
      </w:pPr>
      <w:r>
        <w:t xml:space="preserve">Simmons, J. F. L., McDonald, A. J. C., Ward, J. C. (1985).</w:t>
      </w:r>
      <w:r>
        <w:t xml:space="preserve"> </w:t>
      </w:r>
      <w:r>
        <w:rPr>
          <w:i/>
          <w:iCs/>
        </w:rPr>
        <w:t xml:space="preserve">The restricted three-body problem with radiation pressure.</w:t>
      </w:r>
      <w:r>
        <w:t xml:space="preserve"> </w:t>
      </w:r>
      <w:r>
        <w:t xml:space="preserve">Celestial Mechanics 35, 145–187.</w:t>
      </w:r>
    </w:p>
    <w:p>
      <w:pPr>
        <w:pStyle w:val="Compact"/>
        <w:numPr>
          <w:ilvl w:val="0"/>
          <w:numId w:val="1012"/>
        </w:numPr>
      </w:pPr>
      <w:r>
        <w:t xml:space="preserve">Szebehely, V. (1967).</w:t>
      </w:r>
      <w:r>
        <w:t xml:space="preserve"> </w:t>
      </w:r>
      <w:r>
        <w:rPr>
          <w:i/>
          <w:iCs/>
        </w:rPr>
        <w:t xml:space="preserve">Theory of Orbits: The Restricted Problem of Three Bodies.</w:t>
      </w:r>
      <w:r>
        <w:t xml:space="preserve"> </w:t>
      </w:r>
      <w:r>
        <w:t xml:space="preserve">Academic Press.</w:t>
      </w:r>
    </w:p>
    <w:p>
      <w:pPr>
        <w:pStyle w:val="Compact"/>
        <w:numPr>
          <w:ilvl w:val="0"/>
          <w:numId w:val="1012"/>
        </w:numPr>
      </w:pPr>
      <w:r>
        <w:t xml:space="preserve">Murray, C. D., Dermott, S. F. (1999).</w:t>
      </w:r>
      <w:r>
        <w:t xml:space="preserve"> </w:t>
      </w:r>
      <w:r>
        <w:rPr>
          <w:i/>
          <w:iCs/>
        </w:rPr>
        <w:t xml:space="preserve">Solar System Dynamics.</w:t>
      </w:r>
      <w:r>
        <w:t xml:space="preserve"> </w:t>
      </w:r>
      <w:r>
        <w:t xml:space="preserve">Cambridge University Press.</w:t>
      </w:r>
    </w:p>
    <w:p>
      <w:pPr>
        <w:pStyle w:val="Compact"/>
        <w:numPr>
          <w:ilvl w:val="0"/>
          <w:numId w:val="1012"/>
        </w:numPr>
      </w:pPr>
      <w:r>
        <w:t xml:space="preserve">Burns, J. A., Lamy, P. L., Soter, S. (1979).</w:t>
      </w:r>
      <w:r>
        <w:t xml:space="preserve"> </w:t>
      </w:r>
      <w:r>
        <w:rPr>
          <w:i/>
          <w:iCs/>
        </w:rPr>
        <w:t xml:space="preserve">Radiation forces on small particles in the solar system.</w:t>
      </w:r>
      <w:r>
        <w:t xml:space="preserve"> </w:t>
      </w:r>
      <w:r>
        <w:t xml:space="preserve">Icarus 40, 1–48.</w:t>
      </w:r>
    </w:p>
    <w:bookmarkStart w:id="47" w:name="bibtex"/>
    <w:p>
      <w:pPr>
        <w:pStyle w:val="Heading3"/>
      </w:pPr>
      <w:r>
        <w:t xml:space="preserve">BibTeX</w:t>
      </w:r>
    </w:p>
    <w:p>
      <w:pPr>
        <w:pStyle w:val="SourceCode"/>
      </w:pP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radzievskii1950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{Radzievskii, V. V.},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{The restricted problem of three bodies taking account of light pressure},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{Astronomicheskii Zhurnal},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{1950},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{27},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{250}}</w:t>
      </w:r>
      <w:r>
        <w:br/>
      </w:r>
      <w:r>
        <w:br/>
      </w:r>
      <w:r>
        <w:rPr>
          <w:rStyle w:val="VariableTok"/>
        </w:rPr>
        <w:t xml:space="preserve">@article</w:t>
      </w:r>
      <w:r>
        <w:rPr>
          <w:rStyle w:val="NormalTok"/>
        </w:rPr>
        <w:t xml:space="preserve">{</w:t>
      </w:r>
      <w:r>
        <w:rPr>
          <w:rStyle w:val="OtherTok"/>
        </w:rPr>
        <w:t xml:space="preserve">simmons1985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= {Simmons, J. F. L. and McDonald, A. J. C. and Ward, J. C.},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= {The restricted three-body problem with radiation pressure},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journal</w:t>
      </w:r>
      <w:r>
        <w:rPr>
          <w:rStyle w:val="NormalTok"/>
        </w:rPr>
        <w:t xml:space="preserve"> = {Celestial Mechanics},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year</w:t>
      </w:r>
      <w:r>
        <w:rPr>
          <w:rStyle w:val="NormalTok"/>
        </w:rPr>
        <w:t xml:space="preserve">    = {1985}, </w:t>
      </w:r>
      <w:r>
        <w:rPr>
          <w:rStyle w:val="StringTok"/>
        </w:rPr>
        <w:t xml:space="preserve">volume</w:t>
      </w:r>
      <w:r>
        <w:rPr>
          <w:rStyle w:val="NormalTok"/>
        </w:rPr>
        <w:t xml:space="preserve"> = {35}, </w:t>
      </w:r>
      <w:r>
        <w:rPr>
          <w:rStyle w:val="StringTok"/>
        </w:rPr>
        <w:t xml:space="preserve">pages</w:t>
      </w:r>
      <w:r>
        <w:rPr>
          <w:rStyle w:val="NormalTok"/>
        </w:rPr>
        <w:t xml:space="preserve"> = {145--187}}</w:t>
      </w:r>
      <w:r>
        <w:br/>
      </w:r>
      <w:r>
        <w:br/>
      </w:r>
      <w:r>
        <w:rPr>
          <w:rStyle w:val="VariableTok"/>
        </w:rPr>
        <w:t xml:space="preserve">@book</w:t>
      </w:r>
      <w:r>
        <w:rPr>
          <w:rStyle w:val="NormalTok"/>
        </w:rPr>
        <w:t xml:space="preserve">{</w:t>
      </w:r>
      <w:r>
        <w:rPr>
          <w:rStyle w:val="OtherTok"/>
        </w:rPr>
        <w:t xml:space="preserve">szebehely1967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author</w:t>
      </w:r>
      <w:r>
        <w:rPr>
          <w:rStyle w:val="NormalTok"/>
        </w:rPr>
        <w:t xml:space="preserve">    = {Szebehely, V.},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NormalTok"/>
        </w:rPr>
        <w:t xml:space="preserve">     = {Theory of Orbits: The Restricted Problem of Three Bodies},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publisher</w:t>
      </w:r>
      <w:r>
        <w:rPr>
          <w:rStyle w:val="NormalTok"/>
        </w:rPr>
        <w:t xml:space="preserve"> = {Academic Press}, </w:t>
      </w:r>
      <w:r>
        <w:rPr>
          <w:rStyle w:val="StringTok"/>
        </w:rPr>
        <w:t xml:space="preserve">year</w:t>
      </w:r>
      <w:r>
        <w:rPr>
          <w:rStyle w:val="NormalTok"/>
        </w:rPr>
        <w:t xml:space="preserve"> = {1967}}</w:t>
      </w:r>
    </w:p>
    <w:bookmarkEnd w:id="47"/>
    <w:bookmarkEnd w:id="48"/>
    <w:bookmarkStart w:id="49" w:name="приложение-a.-таблица-параметров"/>
    <w:p>
      <w:pPr>
        <w:pStyle w:val="Heading2"/>
      </w:pPr>
      <w:r>
        <w:t xml:space="preserve">Приложение A. Таблица параметров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Символ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Значение</w:t>
            </w:r>
          </w:p>
        </w:tc>
        <w:tc>
          <w:tcPr>
            <w:shd w:val="clear" w:fill="0A1A3A"/>
          </w:tcPr>
          <w:p>
            <w:pPr>
              <w:pStyle w:val="Compact"/>
              <w:jc w:val="left"/>
            </w:pPr>
            <w:r>
              <w:rPr>
                <w:rFonts w:ascii="Liberation Sans" w:hAnsi="Liberation Sans"/>
                <w:b/>
                <w:color w:val="FFFFFF"/>
                <w:sz w:val="18"/>
              </w:rPr>
              <w:t xml:space="preserve">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0.0121505856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массовый параметр (Земля–Луна)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β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{0, 0.01, 0.05, 0.1}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коэффициент излучения первого тела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r₁, r₂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(x+μ, y), (x−1+μ, 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расстояния до массивных тел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C_J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2Ω − v²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константа Якоби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μ_Routh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≈ 0.03852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классический порог устойчивости треугольника</w:t>
            </w:r>
          </w:p>
        </w:tc>
      </w:tr>
      <w:tr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T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>
            <w:shd w:val="clear" w:fill="F4F6FA"/>
          </w:tcPr>
          <w:p>
            <w:pPr>
              <w:pStyle w:val="Compact"/>
              <w:jc w:val="left"/>
            </w:pPr>
            <w:r>
              <w:t xml:space="preserve">интервал интегрирования для проверки инварианта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rtol, atol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1e-12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допуски DOP853</w:t>
            </w:r>
          </w:p>
        </w:tc>
      </w:tr>
    </w:tbl>
    <w:bookmarkEnd w:id="49"/>
    <w:bookmarkStart w:id="50" w:name="приложение-b.-воспроизведение"/>
    <w:p>
      <w:pPr>
        <w:pStyle w:val="Heading2"/>
      </w:pPr>
      <w:r>
        <w:t xml:space="preserve">Приложение B. Воспроизведение</w:t>
      </w:r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research/TRX-01-laser-radiation-pressure/research/TRX-XX/code/trx01_laser_radiation_pressure.py </w:t>
      </w:r>
      <w:r>
        <w:rPr>
          <w:rStyle w:val="AttributeTok"/>
        </w:rPr>
        <w:t xml:space="preserve">--smoke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&lt; 20 с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research/TRX-01-laser-radiation-pressure/research/TRX-XX/code/trx01_laser_radiation_pressure.py              </w:t>
      </w:r>
      <w:r>
        <w:rPr>
          <w:rStyle w:val="CommentTok"/>
        </w:rPr>
        <w:t xml:space="preserve"># полный прогон, 0.10 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research/TRX-01-laser-radiation-pressure/research/TRX-XX/code/trx01_laser_radiation_pressure.py </w:t>
      </w:r>
      <w:r>
        <w:rPr>
          <w:rStyle w:val="AttributeTok"/>
        </w:rPr>
        <w:t xml:space="preserve">--figures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+ графики 300 DPI</w:t>
      </w:r>
    </w:p>
    <w:p>
      <w:pPr>
        <w:pStyle w:val="FirstParagraph"/>
      </w:pPr>
      <w:r>
        <w:t xml:space="preserve">Полное время выполнения на референсной машине — 0.10 s; smoke-режим укладывается в 20 секунд и используется CI репозитория.</w:t>
      </w:r>
    </w:p>
    <w:bookmarkEnd w:id="50"/>
    <w:bookmarkStart w:id="51" w:name="приложение-c.-окружение"/>
    <w:p>
      <w:pPr>
        <w:pStyle w:val="Heading2"/>
      </w:pPr>
      <w:r>
        <w:t xml:space="preserve">Приложение C. Окружение</w:t>
      </w:r>
    </w:p>
    <w:p>
      <w:pPr>
        <w:pStyle w:val="FirstParagraph"/>
      </w:pPr>
      <w:r>
        <w:t xml:space="preserve">Python ≥ 3.11, numpy ≥ 2.0, scipy ≥ 1.14, matplotlib ≥ 3.9; без доступа к сети и без стохастических зёрен — каждый прогон бит-в-бит воспроизводим на референсной машине.</w:t>
      </w:r>
    </w:p>
    <w:bookmarkEnd w:id="51"/>
    <w:bookmarkEnd w:id="52"/>
    <w:sectPr>
      <w:footerReference w:type="default" r:id="rId9"/>
      <w:pgMar w:top="1191" w:bottom="1191" w:left="1247" w:right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Liberation Sans" w:hAnsi="Liberation Sans"/>
        <w:color w:val="5A6472"/>
        <w:sz w:val="16"/>
      </w:rPr>
    </w:r>
    <w:r>
      <w:rPr>
        <w:rFonts w:ascii="Liberation Sans" w:hAnsi="Liberation Sans"/>
        <w:color w:val="5A6472"/>
        <w:sz w:val="16"/>
      </w:rPr>
      <w:t xml:space="preserve">TRIVORTEX Research Program · v1.0.0 · </w:t>
    </w:r>
    <w:r>
      <w:rPr>
        <w:rFonts w:ascii="Liberation Sans" w:hAnsi="Liberation Sans"/>
        <w:color w:val="5A6472"/>
        <w:sz w:val="16"/>
      </w:rPr>
      <w:fldChar w:fldCharType="begin"/>
      <w:instrText xml:space="preserve">PAGE</w:instrText>
      <w:fldChar w:fldCharType="end"/>
    </w:r>
    <w:r>
      <w:rPr>
        <w:rFonts w:ascii="Liberation Sans" w:hAnsi="Liberation Sans"/>
        <w:color w:val="5A6472"/>
        <w:sz w:val="16"/>
      </w:rPr>
      <w:t xml:space="preserve"> / </w:t>
    </w:r>
    <w:r>
      <w:rPr>
        <w:rFonts w:ascii="Liberation Sans" w:hAnsi="Liberation Sans"/>
        <w:color w:val="5A6472"/>
        <w:sz w:val="16"/>
      </w:rPr>
      <w:fldChar w:fldCharType="begin"/>
      <w:instrText xml:space="preserve"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7" w:lineRule="auto" w:after="100"/>
    </w:pPr>
    <w:rPr>
      <w:rFonts w:ascii="Liberation Serif" w:hAnsi="Liberation Serif" w:cs="Liberation Serif" w:eastAsia="Liberation Serif"/>
      <w:color w:val="1C2536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Liberation Sans" w:hAnsi="Liberation Sans" w:cs="Liberation Sans" w:eastAsia="Liberation Sans"/>
      <w:b/>
      <w:bCs/>
      <w:color w:val="0A1A3A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Liberation Sans" w:hAnsi="Liberation Sans" w:cs="Liberation Sans" w:eastAsia="Liberation Sans"/>
      <w:b w:val="0"/>
      <w:color w:val="5A6472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Liberation Serif" w:hAnsi="Liberation Serif" w:cs="Liberation Serif" w:eastAsia="Liberation Serif"/>
      <w:color w:val="3D3A28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31" Type="http://schemas.openxmlformats.org/officeDocument/2006/relationships/image" Target="media/rId31.png"/><Relationship Id="rId35" Type="http://schemas.openxmlformats.org/officeDocument/2006/relationships/image" Target="media/rId35.png"/><Relationship Id="rId39" Type="http://schemas.openxmlformats.org/officeDocument/2006/relationships/image" Target="media/rId39.pn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Фотогравитационная ограниченная задача трёх тел (лазер на пылевую частицу) — TRIVORTEX Study TRX-01</dc:title>
  <dc:creator>Isaev Iskhak Khamzatovich</dc:creator>
  <dc:language>ru</dc:language>
  <cp:keywords>TRIVORTEX, three-body, vortex, TRX</cp:keywords>
  <dcterms:created xsi:type="dcterms:W3CDTF">2026-10-07T06:43:17Z</dcterms:created>
  <dcterms:modified xsi:type="dcterms:W3CDTF">2026-10-07T06:43:17Z</dcterms:modified>
  <cp:lastModifiedBy>Isaev Iskhak Khamzatovich</cp:lastModifiedBy>
  <dc:subject>TRIVORTEX Research Program — study monograph</dc:subject>
  <dc:description>TRIVORTEX Research Program, version 1.0.0. DOI 10.5281/zenodo.21825394. ORCID 0009-0003-7299-0701.</dc:description>
  <cp:category>Research monograph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