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Лемма</w:t>
      </w:r>
      <w:r>
        <w:t xml:space="preserve"> </w:t>
      </w:r>
      <w: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t xml:space="preserve">свобода</w:t>
      </w:r>
      <w:r>
        <w:t xml:space="preserve"> </w:t>
      </w:r>
      <w:r>
        <w:t xml:space="preserve">антиподов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формулировка"/>
    <w:p>
      <w:pPr>
        <w:pStyle w:val="Heading2"/>
      </w:pPr>
      <w:r>
        <w:t xml:space="preserve">Формулировка</w:t>
      </w:r>
    </w:p>
    <w:p>
      <w:pPr>
        <w:pStyle w:val="FirstParagraph"/>
      </w:pPr>
      <w:r>
        <w:t xml:space="preserve">Свидетель-инволюция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(порядка 2) действует на 24 грани</w:t>
      </w:r>
      <w:r>
        <w:t xml:space="preserve"> </w:t>
      </w:r>
      <m:oMath>
        <m:r>
          <m:t>g</m:t>
        </m:r>
        <m:r>
          <m:t>Z</m:t>
        </m:r>
      </m:oMath>
      <w:r>
        <w:t xml:space="preserve"> </w:t>
      </w:r>
      <w:r>
        <w:t xml:space="preserve">без неподвижных точек; значит, она разбивает их на 12 антиподальных пар — по паре на гравиметрический регистр стадии V2.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фиксирует грань</w:t>
      </w:r>
      <w:r>
        <w:t xml:space="preserve"> </w:t>
      </w:r>
      <m:oMath>
        <m:r>
          <m:t>g</m:t>
        </m:r>
        <m:r>
          <m:t>Z</m:t>
        </m:r>
      </m:oMath>
      <w:r>
        <w:t xml:space="preserve">:</w:t>
      </w:r>
      <w:r>
        <w:t xml:space="preserve"> </w:t>
      </w:r>
      <m:oMath>
        <m:r>
          <m:t>a</m:t>
        </m:r>
        <m:r>
          <m:t>g</m:t>
        </m:r>
        <m:r>
          <m:t>Z</m:t>
        </m:r>
        <m:r>
          <m:rPr>
            <m:sty m:val="p"/>
          </m:rPr>
          <m:t>=</m:t>
        </m:r>
        <m:r>
          <m:t>g</m:t>
        </m:r>
        <m:r>
          <m:t>Z</m:t>
        </m:r>
      </m:oMath>
      <w:r>
        <w:t xml:space="preserve">, значит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g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t>b</m:t>
        </m:r>
        <m:r>
          <m:rPr>
            <m:sty m:val="p"/>
          </m:rPr>
          <m:t>⟩</m:t>
        </m:r>
      </m:oMath>
      <w:r>
        <w:t xml:space="preserve">. Слева элемент порядка 2 (сопряжение сохраняет порядок), справа — группа порядка 7: элемент порядка 2 не лежит в группе порядка 7. Противоречие. Инволюция без неподвижных точек на 24-элементном множестве — произведение 12 транспозиций.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вычислительный-сертификат"/>
    <w:p>
      <w:pPr>
        <w:pStyle w:val="Heading2"/>
      </w:pPr>
      <w:r>
        <w:t xml:space="preserve">Вычислительный сертификат</w:t>
      </w:r>
    </w:p>
    <w:p>
      <w:pPr>
        <w:pStyle w:val="FirstParagraph"/>
      </w:pPr>
      <w:r>
        <w:t xml:space="preserve">Стадия V2: 12 антиподальных пар; face_fixed_points = 0 и в отчёте C99-ядра.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Лемма F — свобода антиподов</dc:title>
  <dc:creator/>
  <cp:keywords/>
  <dcterms:created xsi:type="dcterms:W3CDTF">2026-10-09T07:38:45Z</dcterms:created>
  <dcterms:modified xsi:type="dcterms:W3CDTF">2026-10-09T07:38:45Z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