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44a56340f8c1efca7b3b770a6f3297d7eb0ad45"/>
    <w:p>
      <w:pPr>
        <w:pStyle w:val="Heading1"/>
      </w:pPr>
      <w:r>
        <w:t xml:space="preserve">PLANETVORTEX — Theorem C — the rigid heptagon lattice</w:t>
      </w:r>
    </w:p>
    <w:p>
      <w:pPr>
        <w:pStyle w:val="FirstParagraph"/>
      </w:pPr>
      <w:r>
        <w:rPr>
          <w:i/>
          <w:iCs/>
        </w:rPr>
        <w:t xml:space="preserve">The theorem edition of the planetary gravity-geometry bench — 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framework, version 1.0.0. This dossier binds one statement to its registered protocol; the full science lives in the big monograph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The seven-vortex regular heptagon (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Γ</m:t>
        </m:r>
      </m:oMath>
      <w:r>
        <w:t xml:space="preserve">, circumradius</w:t>
      </w:r>
      <w:r>
        <w:t xml:space="preserve"> </w:t>
      </w:r>
      <m:oMath>
        <m:r>
          <m:t>R</m:t>
        </m:r>
      </m:oMath>
      <w:r>
        <w:t xml:space="preserve">) is a relative equilibrium rotating rigidly at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Γ</m:t>
            </m:r>
          </m:num>
          <m:den>
            <m:r>
              <m:t>2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0.4774648292756860</m:t>
        </m:r>
        <m:r>
          <m:rPr>
            <m:sty m:val="p"/>
          </m:rPr>
          <m:t>…</m:t>
        </m:r>
      </m:oMath>
      <w:r>
        <w:t xml:space="preserve">; its co-rotating spectrum is Havelock-stable with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λ</m:t>
        </m:r>
        <m:r>
          <m:rPr>
            <m:sty m:val="p"/>
          </m:rPr>
          <m:t>=</m:t>
        </m:r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on the numerically-zero floor (classifier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— the last stable level before the threshold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; and its Hamiltonian is exactly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1.08395426662194</m:t>
        </m:r>
        <m:r>
          <m:rPr>
            <m:sty m:val="p"/>
          </m:rPr>
          <m:t>…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The rotation formula is the roots-of-unity register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each vortex feels the six others through the chord sum, which evaluates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Γ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The stability classification is the Havelock register: the co-rotating eigenvalues of the</w:t>
      </w:r>
      <w:r>
        <w:t xml:space="preserve"> </w:t>
      </w:r>
      <m:oMath>
        <m:r>
          <m:t>N</m:t>
        </m:r>
      </m:oMath>
      <w:r>
        <w:t xml:space="preserve">-gon are purely imaginary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and cross into the right half-plane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(+0.4502 in the sibling’s scan). The Hamiltonian: the 21 pairwise distances are seven of each chord class,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by Theorem A, giving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t>7</m:t>
        </m:r>
        <m:r>
          <m:t> </m:t>
        </m:r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protocol-binding"/>
    <w:p>
      <w:pPr>
        <w:pStyle w:val="Heading2"/>
      </w:pPr>
      <w:r>
        <w:t xml:space="preserve">Protocol binding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registers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(default 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re-derives every preset-independent register</w:t>
            </w:r>
          </w:p>
        </w:tc>
      </w:tr>
    </w:tbl>
    <w:bookmarkEnd w:id="22"/>
    <w:bookmarkStart w:id="2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the parent framework: Theorem 3.1 and the three-vortex anchor;</w:t>
      </w:r>
    </w:p>
    <w:p>
      <w:pPr>
        <w:pStyle w:val="Compact"/>
        <w:numPr>
          <w:ilvl w:val="0"/>
          <w:numId w:val="1001"/>
        </w:numPr>
      </w:pPr>
      <w:r>
        <w:t xml:space="preserve">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the W2/W4 registers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the same heptagon, cross-pinned bit-for-bit;</w:t>
      </w:r>
    </w:p>
    <w:p>
      <w:pPr>
        <w:pStyle w:val="Compact"/>
        <w:numPr>
          <w:ilvl w:val="0"/>
          <w:numId w:val="1001"/>
        </w:numPr>
      </w:pPr>
      <w:r>
        <w:t xml:space="preserve">the big monograph: Sections 3 (Theorem A), 6 (Theorem C), 7 (Theorem B), 4 (Lemma D), 8 (Lemma E);</w:t>
      </w:r>
    </w:p>
    <w:p>
      <w:pPr>
        <w:pStyle w:val="Compact"/>
        <w:numPr>
          <w:ilvl w:val="0"/>
          <w:numId w:val="1001"/>
        </w:numPr>
      </w:pPr>
      <w:r>
        <w:t xml:space="preserve">the formalization queue: roadmap item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