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28d31961fdfd246b9354ddafe952612c06ee3bf7.png" ContentType="image/png"/>
  <Override PartName="/word/media/2b85bc4b1408f5e2aa737676acc6aa8656b44297.png" ContentType="image/png"/>
  <Override PartName="/word/media/3dc1c33ee3d779837e27230cc7e68c2552334f51.png" ContentType="image/png"/>
  <Override PartName="/word/media/476fddea757010a7b33ff7347c1128914bf3d276.png" ContentType="image/png"/>
  <Override PartName="/word/media/4c4da482949e5f9b9c4e4e56d065d92a662de5e3.png" ContentType="image/png"/>
  <Override PartName="/word/media/5803877a49d538bb985141d5e3f3bf1790155c78.png" ContentType="image/png"/>
  <Override PartName="/word/media/59c9f20b8891ff9c40d5d68936cb2ba731888ffe.png" ContentType="image/png"/>
  <Override PartName="/word/media/5b32eee4aa2a30a76d747075e03e0c1c64ddb13b.png" ContentType="image/png"/>
  <Override PartName="/word/media/83b08771b5ad852ae4b5a3b83118ab515a2a6bab.png" ContentType="image/png"/>
  <Override PartName="/word/media/8a92797b479e6dcf99fbc982adf5e7e822fd6826.png" ContentType="image/png"/>
  <Override PartName="/word/media/a13db7bdde0aac5ff23be75cd640601b9777dd0f.png" ContentType="image/png"/>
  <Override PartName="/word/media/b3e1463b82bab1b66cd9555da8af4f352f7ce2ec.png" ContentType="image/png"/>
  <Override PartName="/word/media/fac087ea19cccce365c68d94a3ae73adbc4dc09e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Гравитационный</w:t>
      </w:r>
      <w:r>
        <w:t xml:space="preserve"> </w:t>
      </w:r>
      <w:r>
        <w:t xml:space="preserve">регистр</w:t>
      </w:r>
      <w:r>
        <w:t xml:space="preserve"> </w:t>
      </w:r>
      <w:r>
        <w:t xml:space="preserve">набора</w:t>
      </w:r>
      <w:r>
        <w:t xml:space="preserve"> </w:t>
      </w:r>
      <w:r>
        <w:t xml:space="preserve">Sun,</w:t>
      </w:r>
      <w:r>
        <w:t xml:space="preserve"> </w:t>
      </w:r>
      <w:r>
        <w:t xml:space="preserve">Jupiter,</w:t>
      </w:r>
      <w:r>
        <w:t xml:space="preserve"> </w:t>
      </w:r>
      <w:r>
        <w:t xml:space="preserve">Saturn,</w:t>
      </w:r>
      <w:r>
        <w:t xml:space="preserve"> </w:t>
      </w:r>
      <w:r>
        <w:t xml:space="preserve">Earth</w:t>
      </w:r>
    </w:p>
    <w:p>
      <w:pPr>
        <w:pStyle w:val="Subtitle"/>
      </w:pPr>
      <w:r>
        <w:t xml:space="preserve">Персональная</w:t>
      </w:r>
      <w:r>
        <w:t xml:space="preserve"> </w:t>
      </w:r>
      <w:r>
        <w:t xml:space="preserve">монография</w:t>
      </w:r>
      <w:r>
        <w:t xml:space="preserve"> </w:t>
      </w:r>
      <w:r>
        <w:t xml:space="preserve">замкнутой</w:t>
      </w:r>
      <w:r>
        <w:t xml:space="preserve"> </w:t>
      </w:r>
      <w:r>
        <w:t xml:space="preserve">гравифигуры</w:t>
      </w:r>
      <w:r>
        <w:t xml:space="preserve"> </w:t>
      </w:r>
      <w:r>
        <w:t xml:space="preserve">PLANETVORTEX</w:t>
      </w:r>
    </w:p>
    <w:p>
      <w:pPr>
        <w:pStyle w:val="Date"/>
      </w:pPr>
      <w:r>
        <w:t xml:space="preserve">2026-10-09</w:t>
      </w:r>
      <w:r>
        <w:t xml:space="preserve"> </w:t>
      </w:r>
      <w:r>
        <w:t xml:space="preserve">07:30</w:t>
      </w:r>
      <w:r>
        <w:t xml:space="preserve"> </w:t>
      </w:r>
      <w:r>
        <w:t xml:space="preserve">UTC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модель-на-одной-странице"/>
    <w:p>
      <w:pPr>
        <w:pStyle w:val="Heading2"/>
      </w:pPr>
      <w:r>
        <w:t xml:space="preserve">1. Модель на одной странице</w:t>
      </w:r>
    </w:p>
    <w:p>
      <w:pPr>
        <w:pStyle w:val="FirstParagraph"/>
      </w:pPr>
      <w:r>
        <w:t xml:space="preserve">Квартика Клейна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3</m:t>
            </m:r>
          </m:sup>
        </m:sSup>
        <m:r>
          <m:t>z</m:t>
        </m:r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3</m:t>
            </m:r>
          </m:sup>
        </m:sSup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— поверхность рода 3, группа автоморфизмов которой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S</m:t>
        </m:r>
        <m:r>
          <m:rPr>
            <m:sty m:val="p"/>
          </m:rPr>
          <m:t>L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t xml:space="preserve"> </w:t>
      </w:r>
      <w:r>
        <w:t xml:space="preserve">порядка 168 достигает границы Хурвица</w:t>
      </w:r>
      <w:r>
        <w:t xml:space="preserve"> </w:t>
      </w:r>
      <m:oMath>
        <m:r>
          <m:t>84</m:t>
        </m:r>
        <m:d>
          <m:dPr>
            <m:begChr m:val="("/>
            <m:endChr m:val=")"/>
            <m:sepChr m:val=""/>
            <m:grow/>
          </m:dPr>
          <m:e>
            <m:r>
              <m:t>g</m:t>
            </m:r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. Её замощение</w:t>
      </w:r>
      <w:r>
        <w:t xml:space="preserve"> </w:t>
      </w:r>
      <m:oMath>
        <m:r>
          <m:rPr>
            <m:sty m:val="p"/>
          </m:rPr>
          <m:t>{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</m:oMath>
      <w:r>
        <w:t xml:space="preserve"> </w:t>
      </w:r>
      <w:r>
        <w:t xml:space="preserve">несёт 24 семиугольника — 12 антиподальных пар — и стадия V2 стенда переносит лестницу масс выбранного набора в углы при вершинах:</w:t>
      </w:r>
      <w:r>
        <w:t xml:space="preserve"> </w:t>
      </w:r>
      <m:oMath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2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−</m:t>
        </m:r>
        <m:r>
          <m:t>σ</m:t>
        </m:r>
        <m:r>
          <m:t> </m:t>
        </m:r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, где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sSub>
          <m:e>
            <m:r>
              <m:rPr>
                <m:sty m:val="p"/>
              </m:rPr>
              <m:t>G</m:t>
            </m:r>
            <m:r>
              <m:rPr>
                <m:sty m:val="p"/>
              </m:rPr>
              <m:t>M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⟨</m:t>
        </m:r>
        <m:r>
          <m:rPr>
            <m:sty m:val="p"/>
          </m:rPr>
          <m:t>ln</m:t>
        </m:r>
        <m:r>
          <m:rPr>
            <m:sty m:val="p"/>
          </m:rPr>
          <m:t>G</m:t>
        </m:r>
        <m:r>
          <m:rPr>
            <m:sty m:val="p"/>
          </m:rPr>
          <m:t>M</m:t>
        </m:r>
        <m:r>
          <m:rPr>
            <m:sty m:val="p"/>
          </m:rPr>
          <m:t>⟩</m:t>
        </m:r>
      </m:oMath>
      <w:r>
        <w:t xml:space="preserve">. Нормировка на геометрическое среднее делает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точно, и это в точности условие замыкания украшенного разбиения на бюджет Гаусса–Бонне</w:t>
      </w:r>
      <w:r>
        <w:t xml:space="preserve"> </w:t>
      </w:r>
      <m:oMath>
        <m:r>
          <m:rPr>
            <m:sty m:val="p"/>
          </m:rPr>
          <m:t>∑</m:t>
        </m:r>
        <m:sSub>
          <m:e>
            <m:r>
              <m:t>α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8</m:t>
        </m:r>
        <m:r>
          <m:t>π</m:t>
        </m:r>
        <m:r>
          <m:rPr>
            <m:sty m:val="p"/>
          </m:rPr>
          <m:t>=</m:t>
        </m:r>
        <m:r>
          <m:t>2</m:t>
        </m:r>
        <m:r>
          <m:t>π</m:t>
        </m:r>
        <m:d>
          <m:dPr>
            <m:begChr m:val="("/>
            <m:endChr m:val=")"/>
            <m:sepChr m:val=""/>
            <m:grow/>
          </m:dPr>
          <m:e>
            <m:r>
              <m:t>2</m:t>
            </m:r>
            <m:r>
              <m:t>g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t xml:space="preserve">: характеристика Эйлера вбирает лестницу масс. Чем тяжелее тело, тем шире его семиугольник — гравитация, начерченная как геометрия, в точных замкнутых формах:</w:t>
      </w:r>
      <w:r>
        <w:t xml:space="preserve"> </w:t>
      </w:r>
      <m:oMath>
        <m:r>
          <m:rPr>
            <m:sty m:val="p"/>
          </m:rPr>
          <m:t>cosh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 </m:t>
        </m:r>
        <m:r>
          <m:rPr>
            <m:sty m:val="p"/>
          </m:rPr>
          <m:t>cot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</m:rPr>
                  <m:t>ℓ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,</w:t>
      </w:r>
      <w:r>
        <w:t xml:space="preserve"> </w:t>
      </w:r>
      <m:oMath>
        <m:r>
          <m:rPr>
            <m:sty m:val="p"/>
          </m:rPr>
          <m:t>cosh</m:t>
        </m:r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cos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α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rPr>
            <m:sty m:val="p"/>
          </m:rPr>
          <m:t>/</m:t>
        </m:r>
        <m:r>
          <m:rPr>
            <m:sty m:val="p"/>
          </m:rPr>
          <m:t>sin</m:t>
        </m:r>
        <m:d>
          <m:dPr>
            <m:begChr m:val="("/>
            <m:endChr m:val=")"/>
            <m:sepChr m:val=""/>
            <m:grow/>
          </m:dPr>
          <m:e>
            <m:r>
              <m:t>π</m:t>
            </m:r>
            <m:r>
              <m:rPr>
                <m:sty m:val="p"/>
              </m:rPr>
              <m:t>/</m:t>
            </m:r>
            <m:r>
              <m:t>7</m:t>
            </m:r>
          </m:e>
        </m:d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5</m:t>
        </m:r>
        <m:r>
          <m:t>π</m:t>
        </m:r>
        <m:r>
          <m:rPr>
            <m:sty m:val="p"/>
          </m:rPr>
          <m:t>−</m:t>
        </m:r>
        <m:r>
          <m:t>7</m:t>
        </m:r>
        <m:sSub>
          <m:e>
            <m:r>
              <m:t>α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20"/>
    <w:bookmarkStart w:id="23" w:name="Xf9c40673c9c2989a29518aef8fedc6ef8d1baa8"/>
    <w:p>
      <w:pPr>
        <w:pStyle w:val="Heading2"/>
      </w:pPr>
      <w:r>
        <w:t xml:space="preserve">2. Гравиметрическая алгебра регистров выбранного набора</w:t>
      </w:r>
    </w:p>
    <w:bookmarkStart w:id="21" w:name="точные-размерности-регистров"/>
    <w:p>
      <w:pPr>
        <w:pStyle w:val="Heading3"/>
      </w:pPr>
      <w:r>
        <w:t xml:space="preserve">2.1 Точные размерности регистров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тело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GM, м³/с²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α, рад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i, 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λ, рад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1.327124e+20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+6.9575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1.922675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0.915956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0.881879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0.779261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2.249242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Jupiter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1.266865e+17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+0.0033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2.094313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0.620843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0.566427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0.545417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1.047769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0.022766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3.793119e+16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-1.2026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2.124078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0.555220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0.501664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0.490318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0.839420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2.4860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0.043389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Earth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3.986004e+14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-5.7582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2.236515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0.138342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0.120360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0.124492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0.052360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0.000000</w:t>
            </w:r>
          </w:p>
        </w:tc>
      </w:tr>
    </w:tbl>
    <w:p>
      <w:pPr>
        <w:pStyle w:val="BodyText"/>
      </w:pPr>
      <w:r>
        <w:t xml:space="preserve">λ = R̄·i — дуговой регистр пространственного наклона к эклиптике (R̄ = 1 а.е.); строки наклонений — из зафиксированного J2000-реестра (JPL).</w:t>
      </w:r>
    </w:p>
    <w:bookmarkEnd w:id="21"/>
    <w:bookmarkStart w:id="22" w:name="замыкание-бюджета-этого-набора"/>
    <w:p>
      <w:pPr>
        <w:pStyle w:val="Heading3"/>
      </w:pPr>
      <w:r>
        <w:t xml:space="preserve">2.2 Замыкание бюджета этого набора</w:t>
      </w:r>
    </w:p>
    <w:p>
      <w:pPr>
        <w:pStyle w:val="FirstParagraph"/>
      </w:pPr>
      <w:r>
        <w:t xml:space="preserve">Замыкание бюджета набора: Σα = 8.377580409573 против 8π = 25.132741228718 — остаток 1.68e+01 (</w:t>
      </w:r>
      <w:r>
        <w:rPr>
          <w:b/>
          <w:bCs/>
        </w:rPr>
        <w:t xml:space="preserve">фигура НЕ замыкается (проверьте нормировку)</w:t>
      </w:r>
      <w:r>
        <w:t xml:space="preserve">).</w:t>
      </w:r>
    </w:p>
    <w:bookmarkEnd w:id="22"/>
    <w:bookmarkEnd w:id="23"/>
    <w:bookmarkStart w:id="24" w:name="пространственные-регистры-наклонное-небо"/>
    <w:p>
      <w:pPr>
        <w:pStyle w:val="Heading2"/>
      </w:pPr>
      <w:r>
        <w:t xml:space="preserve">3. Пространственные регистры (наклонное небо)</w:t>
      </w:r>
    </w:p>
    <w:p>
      <w:pPr>
        <w:pStyle w:val="FirstParagraph"/>
      </w:pPr>
      <w:r>
        <w:t xml:space="preserve">The spatial registers of the bench: the tilt operators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z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Ω</m:t>
            </m:r>
          </m:e>
        </m:d>
        <m:sSub>
          <m:e>
            <m:r>
              <m:t>R</m:t>
            </m:r>
          </m:e>
          <m:sub>
            <m:r>
              <m:t>x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i</m:t>
            </m:r>
          </m:e>
        </m:d>
        <m:r>
          <m:rPr>
            <m:sty m:val="p"/>
          </m:rPr>
          <m:t>∈</m:t>
        </m:r>
        <m:r>
          <m:t>S</m:t>
        </m:r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3</m:t>
            </m:r>
          </m:e>
        </m:d>
      </m:oMath>
      <w:r>
        <w:t xml:space="preserve">, the arc registers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R</m:t>
            </m:r>
          </m:e>
        </m:acc>
        <m:r>
          <m:t> </m:t>
        </m:r>
        <m:sSub>
          <m:e>
            <m:r>
              <m:t>i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 mutual-inclination matrix are certified by stage V1 (protocol</w:t>
      </w:r>
      <w:r>
        <w:t xml:space="preserve"> </w:t>
      </w:r>
      <w:r>
        <w:rPr>
          <w:rStyle w:val="VerbatimChar"/>
        </w:rPr>
        <w:t xml:space="preserve">V1_inclined_registers.json</w:t>
      </w:r>
      <w:r>
        <w:t xml:space="preserve">); the 3D Newtonian run from the real J2000 sky carries the conservation of the energy and of the full angular-momentum vector.</w:t>
      </w:r>
    </w:p>
    <w:bookmarkEnd w:id="24"/>
    <w:bookmarkStart w:id="25" w:name="сертификат-верификации-этого-прогона"/>
    <w:p>
      <w:pPr>
        <w:pStyle w:val="Heading2"/>
      </w:pPr>
      <w:r>
        <w:t xml:space="preserve">4. Сертификат верификации этого прогона</w:t>
      </w:r>
    </w:p>
    <w:p>
      <w:pPr>
        <w:pStyle w:val="FirstParagraph"/>
      </w:pPr>
      <w:r>
        <w:t xml:space="preserve">Монография сгенерирована вместе с живым прогоном верификации; проверки ниже выполнены генератором, а не процитированы.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recorded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Σα = 8π (mpmath, 30 dps)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Σα = 8π (float64)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7.11e-15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hyperbolic Pythagoras (12 cells)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3.74e-16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SO(3) tilt orthogonality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2.22e-16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P4_fano_algebra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X4_hyperbolic_figure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 V2_klein_tiling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committed</w:t>
            </w:r>
          </w:p>
        </w:tc>
      </w:tr>
    </w:tbl>
    <w:bookmarkEnd w:id="25"/>
    <w:bookmarkStart w:id="26" w:name="корпус-и-команды-воспроизведения"/>
    <w:p>
      <w:pPr>
        <w:pStyle w:val="Heading2"/>
      </w:pPr>
      <w:r>
        <w:t xml:space="preserve">5. Корпус и команды воспроизведения</w:t>
      </w:r>
    </w:p>
    <w:p>
      <w:pPr>
        <w:pStyle w:val="FirstParagraph"/>
      </w:pPr>
      <w:r>
        <w:t xml:space="preserve">Формальный корпус: Теоремы A–C, Лемма D, Лемма E (плоский стенд), Теорема F (косет-конструкция), Лемма F (свобода антиподов), Теорема G (замыкание бюджета), Лемма G (дуговой регистр) — docs/theorems/.</w:t>
      </w:r>
    </w:p>
    <w:p>
      <w:pPr>
        <w:pStyle w:val="BodyText"/>
      </w:pPr>
      <w:r>
        <w:t xml:space="preserve">Каждое число стенда привязано к JSON-протоколу в</w:t>
      </w:r>
      <w:r>
        <w:t xml:space="preserve"> </w:t>
      </w:r>
      <w:r>
        <w:rPr>
          <w:rStyle w:val="VerbatimChar"/>
        </w:rPr>
        <w:t xml:space="preserve">results/protocols/</w:t>
      </w:r>
      <w:r>
        <w:t xml:space="preserve"> </w:t>
      </w:r>
      <w:r>
        <w:t xml:space="preserve">— допуск фиксируется до прогона, протокол обновляется после.</w:t>
      </w:r>
    </w:p>
    <w:p>
      <w:pPr>
        <w:pStyle w:val="BodyText"/>
      </w:pPr>
      <w:r>
        <w:t xml:space="preserve">Воспроизведите всё зафиксированным конвейером (из корня мини-репозитория):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all-ladders   </w:t>
      </w:r>
      <w:r>
        <w:rPr>
          <w:rStyle w:val="CommentTok"/>
        </w:rPr>
        <w:t xml:space="preserve"># P1..P7 + X1..X6 + V1..V2, JSON-протоколы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test          </w:t>
      </w:r>
      <w:r>
        <w:rPr>
          <w:rStyle w:val="CommentTok"/>
        </w:rPr>
        <w:t xml:space="preserve"># pytest-щит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crosslang     </w:t>
      </w:r>
      <w:r>
        <w:rPr>
          <w:rStyle w:val="CommentTok"/>
        </w:rPr>
        <w:t xml:space="preserve"># C99-ядро против Python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figures600    </w:t>
      </w:r>
      <w:r>
        <w:rPr>
          <w:rStyle w:val="CommentTok"/>
        </w:rPr>
        <w:t xml:space="preserve"># галерея в 600 dpi</w:t>
      </w:r>
      <w:r>
        <w:br/>
      </w:r>
      <w:r>
        <w:rPr>
          <w:rStyle w:val="FunctionTok"/>
        </w:rPr>
        <w:t xml:space="preserve">make</w:t>
      </w:r>
      <w:r>
        <w:rPr>
          <w:rStyle w:val="NormalTok"/>
        </w:rPr>
        <w:t xml:space="preserve"> monograph     </w:t>
      </w:r>
      <w:r>
        <w:rPr>
          <w:rStyle w:val="CommentTok"/>
        </w:rPr>
        <w:t xml:space="preserve"># образец монографии</w:t>
      </w:r>
    </w:p>
    <w:bookmarkEnd w:id="26"/>
    <w:sectPr>
      <w:footerReference r:id="rId9" w:type="default"/>
      <w:pgSz w:h="16838" w:orient="portrait" w:w="11906"/>
      <w:pgMar w:bottom="1440" w:footer="992" w:gutter="0" w:header="850" w:left="1701" w:right="1417" w:top="144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2E3" w:sz="2" w:space="4"/>
      </w:pBdr>
      <w:jc w:val="center"/>
    </w:pPr>
    <w:r>
      <w:rPr>
        <w:rFonts w:ascii="Liberation Sans" w:hAnsi="Liberation Sans"/>
        <w:color w:val="5A6472"/>
        <w:sz w:val="18"/>
        <w:szCs w:val="18"/>
      </w:rPr>
      <w:t xml:space="preserve">TRIVORTEX Research Program · polyvortex v1.1.0 ·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  <w:r>
      <w:rPr>
        <w:rFonts w:ascii="Liberation Sans" w:hAnsi="Liberation Sans"/>
        <w:color w:val="5A6472"/>
        <w:sz w:val="18"/>
        <w:szCs w:val="18"/>
      </w:rPr>
      <w:t xml:space="preserve"> / </w:t>
    </w:r>
    <w:r>
      <w:rPr>
        <w:rFonts w:ascii="Liberation Sans" w:hAnsi="Liberation Sans"/>
        <w:color w:val="5A6472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:ilvl="0" w:tentative="1">
      <w:start w:val="1"/>
      <w:numFmt w:val="bullet"/>
      <w:lvlText w:val="●"/>
      <w:lvlJc w:val="left"/>
      <w:pPr>
        <w:ind w:hanging="360" w:left="720"/>
      </w:pPr>
    </w:lvl>
    <w:lvl w:ilvl="1" w:tentative="1">
      <w:start w:val="1"/>
      <w:numFmt w:val="bullet"/>
      <w:lvlText w:val="○"/>
      <w:lvlJc w:val="left"/>
      <w:pPr>
        <w:ind w:hanging="360" w:left="1440"/>
      </w:pPr>
    </w:lvl>
    <w:lvl w:ilvl="2" w:tentative="1">
      <w:start w:val="1"/>
      <w:numFmt w:val="bullet"/>
      <w:lvlText w:val="■"/>
      <w:lvlJc w:val="left"/>
      <w:pPr>
        <w:ind w:hanging="360" w:left="2160"/>
      </w:pPr>
    </w:lvl>
    <w:lvl w:ilvl="3" w:tentative="1">
      <w:start w:val="1"/>
      <w:numFmt w:val="bullet"/>
      <w:lvlText w:val="●"/>
      <w:lvlJc w:val="left"/>
      <w:pPr>
        <w:ind w:hanging="360" w:left="2880"/>
      </w:pPr>
    </w:lvl>
    <w:lvl w:ilvl="4" w:tentative="1">
      <w:start w:val="1"/>
      <w:numFmt w:val="bullet"/>
      <w:lvlText w:val="○"/>
      <w:lvlJc w:val="left"/>
      <w:pPr>
        <w:ind w:hanging="360" w:left="3600"/>
      </w:pPr>
    </w:lvl>
    <w:lvl w:ilvl="5" w:tentative="1">
      <w:start w:val="1"/>
      <w:numFmt w:val="bullet"/>
      <w:lvlText w:val="■"/>
      <w:lvlJc w:val="left"/>
      <w:pPr>
        <w:ind w:hanging="360" w:left="4320"/>
      </w:pPr>
    </w:lvl>
    <w:lvl w:ilvl="6" w:tentative="1">
      <w:start w:val="1"/>
      <w:numFmt w:val="bullet"/>
      <w:lvlText w:val="●"/>
      <w:lvlJc w:val="left"/>
      <w:pPr>
        <w:ind w:hanging="360" w:left="5040"/>
      </w:pPr>
    </w:lvl>
    <w:lvl w:ilvl="7" w:tentative="1">
      <w:start w:val="1"/>
      <w:numFmt w:val="bullet"/>
      <w:lvlText w:val="●"/>
      <w:lvlJc w:val="left"/>
      <w:pPr>
        <w:ind w:hanging="360" w:left="5760"/>
      </w:pPr>
    </w:lvl>
    <w:lvl w:ilvl="8" w:tentative="1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4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5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6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7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8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9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0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1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2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15:restartNumberingAfterBreak="0" w:abstractNumId="13">
    <w:multiLevelType w:val="hybridMultilevel"/>
    <w:lvl w:ilvl="0" w:tentative="1">
      <w:start w:val="1"/>
      <w:numFmt w:val="decimal"/>
      <w:lvlText w:val="%1."/>
      <w:lvlJc w:val="left"/>
      <w:pPr>
        <w:ind w:hanging="360" w:left="6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footnotePr>
    <w:footnote w:id="-1"/>
    <w:footnote w:id="0"/>
  </w:footnotePr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erif" w:hAnsi="Liberation Serif"/>
        <w:color w:val="1A2433"/>
        <w:sz w:val="24"/>
        <w:szCs w:val="24"/>
      </w:rPr>
    </w:rPrDefault>
    <w:pPrDefault>
      <w:pPr>
        <w:spacing w:line="312"/>
      </w:pPr>
    </w:pPrDefault>
  </w:docDefaults>
  <w:style w:default="1" w:styleId="Normal" w:type="paragraph">
    <w:name w:val="Normal"/>
    <w:qFormat/>
  </w:style>
  <w:style w:default="true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pPr>
      <w:spacing w:after="160" w:before="400" w:line="380" w:lineRule="atLeast"/>
      <w:outlineLvl w:val="0"/>
    </w:pPr>
    <w:rPr>
      <w:rFonts w:ascii="Liberation Sans" w:hAnsi="Liberation Sans"/>
      <w:b/>
      <w:bCs/>
      <w:color w:val="4F81BD"/>
      <w:sz w:val="32"/>
      <w:szCs w:val="32"/>
    </w:rPr>
  </w:style>
  <w:style w:styleId="Heading2" w:type="paragraph">
    <w:name w:val="Heading 2"/>
    <w:basedOn w:val="Normal"/>
    <w:next w:val="Normal"/>
    <w:qFormat/>
    <w:pPr>
      <w:spacing w:after="140" w:before="300" w:line="340" w:lineRule="atLeast"/>
      <w:outlineLvl w:val="1"/>
    </w:pPr>
    <w:rPr>
      <w:rFonts w:ascii="Liberation Sans" w:hAnsi="Liberation Sans"/>
      <w:b/>
      <w:bCs/>
      <w:color w:val="4F81BD"/>
      <w:sz w:val="28"/>
      <w:szCs w:val="28"/>
    </w:rPr>
  </w:style>
  <w:style w:styleId="Heading3" w:type="paragraph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styleId="Heading5" w:type="paragraph">
    <w:pPr>
      <w:outlineLvl w:val="4"/>
    </w:pPr>
    <w:name w:val="Heading 5"/>
    <w:basedOn w:val="Normal"/>
    <w:next w:val="Normal"/>
    <w:qFormat/>
    <w:rPr>
      <w:color w:val="2E74B5"/>
    </w:rPr>
  </w:style>
  <w:style w:styleId="Heading6" w:type="paragraph">
    <w:pPr>
      <w:outlineLvl w:val="5"/>
    </w:pPr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styleId="9" w:type="paragraph">
    <w:name w:val="toc 1"/>
    <w:basedOn w:val="Normal"/>
    <w:uiPriority w:val="39"/>
    <w:pPr>
      <w:tabs>
        <w:tab w:leader="dot" w:pos="9026" w:val="right"/>
      </w:tabs>
      <w:spacing w:after="60" w:before="120"/>
    </w:pPr>
    <w:rPr>
      <w:b/>
      <w:bCs/>
    </w:rPr>
  </w:style>
  <w:style xmlns:w="http://schemas.openxmlformats.org/wordprocessingml/2006/main" w:styleId="11" w:type="paragraph">
    <w:name w:val="toc 2"/>
    <w:basedOn w:val="Normal"/>
    <w:uiPriority w:val="39"/>
    <w:pPr>
      <w:tabs>
        <w:tab w:leader="dot" w:pos="9026" w:val="right"/>
      </w:tabs>
      <w:ind w:left="360"/>
      <w:spacing w:after="40" w:before="60"/>
    </w:pPr>
  </w:style>
  <w:style xmlns:w="http://schemas.openxmlformats.org/wordprocessingml/2006/main" w:styleId="12" w:type="paragraph">
    <w:name w:val="toc 3"/>
    <w:basedOn w:val="Normal"/>
    <w:uiPriority w:val="39"/>
    <w:pPr>
      <w:tabs>
        <w:tab w:leader="dot" w:pos="9026" w:val="right"/>
      </w:tabs>
      <w:ind w:left="720"/>
      <w:spacing w:after="20" w:before="4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Id="rId10" Target="footer2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Гравитационный регистр набора Sun, Jupiter, Saturn, Earth</dc:title>
  <dc:creator/>
  <cp:keywords/>
  <dcterms:created xsi:type="dcterms:W3CDTF">2026-10-09T07:30:12Z</dcterms:created>
  <dcterms:modified xsi:type="dcterms:W3CDTF">2026-10-09T07:30:12Z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2026-10-09 07:30 UTC</vt:lpwstr>
  </property>
  <property fmtid="{D5CDD505-2E9C-101B-9397-08002B2CF9AE}" pid="3" name="subtitle">
    <vt:lpwstr>Персональная монография замкнутой гравифигуры PLANETVORTEX</vt:lpwstr>
  </property>
</Properties>
</file>