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520" w:lineRule="atLeast"/>
        <w:jc w:val="center"/>
      </w:pPr>
      <w:r>
        <w:rPr>
          <w:rFonts w:ascii="Liberation Sans" w:hAnsi="Liberation Sans"/>
          <w:b/>
          <w:bCs/>
          <w:color w:val="0A1A3A"/>
          <w:sz w:val="44"/>
          <w:szCs w:val="44"/>
        </w:rPr>
        <w:t xml:space="preserve">Lemma C: the kinematic obstruction for a pulsating N-gon</w:t>
      </w:r>
    </w:p>
    <w:p>
      <w:pPr>
        <w:spacing w:after="200" w:line="340" w:lineRule="atLeast"/>
        <w:jc w:val="center"/>
      </w:pPr>
      <w:r>
        <w:rPr>
          <w:rFonts w:ascii="Liberation Sans" w:hAnsi="Liberation Sans"/>
          <w:b/>
          <w:bCs/>
          <w:color w:val="4F81BD"/>
          <w:sz w:val="26"/>
          <w:szCs w:val="26"/>
        </w:rPr>
        <w:t xml:space="preserve">A polyvortex mini-repository theorem monograph</w:t>
      </w:r>
    </w:p>
    <w:p>
      <w:pPr>
        <w:spacing w:after="60" w:line="300"/>
        <w:jc w:val="center"/>
      </w:pPr>
      <w:r>
        <w:rPr>
          <w:rFonts w:ascii="Liberation Serif" w:hAnsi="Liberation Serif"/>
          <w:color w:val="1A2433"/>
          <w:sz w:val="24"/>
          <w:szCs w:val="24"/>
        </w:rPr>
        <w:t xml:space="preserve">Isaev Iskhak Khamzatovich (ORCID 0009-0003-7299-0701)</w:t>
      </w:r>
    </w:p>
    <w:p>
      <w:pPr>
        <w:spacing w:after="240" w:line="276"/>
        <w:jc w:val="center"/>
      </w:pPr>
      <w:r>
        <w:rPr>
          <w:rFonts w:ascii="Liberation Sans" w:hAnsi="Liberation Sans"/>
          <w:i/>
          <w:iCs/>
          <w:color w:val="5A6472"/>
          <w:sz w:val="20"/>
          <w:szCs w:val="20"/>
        </w:rPr>
        <w:t xml:space="preserve">TRIVORTEX Research Program · the polyvortex mini-repository · v1.1.0 · Theorem Monograph Edition</w:t>
      </w:r>
    </w:p>
    <w:tbl>
      <w:tblPr>
        <w:tblW w:type="pct" w:w="5000"/>
        <w:tblBorders>
          <w:top w:val="single" w:color="0A1A3A" w:sz="4"/>
          <w:left w:val="none"/>
          <w:bottom w:val="single" w:color="0A1A3A" w:sz="4"/>
          <w:right w:val="none"/>
          <w:insideH w:val="single" w:color="C9D2E3" w:sz="1"/>
          <w:insideV w:val="none"/>
        </w:tblBorders>
      </w:tblPr>
      <w:tblGrid>
        <w:gridCol w:w="2636"/>
        <w:gridCol w:w="6152"/>
      </w:tblGrid>
      <w:tr>
        <w:trPr>
          <w:cantSplit/>
          <w:tblHeader/>
        </w:trPr>
        <w:tc>
          <w:tcPr>
            <w:tcW w:type="pct" w:w="1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Study</w:t>
            </w:r>
          </w:p>
        </w:tc>
        <w:tc>
          <w:tcPr>
            <w:tcW w:type="pct" w:w="3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POLYVORTEX</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Program</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TRIVORTEX — the three-body (and N-body) problem in the vortex model</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Author</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Isaev Iskhak Khamzatovich (ORCID 0009-0003-7299-0701)</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DOI</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10.5281/zenodo.21825394</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Version</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1.1.0 — the theorem monograph edition</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Date</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2026-10-08</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Code</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polyvortex/python/polyvortex/ (model · ansatz · classical · ladder · runner · figures)</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Data</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polyvortex/results/protocols/W1..W7_default.json</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License</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LicenseRef-Proprietary-Wild8Highlander-1.0</w:t>
            </w:r>
          </w:p>
        </w:tc>
      </w:tr>
    </w:tbl>
    <w:p>
      <w:pPr>
        <w:pageBreakBefore/>
        <w:spacing w:after="240" w:before="200" w:line="400" w:lineRule="atLeast"/>
        <w:jc w:val="center"/>
      </w:pPr>
      <w:r>
        <w:rPr>
          <w:rFonts w:ascii="Liberation Sans" w:hAnsi="Liberation Sans"/>
          <w:b/>
          <w:bCs/>
          <w:color w:val="4F81BD"/>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73">
            <w:r>
              <w:t xml:space="preserve">Abstract</w:t>
            </w:r>
            <w:r>
              <w:tab/>
            </w:r>
            <w:r>
              <w:fldChar w:fldCharType="begin" w:dirty="true"/>
              <w:instrText xml:space="preserve">PAGEREF _Toc73 \h</w:instrText>
              <w:fldChar w:fldCharType="separate"/>
              <w:fldChar w:fldCharType="end"/>
            </w:r>
          </w:hyperlink>
        </w:p>
        <w:p>
          <w:pPr>
            <w:pStyle w:val="9"/>
            <w:tabs>
              <w:tab w:val="right" w:leader="dot" w:pos="9026"/>
            </w:tabs>
            <w:spacing w:before="120" w:after="60"/>
          </w:pPr>
          <w:r>
            <w:t>Abstract</w:t>
          </w:r>
          <w:r>
            <w:tab/>
          </w:r>
          <w:r>
            <w:t>1</w:t>
          </w:r>
        </w:p>
        <w:p>
          <w:pPr>
            <w:pStyle w:val="9"/>
            <w:tabs>
              <w:tab w:val="right" w:leader="dot" w:pos="9026"/>
            </w:tabs>
            <w:spacing w:before="120" w:after="60"/>
          </w:pPr>
          <w:r>
            <w:t>At a glance</w:t>
          </w:r>
          <w:r>
            <w:tab/>
          </w:r>
          <w:r>
            <w:t>1</w:t>
          </w:r>
        </w:p>
        <w:p>
          <w:pPr>
            <w:pStyle w:val="9"/>
            <w:tabs>
              <w:tab w:val="right" w:leader="dot" w:pos="9026"/>
            </w:tabs>
            <w:spacing w:before="120" w:after="60"/>
          </w:pPr>
          <w:r>
            <w:t>1. Introduction and setting</w:t>
          </w:r>
          <w:r>
            <w:tab/>
          </w:r>
          <w:r>
            <w:t>1</w:t>
          </w:r>
        </w:p>
        <w:p>
          <w:pPr>
            <w:pStyle w:val="9"/>
            <w:tabs>
              <w:tab w:val="right" w:leader="dot" w:pos="9026"/>
            </w:tabs>
            <w:spacing w:before="120" w:after="60"/>
          </w:pPr>
          <w:r>
            <w:t>2. Statement and proof</w:t>
          </w:r>
          <w:r>
            <w:tab/>
          </w:r>
          <w:r>
            <w:t>2</w:t>
          </w:r>
        </w:p>
        <w:p>
          <w:pPr>
            <w:pStyle w:val="9"/>
            <w:tabs>
              <w:tab w:val="right" w:leader="dot" w:pos="9026"/>
            </w:tabs>
            <w:spacing w:before="120" w:after="60"/>
          </w:pPr>
          <w:r>
            <w:t>3. Numerical certification (stage W6)</w:t>
          </w:r>
          <w:r>
            <w:tab/>
          </w:r>
          <w:r>
            <w:t>3</w:t>
          </w:r>
        </w:p>
        <w:p>
          <w:pPr>
            <w:pStyle w:val="9"/>
            <w:tabs>
              <w:tab w:val="right" w:leader="dot" w:pos="9026"/>
            </w:tabs>
            <w:spacing w:before="120" w:after="60"/>
          </w:pPr>
          <w:r>
            <w:t>4. Discussion and scope</w:t>
          </w:r>
          <w:r>
            <w:tab/>
          </w:r>
          <w:r>
            <w:t>3</w:t>
          </w:r>
        </w:p>
        <w:p>
          <w:pPr>
            <w:pStyle w:val="9"/>
            <w:tabs>
              <w:tab w:val="right" w:leader="dot" w:pos="9026"/>
            </w:tabs>
            <w:spacing w:before="120" w:after="60"/>
          </w:pPr>
          <w:r>
            <w:t>5. Relation to the formalization roadmap</w:t>
          </w:r>
          <w:r>
            <w:tab/>
          </w:r>
          <w:r>
            <w:t>4</w:t>
          </w:r>
        </w:p>
        <w:p>
          <w:pPr>
            <w:pStyle w:val="9"/>
            <w:tabs>
              <w:tab w:val="right" w:leader="dot" w:pos="9026"/>
            </w:tabs>
            <w:spacing w:before="120" w:after="60"/>
          </w:pPr>
          <w:r>
            <w:t>References</w:t>
          </w:r>
          <w:r>
            <w:tab/>
          </w:r>
          <w:r>
            <w:t>4</w:t>
          </w:r>
        </w:p>
        <w:p>
          <w:r>
            <w:fldChar w:fldCharType="end"/>
          </w:r>
        </w:p>
      </w:sdtContent>
    </w:sdt>
    <w:p>
      <w:pPr>
        <w:spacing w:before="200" w:line="276"/>
        <w:sectPr>
          <w:footerReference w:type="default" r:id="rId6"/>
          <w:pgSz w:w="11906" w:h="16838" w:orient="portrait"/>
          <w:pgMar w:top="1440" w:right="1417" w:bottom="1440" w:left="1701" w:header="850" w:footer="992" w:gutter="0"/>
          <w:docGrid w:linePitch="360"/>
        </w:sectPr>
      </w:pPr>
      <w:r>
        <w:rPr>
          <w:rFonts w:ascii="Liberation Serif" w:hAnsi="Liberation Serif"/>
          <w:i/>
          <w:iCs/>
          <w:color w:val="888888"/>
          <w:sz w:val="18"/>
          <w:szCs w:val="18"/>
        </w:rPr>
        <w:t xml:space="preserve">Note: this Table of Contents is generated via field codes. After editing, right-click the TOC and select "Update Field" to refresh the page numbers.</w:t>
      </w:r>
    </w:p>
    <w:p>
      <w:pPr>
        <w:pStyle w:val="Heading1"/>
        <w:keepNext/>
        <w:spacing w:after="160" w:before="400" w:line="312"/>
      </w:pPr>
      <w:bookmarkStart w:name="_Toc73" w:id="73"/>
      <w:r>
        <w:rPr>
          <w:rFonts w:ascii="Liberation Sans" w:hAnsi="Liberation Sans"/>
          <w:b/>
          <w:bCs/>
          <w:color w:val="4F81BD"/>
          <w:sz w:val="32"/>
          <w:szCs w:val="32"/>
        </w:rPr>
        <w:t xml:space="preserve">Abstract</w:t>
      </w:r>
      <w:bookmarkEnd w:id="73"/>
    </w:p>
    <w:p>
      <w:pPr>
        <w:spacing w:after="120" w:line="312"/>
        <w:jc w:val="both"/>
      </w:pPr>
      <w:r>
        <w:rPr>
          <w:rFonts w:ascii="Liberation Serif" w:hAnsi="Liberation Serif"/>
          <w:color w:val="1A2433"/>
          <w:sz w:val="24"/>
          <w:szCs w:val="24"/>
        </w:rPr>
        <w:t xml:space="preserve">The central dynamical question of the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-vortex generalization of Theorem 3.1: can the pulsating form </w:t>
      </w:r>
      <w:r>
        <w:rPr>
          <w:rFonts w:ascii="Liberation Serif" w:hAnsi="Liberation Serif"/>
          <w:i w:val="false"/>
          <w:iCs w:val="false"/>
          <w:color w:val="1A2433"/>
          <w:sz w:val="24"/>
          <w:szCs w:val="24"/>
        </w:rPr>
        <w:t xml:space="preserve">rₖ(t) = √(C_Ch)(1+εcos(ω t + 2π k/N))</w:t>
      </w:r>
      <w:r>
        <w:rPr>
          <w:rFonts w:ascii="Liberation Serif" w:hAnsi="Liberation Serif"/>
          <w:color w:val="1A2433"/>
          <w:sz w:val="24"/>
          <w:szCs w:val="24"/>
        </w:rPr>
        <w:t xml:space="preserve"> solve the Kirchhoff dynamics? The answer is negative and exact. For the symmetric pulsation (a common radius, uniform directions) the induced radial velocity of a regular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-gon vanishes identically — the radial contributions of the vortices cancel pairwise under the reflection through the radial axis — so the radial equation forces </w:t>
      </w:r>
      <w:r>
        <w:rPr>
          <w:rFonts w:ascii="Liberation Serif" w:hAnsi="Liberation Serif"/>
          <w:i w:val="false"/>
          <w:iCs w:val="false"/>
          <w:color w:val="1A2433"/>
          <w:sz w:val="24"/>
          <w:szCs w:val="24"/>
        </w:rPr>
        <w:t xml:space="preserve">dot r = 0</w:t>
      </w:r>
      <w:r>
        <w:rPr>
          <w:rFonts w:ascii="Liberation Serif" w:hAnsi="Liberation Serif"/>
          <w:color w:val="1A2433"/>
          <w:sz w:val="24"/>
          <w:szCs w:val="24"/>
        </w:rPr>
        <w:t xml:space="preserve">, and pulsation is possible only at </w:t>
      </w:r>
      <w:r>
        <w:rPr>
          <w:rFonts w:ascii="Liberation Serif" w:hAnsi="Liberation Serif"/>
          <w:i w:val="false"/>
          <w:iCs w:val="false"/>
          <w:color w:val="1A2433"/>
          <w:sz w:val="24"/>
          <w:szCs w:val="24"/>
        </w:rPr>
        <w:t xml:space="preserve">ε = 0</w:t>
      </w:r>
      <w:r>
        <w:rPr>
          <w:rFonts w:ascii="Liberation Serif" w:hAnsi="Liberation Serif"/>
          <w:color w:val="1A2433"/>
          <w:sz w:val="24"/>
          <w:szCs w:val="24"/>
        </w:rPr>
        <w:t xml:space="preserve">, i.e. exactly in the classical rigid rotation of Theorem A with </w:t>
      </w:r>
      <w:r>
        <w:rPr>
          <w:rFonts w:ascii="Liberation Serif" w:hAnsi="Liberation Serif"/>
          <w:i w:val="false"/>
          <w:iCs w:val="false"/>
          <w:color w:val="1A2433"/>
          <w:sz w:val="24"/>
          <w:szCs w:val="24"/>
        </w:rPr>
        <w:t xml:space="preserve">ω_N = Γ(N-1)/(4π R²)</w:t>
      </w:r>
      <w:r>
        <w:rPr>
          <w:rFonts w:ascii="Liberation Serif" w:hAnsi="Liberation Serif"/>
          <w:color w:val="1A2433"/>
          <w:sz w:val="24"/>
          <w:szCs w:val="24"/>
        </w:rPr>
        <w:t xml:space="preserve">. The tangential register fails independently: Layer K demands </w:t>
      </w:r>
      <w:r>
        <w:rPr>
          <w:rFonts w:ascii="Liberation Serif" w:hAnsi="Liberation Serif"/>
          <w:i w:val="false"/>
          <w:iCs w:val="false"/>
          <w:color w:val="1A2433"/>
          <w:sz w:val="24"/>
          <w:szCs w:val="24"/>
        </w:rPr>
        <w:t xml:space="preserve">ω(t) = Γ(N-1)/(4π r(t)²)</w:t>
      </w:r>
      <w:r>
        <w:rPr>
          <w:rFonts w:ascii="Liberation Serif" w:hAnsi="Liberation Serif"/>
          <w:color w:val="1A2433"/>
          <w:sz w:val="24"/>
          <w:szCs w:val="24"/>
        </w:rPr>
        <w:t xml:space="preserve">, incompatible with a constant </w:t>
      </w:r>
      <w:r>
        <w:rPr>
          <w:rFonts w:ascii="Liberation Serif" w:hAnsi="Liberation Serif"/>
          <w:i w:val="false"/>
          <w:iCs w:val="false"/>
          <w:color w:val="1A2433"/>
          <w:sz w:val="24"/>
          <w:szCs w:val="24"/>
        </w:rPr>
        <w:t xml:space="preserve">ω</w:t>
      </w:r>
      <w:r>
        <w:rPr>
          <w:rFonts w:ascii="Liberation Serif" w:hAnsi="Liberation Serif"/>
          <w:color w:val="1A2433"/>
          <w:sz w:val="24"/>
          <w:szCs w:val="24"/>
        </w:rPr>
        <w:t xml:space="preserve"> at a varying </w:t>
      </w:r>
      <w:r>
        <w:rPr>
          <w:rFonts w:ascii="Liberation Serif" w:hAnsi="Liberation Serif"/>
          <w:i w:val="false"/>
          <w:iCs w:val="false"/>
          <w:color w:val="1A2433"/>
          <w:sz w:val="24"/>
          <w:szCs w:val="24"/>
        </w:rPr>
        <w:t xml:space="preserve">r</w:t>
      </w:r>
      <w:r>
        <w:rPr>
          <w:rFonts w:ascii="Liberation Serif" w:hAnsi="Liberation Serif"/>
          <w:color w:val="1A2433"/>
          <w:sz w:val="24"/>
          <w:szCs w:val="24"/>
        </w:rPr>
        <w:t xml:space="preserve">. The phase-shifted variant H1 (the phase </w:t>
      </w:r>
      <w:r>
        <w:rPr>
          <w:rFonts w:ascii="Liberation Serif" w:hAnsi="Liberation Serif"/>
          <w:i w:val="false"/>
          <w:iCs w:val="false"/>
          <w:color w:val="1A2433"/>
          <w:sz w:val="24"/>
          <w:szCs w:val="24"/>
        </w:rPr>
        <w:t xml:space="preserve">2π k/N</w:t>
      </w:r>
      <w:r>
        <w:rPr>
          <w:rFonts w:ascii="Liberation Serif" w:hAnsi="Liberation Serif"/>
          <w:color w:val="1A2433"/>
          <w:sz w:val="24"/>
          <w:szCs w:val="24"/>
        </w:rPr>
        <w:t xml:space="preserve"> in the radii too) fails already geometrically: the configuration is not a polygon, the deviation from the chord table grows linearly with slope </w:t>
      </w:r>
      <w:r>
        <w:rPr>
          <w:rFonts w:ascii="Liberation Serif" w:hAnsi="Liberation Serif"/>
          <w:i w:val="false"/>
          <w:iCs w:val="false"/>
          <w:color w:val="1A2433"/>
          <w:sz w:val="24"/>
          <w:szCs w:val="24"/>
        </w:rPr>
        <w:t xml:space="preserve">√(3)/2</w:t>
      </w:r>
      <w:r>
        <w:rPr>
          <w:rFonts w:ascii="Liberation Serif" w:hAnsi="Liberation Serif"/>
          <w:color w:val="1A2433"/>
          <w:sz w:val="24"/>
          <w:szCs w:val="24"/>
        </w:rPr>
        <w:t xml:space="preserve">, and the induced radial velocity scales as </w:t>
      </w:r>
      <w:r>
        <w:rPr>
          <w:rFonts w:ascii="Liberation Serif" w:hAnsi="Liberation Serif"/>
          <w:i w:val="false"/>
          <w:iCs w:val="false"/>
          <w:color w:val="1A2433"/>
          <w:sz w:val="24"/>
          <w:szCs w:val="24"/>
        </w:rPr>
        <w:t xml:space="preserve">≈ 0.04 ε²</w:t>
      </w:r>
      <w:r>
        <w:rPr>
          <w:rFonts w:ascii="Liberation Serif" w:hAnsi="Liberation Serif"/>
          <w:color w:val="1A2433"/>
          <w:sz w:val="24"/>
          <w:szCs w:val="24"/>
        </w:rPr>
        <w:t xml:space="preserve">. Certification by stage W6: </w:t>
      </w:r>
      <w:r>
        <w:rPr>
          <w:rFonts w:ascii="Liberation Serif" w:hAnsi="Liberation Serif"/>
          <w:i w:val="false"/>
          <w:iCs w:val="false"/>
          <w:color w:val="1A2433"/>
          <w:sz w:val="24"/>
          <w:szCs w:val="24"/>
        </w:rPr>
        <w:t xml:space="preserve">|vᵣ| ≤ 4.9· 10⁻¹⁶</w:t>
      </w:r>
      <w:r>
        <w:rPr>
          <w:rFonts w:ascii="Liberation Serif" w:hAnsi="Liberation Serif"/>
          <w:color w:val="1A2433"/>
          <w:sz w:val="24"/>
          <w:szCs w:val="24"/>
        </w:rPr>
        <w:t xml:space="preserve"> over the whole symmetric grid. Hence the reduction verdict: within Layer K, Hypothesis H1 is a solution exactly in its </w:t>
      </w:r>
      <w:r>
        <w:rPr>
          <w:rFonts w:ascii="Liberation Serif" w:hAnsi="Liberation Serif"/>
          <w:i w:val="false"/>
          <w:iCs w:val="false"/>
          <w:color w:val="1A2433"/>
          <w:sz w:val="24"/>
          <w:szCs w:val="24"/>
        </w:rPr>
        <w:t xml:space="preserve">ε=0</w:t>
      </w:r>
      <w:r>
        <w:rPr>
          <w:rFonts w:ascii="Liberation Serif" w:hAnsi="Liberation Serif"/>
          <w:color w:val="1A2433"/>
          <w:sz w:val="24"/>
          <w:szCs w:val="24"/>
        </w:rPr>
        <w:t xml:space="preserve"> shadow, and the frequency law </w:t>
      </w:r>
      <w:r>
        <w:rPr>
          <w:rFonts w:ascii="Liberation Serif" w:hAnsi="Liberation Serif"/>
          <w:i w:val="false"/>
          <w:iCs w:val="false"/>
          <w:color w:val="1A2433"/>
          <w:sz w:val="24"/>
          <w:szCs w:val="24"/>
        </w:rPr>
        <w:t xml:space="preserve">ω = (2π/T)e^(C_Ch/π)</w:t>
      </w:r>
      <w:r>
        <w:rPr>
          <w:rFonts w:ascii="Liberation Serif" w:hAnsi="Liberation Serif"/>
          <w:color w:val="1A2433"/>
          <w:sz w:val="24"/>
          <w:szCs w:val="24"/>
        </w:rPr>
        <w:t xml:space="preserve"> is an independent Layer-G postulate compatible with the kinematics only along the D1 curve of Lemma D.</w:t>
      </w:r>
    </w:p>
    <w:p>
      <w:pPr>
        <w:pStyle w:val="Heading1"/>
        <w:keepNext/>
        <w:spacing w:after="160" w:before="400" w:line="312"/>
      </w:pPr>
      <w:bookmarkStart w:name="_Toc74" w:id="74"/>
      <w:r>
        <w:rPr>
          <w:rFonts w:ascii="Liberation Sans" w:hAnsi="Liberation Sans"/>
          <w:b/>
          <w:bCs/>
          <w:color w:val="4F81BD"/>
          <w:sz w:val="32"/>
          <w:szCs w:val="32"/>
        </w:rPr>
        <w:t xml:space="preserve">At a glance</w:t>
      </w:r>
      <w:bookmarkEnd w:id="74"/>
    </w:p>
    <w:tbl>
      <w:tblPr>
        <w:tblW w:type="pct" w:w="5000"/>
        <w:tblBorders>
          <w:top w:val="single" w:color="0A1A3A" w:sz="4"/>
          <w:left w:val="none"/>
          <w:bottom w:val="single" w:color="0A1A3A" w:sz="4"/>
          <w:right w:val="none"/>
          <w:insideH w:val="single" w:color="C9D2E3" w:sz="1"/>
          <w:insideV w:val="none"/>
        </w:tblBorders>
      </w:tblPr>
      <w:tblGrid>
        <w:gridCol w:w="2988"/>
        <w:gridCol w:w="5800"/>
      </w:tblGrid>
      <w:tr>
        <w:trPr>
          <w:cantSplit/>
          <w:tblHeader/>
        </w:trPr>
        <w:tc>
          <w:tcPr>
            <w:tcW w:type="pct" w:w="17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Model</w:t>
            </w:r>
          </w:p>
        </w:tc>
        <w:tc>
          <w:tcPr>
            <w:tcW w:type="pct" w:w="33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Layer K (Kirchhoff) vs Layer G (the closed form H1)</w:t>
            </w:r>
          </w:p>
        </w:tc>
      </w:tr>
      <w:tr>
        <w:trPr>
          <w:cantSplit/>
          <w:tblHeader w:val="off"/>
        </w:trPr>
        <w:tc>
          <w:tcPr>
            <w:tcW w:type="pct" w:w="1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Headline result</w:t>
            </w:r>
          </w:p>
        </w:tc>
        <w:tc>
          <w:tcPr>
            <w:tcW w:type="pct" w:w="3300"/>
            <w:shd w:fill="FFFFFF" w:val="clear"/>
            <w:tcMar>
              <w:top w:type="dxa" w:w="70"/>
              <w:left w:type="dxa" w:w="120"/>
              <w:bottom w:type="dxa" w:w="70"/>
              <w:right w:type="dxa" w:w="120"/>
            </w:tcMar>
          </w:tcPr>
          <w:p>
            <w:pPr>
              <w:spacing w:line="276"/>
              <w:jc w:val="left"/>
            </w:pPr>
            <w:r>
              <w:rPr>
                <w:rFonts w:ascii="Liberation Serif" w:hAnsi="Liberation Serif"/>
                <w:i w:val="false"/>
                <w:iCs w:val="false"/>
                <w:color w:val="1A2433"/>
                <w:sz w:val="21"/>
                <w:szCs w:val="21"/>
              </w:rPr>
              <w:t xml:space="preserve">vᵣ ≡ 0</w:t>
            </w:r>
            <w:r>
              <w:rPr>
                <w:rFonts w:ascii="Liberation Serif" w:hAnsi="Liberation Serif"/>
                <w:color w:val="1A2433"/>
                <w:sz w:val="21"/>
                <w:szCs w:val="21"/>
              </w:rPr>
              <w:t xml:space="preserve"> by pair cancellation; pulsation impossible for any </w:t>
            </w:r>
            <w:r>
              <w:rPr>
                <w:rFonts w:ascii="Liberation Serif" w:hAnsi="Liberation Serif"/>
                <w:i w:val="false"/>
                <w:iCs w:val="false"/>
                <w:color w:val="1A2433"/>
                <w:sz w:val="21"/>
                <w:szCs w:val="21"/>
              </w:rPr>
              <w:t xml:space="preserve">N</w:t>
            </w:r>
          </w:p>
        </w:tc>
      </w:tr>
      <w:tr>
        <w:trPr>
          <w:cantSplit/>
          <w:tblHeader w:val="off"/>
        </w:trPr>
        <w:tc>
          <w:tcPr>
            <w:tcW w:type="pct" w:w="1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Phase-shifted H1</w:t>
            </w:r>
          </w:p>
        </w:tc>
        <w:tc>
          <w:tcPr>
            <w:tcW w:type="pct" w:w="33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not a polygon: slope </w:t>
            </w:r>
            <w:r>
              <w:rPr>
                <w:rFonts w:ascii="Liberation Serif" w:hAnsi="Liberation Serif"/>
                <w:i w:val="false"/>
                <w:iCs w:val="false"/>
                <w:color w:val="1A2433"/>
                <w:sz w:val="21"/>
                <w:szCs w:val="21"/>
              </w:rPr>
              <w:t xml:space="preserve">√(3)/2</w:t>
            </w:r>
            <w:r>
              <w:rPr>
                <w:rFonts w:ascii="Liberation Serif" w:hAnsi="Liberation Serif"/>
                <w:color w:val="1A2433"/>
                <w:sz w:val="21"/>
                <w:szCs w:val="21"/>
              </w:rPr>
              <w:t xml:space="preserve">; </w:t>
            </w:r>
            <w:r>
              <w:rPr>
                <w:rFonts w:ascii="Liberation Serif" w:hAnsi="Liberation Serif"/>
                <w:i w:val="false"/>
                <w:iCs w:val="false"/>
                <w:color w:val="1A2433"/>
                <w:sz w:val="21"/>
                <w:szCs w:val="21"/>
              </w:rPr>
              <w:t xml:space="preserve">vᵣ ≈ 0.04 ε²</w:t>
            </w:r>
          </w:p>
        </w:tc>
      </w:tr>
      <w:tr>
        <w:trPr>
          <w:cantSplit/>
          <w:tblHeader w:val="off"/>
        </w:trPr>
        <w:tc>
          <w:tcPr>
            <w:tcW w:type="pct" w:w="1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Verification</w:t>
            </w:r>
          </w:p>
        </w:tc>
        <w:tc>
          <w:tcPr>
            <w:tcW w:type="pct" w:w="33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stage W6: </w:t>
            </w:r>
            <w:r>
              <w:rPr>
                <w:rFonts w:ascii="Liberation Serif" w:hAnsi="Liberation Serif"/>
                <w:i w:val="false"/>
                <w:iCs w:val="false"/>
                <w:color w:val="1A2433"/>
                <w:sz w:val="21"/>
                <w:szCs w:val="21"/>
              </w:rPr>
              <w:t xml:space="preserve">|vᵣ| ≤ 4.9e-16</w:t>
            </w:r>
            <w:r>
              <w:rPr>
                <w:rFonts w:ascii="Liberation Serif" w:hAnsi="Liberation Serif"/>
                <w:color w:val="1A2433"/>
                <w:sz w:val="21"/>
                <w:szCs w:val="21"/>
              </w:rPr>
              <w:t xml:space="preserve"> (symmetric cases)</w:t>
            </w:r>
          </w:p>
        </w:tc>
      </w:tr>
      <w:tr>
        <w:trPr>
          <w:cantSplit/>
          <w:tblHeader w:val="off"/>
        </w:trPr>
        <w:tc>
          <w:tcPr>
            <w:tcW w:type="pct" w:w="1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Formalization queue</w:t>
            </w:r>
          </w:p>
        </w:tc>
        <w:tc>
          <w:tcPr>
            <w:tcW w:type="pct" w:w="33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TB2 — chord geometry in Coq; roots of unity in Mathlib</w:t>
            </w:r>
          </w:p>
        </w:tc>
      </w:tr>
    </w:tbl>
    <w:p>
      <w:pPr>
        <w:spacing w:after="120"/>
      </w:pPr>
    </w:p>
    <w:p>
      <w:pPr>
        <w:pStyle w:val="Heading1"/>
        <w:keepNext/>
        <w:spacing w:after="160" w:before="400" w:line="312"/>
      </w:pPr>
      <w:bookmarkStart w:name="_Toc75" w:id="75"/>
      <w:r>
        <w:rPr>
          <w:rFonts w:ascii="Liberation Sans" w:hAnsi="Liberation Sans"/>
          <w:b/>
          <w:bCs/>
          <w:color w:val="4F81BD"/>
          <w:sz w:val="32"/>
          <w:szCs w:val="32"/>
        </w:rPr>
        <w:t xml:space="preserve">1. Introduction and setting</w:t>
      </w:r>
      <w:bookmarkEnd w:id="75"/>
    </w:p>
    <w:p>
      <w:pPr>
        <w:spacing w:after="120" w:line="312"/>
        <w:jc w:val="both"/>
      </w:pPr>
      <w:r>
        <w:rPr>
          <w:rFonts w:ascii="Liberation Serif" w:hAnsi="Liberation Serif"/>
          <w:color w:val="1A2433"/>
          <w:sz w:val="24"/>
          <w:szCs w:val="24"/>
        </w:rPr>
        <w:t xml:space="preserve">Hypothesis H1 is the natural working form for the generalization of Theorem 3.1: the uniform phase choreography </w:t>
      </w:r>
      <w:r>
        <w:rPr>
          <w:rFonts w:ascii="Liberation Serif" w:hAnsi="Liberation Serif"/>
          <w:i w:val="false"/>
          <w:iCs w:val="false"/>
          <w:color w:val="1A2433"/>
          <w:sz w:val="24"/>
          <w:szCs w:val="24"/>
        </w:rPr>
        <w:t xml:space="preserve">θₖ = ω t + 2π k/N</w:t>
      </w:r>
      <w:r>
        <w:rPr>
          <w:rFonts w:ascii="Liberation Serif" w:hAnsi="Liberation Serif"/>
          <w:color w:val="1A2433"/>
          <w:sz w:val="24"/>
          <w:szCs w:val="24"/>
        </w:rPr>
        <w:t xml:space="preserve"> with the radial modulation driven by </w:t>
      </w:r>
      <w:r>
        <w:rPr>
          <w:rFonts w:ascii="Liberation Serif" w:hAnsi="Liberation Serif"/>
          <w:i w:val="false"/>
          <w:iCs w:val="false"/>
          <w:color w:val="1A2433"/>
          <w:sz w:val="24"/>
          <w:szCs w:val="24"/>
        </w:rPr>
        <w:t xml:space="preserve">C_Ch</w:t>
      </w:r>
      <w:r>
        <w:rPr>
          <w:rFonts w:ascii="Liberation Serif" w:hAnsi="Liberation Serif"/>
          <w:color w:val="1A2433"/>
          <w:sz w:val="24"/>
          <w:szCs w:val="24"/>
        </w:rPr>
        <w:t xml:space="preserve">. On Layer G its registers generalize verbatim and are verified by stage W1. But a closed form becomes a statement about physics only after the check against the dynamics — the Kirchhoff Layer K. This monograph states and proves Lemma C, the dynamical obstruction that closes the free pulsation, and certifies it quantitatively by stage W6, including the geometric failure of the phase-shifted variant.</w:t>
      </w:r>
    </w:p>
    <w:p>
      <w:pPr>
        <w:spacing w:after="60" w:before="200"/>
        <w:jc w:val="center"/>
      </w:pPr>
      <w:r>
        <w:drawing>
          <wp:inline distT="0" distB="0" distL="0" distR="0">
            <wp:extent cx="5524500" cy="24288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28875"/>
                    </a:xfrm>
                    <a:prstGeom prst="rect">
                      <a:avLst/>
                    </a:prstGeom>
                  </pic:spPr>
                </pic:pic>
              </a:graphicData>
            </a:graphic>
          </wp:inline>
        </w:drawing>
      </w:r>
    </w:p>
    <w:p>
      <w:pPr>
        <w:spacing w:after="200" w:line="276"/>
        <w:jc w:val="center"/>
      </w:pPr>
      <w:r>
        <w:rPr>
          <w:rFonts w:ascii="Liberation Sans" w:hAnsi="Liberation Sans"/>
          <w:i/>
          <w:iCs/>
          <w:color w:val="5A6472"/>
          <w:sz w:val="20"/>
          <w:szCs w:val="20"/>
        </w:rPr>
        <w:t xml:space="preserve">Fig. 1 — The two layers: left, the Layer-G choreography (all vortices ride one limacon $r(\theta) = \sqrt{C_{Ch}}(1+\varepsilon\cos\theta)$, phase-shifted by $2\pi/3$); right, the rigid Layer-K ring ($N=7$).</w:t>
      </w:r>
    </w:p>
    <w:p>
      <w:pPr>
        <w:pStyle w:val="Heading1"/>
        <w:keepNext/>
        <w:spacing w:after="160" w:before="400" w:line="312"/>
      </w:pPr>
      <w:bookmarkStart w:name="_Toc76" w:id="76"/>
      <w:r>
        <w:rPr>
          <w:rFonts w:ascii="Liberation Sans" w:hAnsi="Liberation Sans"/>
          <w:b/>
          <w:bCs/>
          <w:color w:val="4F81BD"/>
          <w:sz w:val="32"/>
          <w:szCs w:val="32"/>
        </w:rPr>
        <w:t xml:space="preserve">2. Statement and proof</w:t>
      </w:r>
      <w:bookmarkEnd w:id="76"/>
    </w:p>
    <w:p>
      <w:pPr>
        <w:spacing w:after="120" w:line="312"/>
        <w:jc w:val="both"/>
      </w:pPr>
      <w:r>
        <w:rPr>
          <w:rFonts w:ascii="Liberation Serif" w:hAnsi="Liberation Serif"/>
          <w:b/>
          <w:bCs/>
          <w:color w:val="1A2433"/>
          <w:sz w:val="24"/>
          <w:szCs w:val="24"/>
        </w:rPr>
        <w:t xml:space="preserve">Lemma C (obstruction).</w:t>
      </w:r>
      <w:r>
        <w:rPr>
          <w:rFonts w:ascii="Liberation Serif" w:hAnsi="Liberation Serif"/>
          <w:color w:val="1A2433"/>
          <w:sz w:val="24"/>
          <w:szCs w:val="24"/>
        </w:rPr>
        <w:t xml:space="preserve"> </w:t>
      </w:r>
      <w:r>
        <w:rPr>
          <w:rFonts w:ascii="Liberation Serif" w:hAnsi="Liberation Serif"/>
          <w:i/>
          <w:iCs/>
          <w:color w:val="1A2433"/>
          <w:sz w:val="24"/>
          <w:szCs w:val="24"/>
        </w:rPr>
        <w:t xml:space="preserve">In the Kirchhoff model with equal circulations, let a configuration be a regular </w:t>
      </w:r>
      <w:r>
        <w:rPr>
          <w:rFonts w:ascii="Liberation Serif" w:hAnsi="Liberation Serif"/>
          <w:i w:val="false"/>
          <w:iCs w:val="false"/>
          <w:color w:val="1A2433"/>
          <w:sz w:val="24"/>
          <w:szCs w:val="24"/>
        </w:rPr>
        <w:t xml:space="preserve">N</w:t>
      </w:r>
      <w:r>
        <w:rPr>
          <w:rFonts w:ascii="Liberation Serif" w:hAnsi="Liberation Serif"/>
          <w:i/>
          <w:iCs/>
          <w:color w:val="1A2433"/>
          <w:sz w:val="24"/>
          <w:szCs w:val="24"/>
        </w:rPr>
        <w:t xml:space="preserve">-gon of common radius </w:t>
      </w:r>
      <w:r>
        <w:rPr>
          <w:rFonts w:ascii="Liberation Serif" w:hAnsi="Liberation Serif"/>
          <w:i w:val="false"/>
          <w:iCs w:val="false"/>
          <w:color w:val="1A2433"/>
          <w:sz w:val="24"/>
          <w:szCs w:val="24"/>
        </w:rPr>
        <w:t xml:space="preserve">r(t)</w:t>
      </w:r>
      <w:r>
        <w:rPr>
          <w:rFonts w:ascii="Liberation Serif" w:hAnsi="Liberation Serif"/>
          <w:i/>
          <w:iCs/>
          <w:color w:val="1A2433"/>
          <w:sz w:val="24"/>
          <w:szCs w:val="24"/>
        </w:rPr>
        <w:t xml:space="preserve"> rotating with the common angular velocity </w:t>
      </w:r>
      <w:r>
        <w:rPr>
          <w:rFonts w:ascii="Liberation Serif" w:hAnsi="Liberation Serif"/>
          <w:i w:val="false"/>
          <w:iCs w:val="false"/>
          <w:color w:val="1A2433"/>
          <w:sz w:val="24"/>
          <w:szCs w:val="24"/>
        </w:rPr>
        <w:t xml:space="preserve">dotθ = ω(t)</w:t>
      </w:r>
      <w:r>
        <w:rPr>
          <w:rFonts w:ascii="Liberation Serif" w:hAnsi="Liberation Serif"/>
          <w:i/>
          <w:iCs/>
          <w:color w:val="1A2433"/>
          <w:sz w:val="24"/>
          <w:szCs w:val="24"/>
        </w:rPr>
        <w:t xml:space="preserve">. Then the induced radial velocity vanishes identically, </w:t>
      </w:r>
      <w:r>
        <w:rPr>
          <w:rFonts w:ascii="Liberation Serif" w:hAnsi="Liberation Serif"/>
          <w:i w:val="false"/>
          <w:iCs w:val="false"/>
          <w:color w:val="1A2433"/>
          <w:sz w:val="24"/>
          <w:szCs w:val="24"/>
        </w:rPr>
        <w:t xml:space="preserve">vᵣ ≡ 0</w:t>
      </w:r>
      <w:r>
        <w:rPr>
          <w:rFonts w:ascii="Liberation Serif" w:hAnsi="Liberation Serif"/>
          <w:i/>
          <w:iCs/>
          <w:color w:val="1A2433"/>
          <w:sz w:val="24"/>
          <w:szCs w:val="24"/>
        </w:rPr>
        <w:t xml:space="preserve">, and the radial equation of motion reads </w:t>
      </w:r>
      <w:r>
        <w:rPr>
          <w:rFonts w:ascii="Liberation Serif" w:hAnsi="Liberation Serif"/>
          <w:i w:val="false"/>
          <w:iCs w:val="false"/>
          <w:color w:val="1A2433"/>
          <w:sz w:val="24"/>
          <w:szCs w:val="24"/>
        </w:rPr>
        <w:t xml:space="preserve">dot r = 0</w:t>
      </w:r>
      <w:r>
        <w:rPr>
          <w:rFonts w:ascii="Liberation Serif" w:hAnsi="Liberation Serif"/>
          <w:i/>
          <w:iCs/>
          <w:color w:val="1A2433"/>
          <w:sz w:val="24"/>
          <w:szCs w:val="24"/>
        </w:rPr>
        <w:t xml:space="preserve">. Consequently a symmetrically pulsating polygon satisfies Layer K if and only if </w:t>
      </w:r>
      <w:r>
        <w:rPr>
          <w:rFonts w:ascii="Liberation Serif" w:hAnsi="Liberation Serif"/>
          <w:i w:val="false"/>
          <w:iCs w:val="false"/>
          <w:color w:val="1A2433"/>
          <w:sz w:val="24"/>
          <w:szCs w:val="24"/>
        </w:rPr>
        <w:t xml:space="preserve">ε = 0</w:t>
      </w:r>
      <w:r>
        <w:rPr>
          <w:rFonts w:ascii="Liberation Serif" w:hAnsi="Liberation Serif"/>
          <w:i/>
          <w:iCs/>
          <w:color w:val="1A2433"/>
          <w:sz w:val="24"/>
          <w:szCs w:val="24"/>
        </w:rPr>
        <w:t xml:space="preserve"> — and then </w:t>
      </w:r>
      <w:r>
        <w:rPr>
          <w:rFonts w:ascii="Liberation Serif" w:hAnsi="Liberation Serif"/>
          <w:i w:val="false"/>
          <w:iCs w:val="false"/>
          <w:color w:val="1A2433"/>
          <w:sz w:val="24"/>
          <w:szCs w:val="24"/>
        </w:rPr>
        <w:t xml:space="preserve">ω = Γ(N-1)/(4π R²)</w:t>
      </w:r>
      <w:r>
        <w:rPr>
          <w:rFonts w:ascii="Liberation Serif" w:hAnsi="Liberation Serif"/>
          <w:i/>
          <w:iCs/>
          <w:color w:val="1A2433"/>
          <w:sz w:val="24"/>
          <w:szCs w:val="24"/>
        </w:rPr>
        <w:t xml:space="preserve">, Theorem A.</w:t>
      </w:r>
    </w:p>
    <w:p>
      <w:pPr>
        <w:spacing w:after="120" w:line="312"/>
        <w:jc w:val="both"/>
      </w:pPr>
      <w:r>
        <w:rPr>
          <w:rFonts w:ascii="Liberation Serif" w:hAnsi="Liberation Serif"/>
          <w:i/>
          <w:iCs/>
          <w:color w:val="1A2433"/>
          <w:sz w:val="24"/>
          <w:szCs w:val="24"/>
        </w:rPr>
        <w:t xml:space="preserve">Proof.</w:t>
      </w:r>
      <w:r>
        <w:rPr>
          <w:rFonts w:ascii="Liberation Serif" w:hAnsi="Liberation Serif"/>
          <w:color w:val="1A2433"/>
          <w:sz w:val="24"/>
          <w:szCs w:val="24"/>
        </w:rPr>
        <w:t xml:space="preserve"> Fix vertex </w:t>
      </w:r>
      <w:r>
        <w:rPr>
          <w:rFonts w:ascii="Liberation Serif" w:hAnsi="Liberation Serif"/>
          <w:i w:val="false"/>
          <w:iCs w:val="false"/>
          <w:color w:val="1A2433"/>
          <w:sz w:val="24"/>
          <w:szCs w:val="24"/>
        </w:rPr>
        <w:t xml:space="preserve">k</w:t>
      </w:r>
      <w:r>
        <w:rPr>
          <w:rFonts w:ascii="Liberation Serif" w:hAnsi="Liberation Serif"/>
          <w:color w:val="1A2433"/>
          <w:sz w:val="24"/>
          <w:szCs w:val="24"/>
        </w:rPr>
        <w:t xml:space="preserve"> at the polar angle </w:t>
      </w:r>
      <w:r>
        <w:rPr>
          <w:rFonts w:ascii="Liberation Serif" w:hAnsi="Liberation Serif"/>
          <w:i w:val="false"/>
          <w:iCs w:val="false"/>
          <w:color w:val="1A2433"/>
          <w:sz w:val="24"/>
          <w:szCs w:val="24"/>
        </w:rPr>
        <w:t xml:space="preserve">θ</w:t>
      </w:r>
      <w:r>
        <w:rPr>
          <w:rFonts w:ascii="Liberation Serif" w:hAnsi="Liberation Serif"/>
          <w:color w:val="1A2433"/>
          <w:sz w:val="24"/>
          <w:szCs w:val="24"/>
        </w:rPr>
        <w:t xml:space="preserve"> and consider vortex </w:t>
      </w:r>
      <w:r>
        <w:rPr>
          <w:rFonts w:ascii="Liberation Serif" w:hAnsi="Liberation Serif"/>
          <w:i w:val="false"/>
          <w:iCs w:val="false"/>
          <w:color w:val="1A2433"/>
          <w:sz w:val="24"/>
          <w:szCs w:val="24"/>
        </w:rPr>
        <w:t xml:space="preserve">j</w:t>
      </w:r>
      <w:r>
        <w:rPr>
          <w:rFonts w:ascii="Liberation Serif" w:hAnsi="Liberation Serif"/>
          <w:color w:val="1A2433"/>
          <w:sz w:val="24"/>
          <w:szCs w:val="24"/>
        </w:rPr>
        <w:t xml:space="preserve"> at the relative angle </w:t>
      </w:r>
      <w:r>
        <w:rPr>
          <w:rFonts w:ascii="Liberation Serif" w:hAnsi="Liberation Serif"/>
          <w:i w:val="false"/>
          <w:iCs w:val="false"/>
          <w:color w:val="1A2433"/>
          <w:sz w:val="24"/>
          <w:szCs w:val="24"/>
        </w:rPr>
        <w:t xml:space="preserve">φ</w:t>
      </w:r>
      <w:r>
        <w:rPr>
          <w:rFonts w:ascii="Liberation Serif" w:hAnsi="Liberation Serif"/>
          <w:color w:val="1A2433"/>
          <w:sz w:val="24"/>
          <w:szCs w:val="24"/>
        </w:rPr>
        <w:t xml:space="preserve">; the chord is </w:t>
      </w:r>
      <w:r>
        <w:rPr>
          <w:rFonts w:ascii="Liberation Serif" w:hAnsi="Liberation Serif"/>
          <w:i w:val="false"/>
          <w:iCs w:val="false"/>
          <w:color w:val="1A2433"/>
          <w:sz w:val="24"/>
          <w:szCs w:val="24"/>
        </w:rPr>
        <w:t xml:space="preserve">d = 2rsin(φ/2)</w:t>
      </w:r>
      <w:r>
        <w:rPr>
          <w:rFonts w:ascii="Liberation Serif" w:hAnsi="Liberation Serif"/>
          <w:color w:val="1A2433"/>
          <w:sz w:val="24"/>
          <w:szCs w:val="24"/>
        </w:rPr>
        <w:t xml:space="preserve">. The radial component of the induced velocity (the projection onto the unit ray </w:t>
      </w:r>
      <w:r>
        <w:rPr>
          <w:rFonts w:ascii="Liberation Serif" w:hAnsi="Liberation Serif"/>
          <w:i w:val="false"/>
          <w:iCs w:val="false"/>
          <w:color w:val="1A2433"/>
          <w:sz w:val="24"/>
          <w:szCs w:val="24"/>
        </w:rPr>
        <w:t xml:space="preserve">eᵣ</w:t>
      </w:r>
      <w:r>
        <w:rPr>
          <w:rFonts w:ascii="Liberation Serif" w:hAnsi="Liberation Serif"/>
          <w:color w:val="1A2433"/>
          <w:sz w:val="24"/>
          <w:szCs w:val="24"/>
        </w:rPr>
        <w:t xml:space="preserve">) equals</w:t>
      </w:r>
    </w:p>
    <w:p>
      <w:pPr>
        <w:spacing w:after="140" w:before="140"/>
        <w:jc w:val="center"/>
      </w:pPr>
      <w:r>
        <w:drawing>
          <wp:inline distT="0" distB="0" distL="0" distR="0">
            <wp:extent cx="3305175" cy="4286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05175" cy="428625"/>
                    </a:xfrm>
                    <a:prstGeom prst="rect">
                      <a:avLst/>
                    </a:prstGeom>
                  </pic:spPr>
                </pic:pic>
              </a:graphicData>
            </a:graphic>
          </wp:inline>
        </w:drawing>
      </w:r>
    </w:p>
    <w:p>
      <w:pPr>
        <w:spacing w:after="120" w:line="312"/>
        <w:jc w:val="both"/>
      </w:pPr>
      <w:r>
        <w:rPr>
          <w:rFonts w:ascii="Liberation Serif" w:hAnsi="Liberation Serif"/>
          <w:color w:val="1A2433"/>
          <w:sz w:val="24"/>
          <w:szCs w:val="24"/>
        </w:rPr>
        <w:t xml:space="preserve">while for the mirror vortex at </w:t>
      </w:r>
      <w:r>
        <w:rPr>
          <w:rFonts w:ascii="Liberation Serif" w:hAnsi="Liberation Serif"/>
          <w:i w:val="false"/>
          <w:iCs w:val="false"/>
          <w:color w:val="1A2433"/>
          <w:sz w:val="24"/>
          <w:szCs w:val="24"/>
        </w:rPr>
        <w:t xml:space="preserve">-φ</w:t>
      </w:r>
      <w:r>
        <w:rPr>
          <w:rFonts w:ascii="Liberation Serif" w:hAnsi="Liberation Serif"/>
          <w:color w:val="1A2433"/>
          <w:sz w:val="24"/>
          <w:szCs w:val="24"/>
        </w:rPr>
        <w:t xml:space="preserve"> it is the same quantity with the opposite sign: </w:t>
      </w:r>
      <w:r>
        <w:rPr>
          <w:rFonts w:ascii="Liberation Serif" w:hAnsi="Liberation Serif"/>
          <w:i w:val="false"/>
          <w:iCs w:val="false"/>
          <w:color w:val="1A2433"/>
          <w:sz w:val="24"/>
          <w:szCs w:val="24"/>
        </w:rPr>
        <w:t xml:space="preserve">+(Γ)/(4π r)cos(φ/2)</w:t>
      </w:r>
      <w:r>
        <w:rPr>
          <w:rFonts w:ascii="Liberation Serif" w:hAnsi="Liberation Serif"/>
          <w:color w:val="1A2433"/>
          <w:sz w:val="24"/>
          <w:szCs w:val="24"/>
        </w:rPr>
        <w:t xml:space="preserve">. The reflection of the polygon through the radial axis of </w:t>
      </w:r>
      <w:r>
        <w:rPr>
          <w:rFonts w:ascii="Liberation Serif" w:hAnsi="Liberation Serif"/>
          <w:i w:val="false"/>
          <w:iCs w:val="false"/>
          <w:color w:val="1A2433"/>
          <w:sz w:val="24"/>
          <w:szCs w:val="24"/>
        </w:rPr>
        <w:t xml:space="preserve">k</w:t>
      </w:r>
      <w:r>
        <w:rPr>
          <w:rFonts w:ascii="Liberation Serif" w:hAnsi="Liberation Serif"/>
          <w:color w:val="1A2433"/>
          <w:sz w:val="24"/>
          <w:szCs w:val="24"/>
        </w:rPr>
        <w:t xml:space="preserve"> maps the vertex set onto itself, so all radial contributions cancel pairwise; the tangential ones are equal and add. Hence </w:t>
      </w:r>
      <w:r>
        <w:rPr>
          <w:rFonts w:ascii="Liberation Serif" w:hAnsi="Liberation Serif"/>
          <w:i w:val="false"/>
          <w:iCs w:val="false"/>
          <w:color w:val="1A2433"/>
          <w:sz w:val="24"/>
          <w:szCs w:val="24"/>
        </w:rPr>
        <w:t xml:space="preserve">vᵣ = 0</w:t>
      </w:r>
      <w:r>
        <w:rPr>
          <w:rFonts w:ascii="Liberation Serif" w:hAnsi="Liberation Serif"/>
          <w:color w:val="1A2433"/>
          <w:sz w:val="24"/>
          <w:szCs w:val="24"/>
        </w:rPr>
        <w:t xml:space="preserve"> for every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 at every instant. The radial equation </w:t>
      </w:r>
      <w:r>
        <w:rPr>
          <w:rFonts w:ascii="Liberation Serif" w:hAnsi="Liberation Serif"/>
          <w:i w:val="false"/>
          <w:iCs w:val="false"/>
          <w:color w:val="1A2433"/>
          <w:sz w:val="24"/>
          <w:szCs w:val="24"/>
        </w:rPr>
        <w:t xml:space="preserve">dot r = vᵣ</w:t>
      </w:r>
      <w:r>
        <w:rPr>
          <w:rFonts w:ascii="Liberation Serif" w:hAnsi="Liberation Serif"/>
          <w:color w:val="1A2433"/>
          <w:sz w:val="24"/>
          <w:szCs w:val="24"/>
        </w:rPr>
        <w:t xml:space="preserve"> gives </w:t>
      </w:r>
      <w:r>
        <w:rPr>
          <w:rFonts w:ascii="Liberation Serif" w:hAnsi="Liberation Serif"/>
          <w:i w:val="false"/>
          <w:iCs w:val="false"/>
          <w:color w:val="1A2433"/>
          <w:sz w:val="24"/>
          <w:szCs w:val="24"/>
        </w:rPr>
        <w:t xml:space="preserve">dot r = 0</w:t>
      </w:r>
      <w:r>
        <w:rPr>
          <w:rFonts w:ascii="Liberation Serif" w:hAnsi="Liberation Serif"/>
          <w:color w:val="1A2433"/>
          <w:sz w:val="24"/>
          <w:szCs w:val="24"/>
        </w:rPr>
        <w:t xml:space="preserve"> — the radius is constant. Finally, the tangential register: Layer K demands </w:t>
      </w:r>
      <w:r>
        <w:rPr>
          <w:rFonts w:ascii="Liberation Serif" w:hAnsi="Liberation Serif"/>
          <w:i w:val="false"/>
          <w:iCs w:val="false"/>
          <w:color w:val="1A2433"/>
          <w:sz w:val="24"/>
          <w:szCs w:val="24"/>
        </w:rPr>
        <w:t xml:space="preserve">ω(t) = Γ(N-1)/(4π r(t)²)</w:t>
      </w:r>
      <w:r>
        <w:rPr>
          <w:rFonts w:ascii="Liberation Serif" w:hAnsi="Liberation Serif"/>
          <w:color w:val="1A2433"/>
          <w:sz w:val="24"/>
          <w:szCs w:val="24"/>
        </w:rPr>
        <w:t xml:space="preserve">; with a prescribed constant </w:t>
      </w:r>
      <w:r>
        <w:rPr>
          <w:rFonts w:ascii="Liberation Serif" w:hAnsi="Liberation Serif"/>
          <w:i w:val="false"/>
          <w:iCs w:val="false"/>
          <w:color w:val="1A2433"/>
          <w:sz w:val="24"/>
          <w:szCs w:val="24"/>
        </w:rPr>
        <w:t xml:space="preserve">ω</w:t>
      </w:r>
      <w:r>
        <w:rPr>
          <w:rFonts w:ascii="Liberation Serif" w:hAnsi="Liberation Serif"/>
          <w:color w:val="1A2433"/>
          <w:sz w:val="24"/>
          <w:szCs w:val="24"/>
        </w:rPr>
        <w:t xml:space="preserve"> this is compatible only with a constant </w:t>
      </w:r>
      <w:r>
        <w:rPr>
          <w:rFonts w:ascii="Liberation Serif" w:hAnsi="Liberation Serif"/>
          <w:i w:val="false"/>
          <w:iCs w:val="false"/>
          <w:color w:val="1A2433"/>
          <w:sz w:val="24"/>
          <w:szCs w:val="24"/>
        </w:rPr>
        <w:t xml:space="preserve">r</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w:t>
      </w:r>
    </w:p>
    <w:p>
      <w:pPr>
        <w:spacing w:after="120" w:line="312"/>
        <w:jc w:val="both"/>
      </w:pPr>
      <w:r>
        <w:rPr>
          <w:rFonts w:ascii="Liberation Serif" w:hAnsi="Liberation Serif"/>
          <w:b/>
          <w:bCs/>
          <w:color w:val="1A2433"/>
          <w:sz w:val="24"/>
          <w:szCs w:val="24"/>
        </w:rPr>
        <w:t xml:space="preserve">Corollary (the reduction verdict).</w:t>
      </w:r>
      <w:r>
        <w:rPr>
          <w:rFonts w:ascii="Liberation Serif" w:hAnsi="Liberation Serif"/>
          <w:color w:val="1A2433"/>
          <w:sz w:val="24"/>
          <w:szCs w:val="24"/>
        </w:rPr>
        <w:t xml:space="preserve"> </w:t>
      </w:r>
      <w:r>
        <w:rPr>
          <w:rFonts w:ascii="Liberation Serif" w:hAnsi="Liberation Serif"/>
          <w:i/>
          <w:iCs/>
          <w:color w:val="1A2433"/>
          <w:sz w:val="24"/>
          <w:szCs w:val="24"/>
        </w:rPr>
        <w:t xml:space="preserve">Within Layer K, Hypothesis H1 is a solution exactly in its </w:t>
      </w:r>
      <w:r>
        <w:rPr>
          <w:rFonts w:ascii="Liberation Serif" w:hAnsi="Liberation Serif"/>
          <w:i w:val="false"/>
          <w:iCs w:val="false"/>
          <w:color w:val="1A2433"/>
          <w:sz w:val="24"/>
          <w:szCs w:val="24"/>
        </w:rPr>
        <w:t xml:space="preserve">ε = 0</w:t>
      </w:r>
      <w:r>
        <w:rPr>
          <w:rFonts w:ascii="Liberation Serif" w:hAnsi="Liberation Serif"/>
          <w:i/>
          <w:iCs/>
          <w:color w:val="1A2433"/>
          <w:sz w:val="24"/>
          <w:szCs w:val="24"/>
        </w:rPr>
        <w:t xml:space="preserve"> shadow — the classical Theorem A at the kinematic rate. The frequency law </w:t>
      </w:r>
      <w:r>
        <w:rPr>
          <w:rFonts w:ascii="Liberation Serif" w:hAnsi="Liberation Serif"/>
          <w:i w:val="false"/>
          <w:iCs w:val="false"/>
          <w:color w:val="1A2433"/>
          <w:sz w:val="24"/>
          <w:szCs w:val="24"/>
        </w:rPr>
        <w:t xml:space="preserve">ω = (2π/T)e^(C_Ch/π)</w:t>
      </w:r>
      <w:r>
        <w:rPr>
          <w:rFonts w:ascii="Liberation Serif" w:hAnsi="Liberation Serif"/>
          <w:i/>
          <w:iCs/>
          <w:color w:val="1A2433"/>
          <w:sz w:val="24"/>
          <w:szCs w:val="24"/>
        </w:rPr>
        <w:t xml:space="preserve"> is an independent Layer-G postulate and must not be read as the Kirchhoff rotation rate of a polygon with the mean radius </w:t>
      </w:r>
      <w:r>
        <w:rPr>
          <w:rFonts w:ascii="Liberation Serif" w:hAnsi="Liberation Serif"/>
          <w:i w:val="false"/>
          <w:iCs w:val="false"/>
          <w:color w:val="1A2433"/>
          <w:sz w:val="24"/>
          <w:szCs w:val="24"/>
        </w:rPr>
        <w:t xml:space="preserve">√(C_Ch)</w:t>
      </w:r>
      <w:r>
        <w:rPr>
          <w:rFonts w:ascii="Liberation Serif" w:hAnsi="Liberation Serif"/>
          <w:i/>
          <w:iCs/>
          <w:color w:val="1A2433"/>
          <w:sz w:val="24"/>
          <w:szCs w:val="24"/>
        </w:rPr>
        <w:t xml:space="preserve">.</w:t>
      </w:r>
    </w:p>
    <w:p>
      <w:pPr>
        <w:pStyle w:val="Heading1"/>
        <w:keepNext/>
        <w:spacing w:after="160" w:before="400" w:line="312"/>
      </w:pPr>
      <w:bookmarkStart w:name="_Toc77" w:id="77"/>
      <w:r>
        <w:rPr>
          <w:rFonts w:ascii="Liberation Sans" w:hAnsi="Liberation Sans"/>
          <w:b/>
          <w:bCs/>
          <w:color w:val="4F81BD"/>
          <w:sz w:val="32"/>
          <w:szCs w:val="32"/>
        </w:rPr>
        <w:t xml:space="preserve">3. Numerical certification (stage W6)</w:t>
      </w:r>
      <w:bookmarkEnd w:id="77"/>
    </w:p>
    <w:p>
      <w:pPr>
        <w:spacing w:after="120" w:line="312"/>
        <w:jc w:val="both"/>
      </w:pPr>
      <w:r>
        <w:rPr>
          <w:rFonts w:ascii="Liberation Serif" w:hAnsi="Liberation Serif"/>
          <w:color w:val="1A2433"/>
          <w:sz w:val="24"/>
          <w:szCs w:val="24"/>
        </w:rPr>
        <w:t xml:space="preserve">Stage W6 measures the obstruction directly. For the symmetric pulsation (</w:t>
      </w:r>
      <w:r>
        <w:rPr>
          <w:rFonts w:ascii="Liberation Serif" w:hAnsi="Liberation Serif"/>
          <w:i w:val="false"/>
          <w:iCs w:val="false"/>
          <w:color w:val="1A2433"/>
          <w:sz w:val="24"/>
          <w:szCs w:val="24"/>
        </w:rPr>
        <w:t xml:space="preserve">N ∈ {3, 5}</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ε ∈ {0.01, 0.05, 0.1, 0.3}</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ω = 1</w:t>
      </w:r>
      <w:r>
        <w:rPr>
          <w:rFonts w:ascii="Liberation Serif" w:hAnsi="Liberation Serif"/>
          <w:color w:val="1A2433"/>
          <w:sz w:val="24"/>
          <w:szCs w:val="24"/>
        </w:rPr>
        <w:t xml:space="preserve">, a 200-point grid per period) it computes the radial projection of the full Kirchhoff field and confirms: the maximum of </w:t>
      </w:r>
      <w:r>
        <w:rPr>
          <w:rFonts w:ascii="Liberation Serif" w:hAnsi="Liberation Serif"/>
          <w:i w:val="false"/>
          <w:iCs w:val="false"/>
          <w:color w:val="1A2433"/>
          <w:sz w:val="24"/>
          <w:szCs w:val="24"/>
        </w:rPr>
        <w:t xml:space="preserve">|vᵣ|</w:t>
      </w:r>
      <w:r>
        <w:rPr>
          <w:rFonts w:ascii="Liberation Serif" w:hAnsi="Liberation Serif"/>
          <w:color w:val="1A2433"/>
          <w:sz w:val="24"/>
          <w:szCs w:val="24"/>
        </w:rPr>
        <w:t xml:space="preserve"> over all times, vertices and cases does not exceed </w:t>
      </w:r>
      <w:r>
        <w:rPr>
          <w:rFonts w:ascii="Liberation Serif" w:hAnsi="Liberation Serif"/>
          <w:i w:val="false"/>
          <w:iCs w:val="false"/>
          <w:color w:val="1A2433"/>
          <w:sz w:val="24"/>
          <w:szCs w:val="24"/>
        </w:rPr>
        <w:t xml:space="preserve">4.9· 10⁻¹⁶</w:t>
      </w:r>
      <w:r>
        <w:rPr>
          <w:rFonts w:ascii="Liberation Serif" w:hAnsi="Liberation Serif"/>
          <w:color w:val="1A2433"/>
          <w:sz w:val="24"/>
          <w:szCs w:val="24"/>
        </w:rPr>
        <w:t xml:space="preserve"> — the machine zero; the identity </w:t>
      </w:r>
      <w:r>
        <w:rPr>
          <w:rFonts w:ascii="Liberation Serif" w:hAnsi="Liberation Serif"/>
          <w:i w:val="false"/>
          <w:iCs w:val="false"/>
          <w:color w:val="1A2433"/>
          <w:sz w:val="24"/>
          <w:szCs w:val="24"/>
        </w:rPr>
        <w:t xml:space="preserve">| |vᵣ - dot r| - |dot r| | = 0</w:t>
      </w:r>
      <w:r>
        <w:rPr>
          <w:rFonts w:ascii="Liberation Serif" w:hAnsi="Liberation Serif"/>
          <w:color w:val="1A2433"/>
          <w:sz w:val="24"/>
          <w:szCs w:val="24"/>
        </w:rPr>
        <w:t xml:space="preserve"> holds to </w:t>
      </w:r>
      <w:r>
        <w:rPr>
          <w:rFonts w:ascii="Liberation Serif" w:hAnsi="Liberation Serif"/>
          <w:i w:val="false"/>
          <w:iCs w:val="false"/>
          <w:color w:val="1A2433"/>
          <w:sz w:val="24"/>
          <w:szCs w:val="24"/>
        </w:rPr>
        <w:t xml:space="preserve">5· 10⁻¹⁶</w:t>
      </w:r>
      <w:r>
        <w:rPr>
          <w:rFonts w:ascii="Liberation Serif" w:hAnsi="Liberation Serif"/>
          <w:color w:val="1A2433"/>
          <w:sz w:val="24"/>
          <w:szCs w:val="24"/>
        </w:rPr>
        <w:t xml:space="preserve">, i.e. the radial mismatch is exactly the prescribed </w:t>
      </w:r>
      <w:r>
        <w:rPr>
          <w:rFonts w:ascii="Liberation Serif" w:hAnsi="Liberation Serif"/>
          <w:i w:val="false"/>
          <w:iCs w:val="false"/>
          <w:color w:val="1A2433"/>
          <w:sz w:val="24"/>
          <w:szCs w:val="24"/>
        </w:rPr>
        <w:t xml:space="preserve">|dot r|</w:t>
      </w:r>
      <w:r>
        <w:rPr>
          <w:rFonts w:ascii="Liberation Serif" w:hAnsi="Liberation Serif"/>
          <w:color w:val="1A2433"/>
          <w:sz w:val="24"/>
          <w:szCs w:val="24"/>
        </w:rPr>
        <w:t xml:space="preserve">.</w:t>
      </w:r>
    </w:p>
    <w:p>
      <w:pPr>
        <w:spacing w:after="120" w:line="312"/>
        <w:jc w:val="both"/>
      </w:pPr>
      <w:r>
        <w:rPr>
          <w:rFonts w:ascii="Liberation Serif" w:hAnsi="Liberation Serif"/>
          <w:color w:val="1A2433"/>
          <w:sz w:val="24"/>
          <w:szCs w:val="24"/>
        </w:rPr>
        <w:t xml:space="preserve">For the phase-shifted variant H1 (</w:t>
      </w:r>
      <w:r>
        <w:rPr>
          <w:rFonts w:ascii="Liberation Serif" w:hAnsi="Liberation Serif"/>
          <w:i w:val="false"/>
          <w:iCs w:val="false"/>
          <w:color w:val="1A2433"/>
          <w:sz w:val="24"/>
          <w:szCs w:val="24"/>
        </w:rPr>
        <w:t xml:space="preserve">N = 3</w:t>
      </w:r>
      <w:r>
        <w:rPr>
          <w:rFonts w:ascii="Liberation Serif" w:hAnsi="Liberation Serif"/>
          <w:color w:val="1A2433"/>
          <w:sz w:val="24"/>
          <w:szCs w:val="24"/>
        </w:rPr>
        <w:t xml:space="preserve">, the phase </w:t>
      </w:r>
      <w:r>
        <w:rPr>
          <w:rFonts w:ascii="Liberation Serif" w:hAnsi="Liberation Serif"/>
          <w:i w:val="false"/>
          <w:iCs w:val="false"/>
          <w:color w:val="1A2433"/>
          <w:sz w:val="24"/>
          <w:szCs w:val="24"/>
        </w:rPr>
        <w:t xml:space="preserve">2π k/N</w:t>
      </w:r>
      <w:r>
        <w:rPr>
          <w:rFonts w:ascii="Liberation Serif" w:hAnsi="Liberation Serif"/>
          <w:color w:val="1A2433"/>
          <w:sz w:val="24"/>
          <w:szCs w:val="24"/>
        </w:rPr>
        <w:t xml:space="preserve"> in both radii and angles) the registers fail substantively:</w:t>
      </w:r>
    </w:p>
    <w:p>
      <w:pPr>
        <w:keepNext/>
        <w:spacing w:after="80" w:before="160" w:line="276"/>
      </w:pPr>
      <w:r>
        <w:rPr>
          <w:rFonts w:ascii="Liberation Sans" w:hAnsi="Liberation Sans"/>
          <w:b/>
          <w:bCs/>
          <w:color w:val="5A6472"/>
          <w:sz w:val="21"/>
          <w:szCs w:val="21"/>
        </w:rPr>
        <w:t xml:space="preserve">Table 1 — W6: phase-shifted H1, $N = 3$, $\Gamma = 1$, $R = 1$, $\omega = 1$</w:t>
      </w:r>
    </w:p>
    <w:tbl>
      <w:tblPr>
        <w:tblW w:type="pct" w:w="5000"/>
        <w:tblBorders>
          <w:top w:val="single" w:color="0A1A3A" w:sz="4"/>
          <w:left w:val="none"/>
          <w:bottom w:val="single" w:color="0A1A3A" w:sz="4"/>
          <w:right w:val="none"/>
          <w:insideH w:val="single" w:color="C9D2E3" w:sz="1"/>
          <w:insideV w:val="none"/>
        </w:tblBorders>
      </w:tblPr>
      <w:tblGrid>
        <w:gridCol w:w="1230"/>
        <w:gridCol w:w="3779"/>
        <w:gridCol w:w="3779"/>
      </w:tblGrid>
      <w:tr>
        <w:trPr>
          <w:cantSplit/>
          <w:tblHeader/>
        </w:trPr>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ε</w:t>
            </w:r>
          </w:p>
        </w:tc>
        <w:tc>
          <w:tcPr>
            <w:tcW w:type="pct" w:w="215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форма: макс. отклонение | shape dev.</w:t>
            </w:r>
          </w:p>
        </w:tc>
        <w:tc>
          <w:tcPr>
            <w:tcW w:type="pct" w:w="215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наведённая </w:t>
            </w:r>
            <w:r>
              <w:rPr>
                <w:rFonts w:ascii="Liberation Sans" w:hAnsi="Liberation Sans"/>
                <w:b/>
                <w:bCs/>
                <w:i w:val="false"/>
                <w:iCs w:val="false"/>
                <w:color w:val="FFFFFF"/>
                <w:sz w:val="21"/>
                <w:szCs w:val="21"/>
              </w:rPr>
              <w:t xml:space="preserve">|vᵣ|</w:t>
            </w:r>
            <w:r>
              <w:rPr>
                <w:rFonts w:ascii="Liberation Sans" w:hAnsi="Liberation Sans"/>
                <w:b/>
                <w:bCs/>
                <w:color w:val="FFFFFF"/>
                <w:sz w:val="21"/>
                <w:szCs w:val="21"/>
              </w:rPr>
              <w:t xml:space="preserve">, макс. | induced</w:t>
            </w:r>
          </w:p>
        </w:tc>
      </w:tr>
      <w:tr>
        <w:trPr>
          <w:cantSplit/>
          <w:tblHeader w:val="off"/>
        </w:trPr>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0.01</w:t>
            </w:r>
          </w:p>
        </w:tc>
        <w:tc>
          <w:tcPr>
            <w:tcW w:type="pct" w:w="215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8.660e-3</w:t>
            </w:r>
          </w:p>
        </w:tc>
        <w:tc>
          <w:tcPr>
            <w:tcW w:type="pct" w:w="215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3.99e-6</w:t>
            </w:r>
          </w:p>
        </w:tc>
      </w:tr>
      <w:tr>
        <w:trPr>
          <w:cantSplit/>
          <w:tblHeader w:val="off"/>
        </w:trPr>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0.05</w:t>
            </w:r>
          </w:p>
        </w:tc>
        <w:tc>
          <w:tcPr>
            <w:tcW w:type="pct" w:w="215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4.330e-2</w:t>
            </w:r>
          </w:p>
        </w:tc>
        <w:tc>
          <w:tcPr>
            <w:tcW w:type="pct" w:w="215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1.01e-4</w:t>
            </w:r>
          </w:p>
        </w:tc>
      </w:tr>
      <w:tr>
        <w:trPr>
          <w:cantSplit/>
          <w:tblHeader w:val="off"/>
        </w:trPr>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0.10</w:t>
            </w:r>
          </w:p>
        </w:tc>
        <w:tc>
          <w:tcPr>
            <w:tcW w:type="pct" w:w="215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8.660e-2</w:t>
            </w:r>
          </w:p>
        </w:tc>
        <w:tc>
          <w:tcPr>
            <w:tcW w:type="pct" w:w="215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4.13e-4</w:t>
            </w:r>
          </w:p>
        </w:tc>
      </w:tr>
      <w:tr>
        <w:trPr>
          <w:cantSplit/>
          <w:tblHeader w:val="off"/>
        </w:trPr>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0.30</w:t>
            </w:r>
          </w:p>
        </w:tc>
        <w:tc>
          <w:tcPr>
            <w:tcW w:type="pct" w:w="215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2.598e-1</w:t>
            </w:r>
          </w:p>
        </w:tc>
        <w:tc>
          <w:tcPr>
            <w:tcW w:type="pct" w:w="215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4.00e-3</w:t>
            </w:r>
          </w:p>
        </w:tc>
      </w:tr>
    </w:tbl>
    <w:p>
      <w:pPr>
        <w:spacing w:after="120"/>
      </w:pPr>
    </w:p>
    <w:p>
      <w:pPr>
        <w:spacing w:after="120" w:line="312"/>
        <w:jc w:val="both"/>
      </w:pPr>
      <w:r>
        <w:rPr>
          <w:rFonts w:ascii="Liberation Serif" w:hAnsi="Liberation Serif"/>
          <w:color w:val="1A2433"/>
          <w:sz w:val="24"/>
          <w:szCs w:val="24"/>
        </w:rPr>
        <w:t xml:space="preserve">The shape deviation from the chord table grows exactly linearly with the slope </w:t>
      </w:r>
      <w:r>
        <w:rPr>
          <w:rFonts w:ascii="Liberation Serif" w:hAnsi="Liberation Serif"/>
          <w:i w:val="false"/>
          <w:iCs w:val="false"/>
          <w:color w:val="1A2433"/>
          <w:sz w:val="24"/>
          <w:szCs w:val="24"/>
        </w:rPr>
        <w:t xml:space="preserve">cos(π/6) = √(3)/2 ≈ 0.8660</w:t>
      </w:r>
      <w:r>
        <w:rPr>
          <w:rFonts w:ascii="Liberation Serif" w:hAnsi="Liberation Serif"/>
          <w:color w:val="1A2433"/>
          <w:sz w:val="24"/>
          <w:szCs w:val="24"/>
        </w:rPr>
        <w:t xml:space="preserve"> — the slopes recovered from the extreme table entries match it to </w:t>
      </w:r>
      <w:r>
        <w:rPr>
          <w:rFonts w:ascii="Liberation Serif" w:hAnsi="Liberation Serif"/>
          <w:i w:val="false"/>
          <w:iCs w:val="false"/>
          <w:color w:val="1A2433"/>
          <w:sz w:val="24"/>
          <w:szCs w:val="24"/>
        </w:rPr>
        <w:t xml:space="preserve">10⁻³</w:t>
      </w:r>
      <w:r>
        <w:rPr>
          <w:rFonts w:ascii="Liberation Serif" w:hAnsi="Liberation Serif"/>
          <w:color w:val="1A2433"/>
          <w:sz w:val="24"/>
          <w:szCs w:val="24"/>
        </w:rPr>
        <w:t xml:space="preserve">, locked by a test; the induced radial velocity (zero in the symmetric case) is here non-zero and scales as </w:t>
      </w:r>
      <w:r>
        <w:rPr>
          <w:rFonts w:ascii="Liberation Serif" w:hAnsi="Liberation Serif"/>
          <w:i w:val="false"/>
          <w:iCs w:val="false"/>
          <w:color w:val="1A2433"/>
          <w:sz w:val="24"/>
          <w:szCs w:val="24"/>
        </w:rPr>
        <w:t xml:space="preserve">≈ 0.04 ε²</w:t>
      </w:r>
      <w:r>
        <w:rPr>
          <w:rFonts w:ascii="Liberation Serif" w:hAnsi="Liberation Serif"/>
          <w:color w:val="1A2433"/>
          <w:sz w:val="24"/>
          <w:szCs w:val="24"/>
        </w:rPr>
        <w:t xml:space="preserve">. Both effects vanish as </w:t>
      </w:r>
      <w:r>
        <w:rPr>
          <w:rFonts w:ascii="Liberation Serif" w:hAnsi="Liberation Serif"/>
          <w:i w:val="false"/>
          <w:iCs w:val="false"/>
          <w:color w:val="1A2433"/>
          <w:sz w:val="24"/>
          <w:szCs w:val="24"/>
        </w:rPr>
        <w:t xml:space="preserve">ε → 0</w:t>
      </w:r>
      <w:r>
        <w:rPr>
          <w:rFonts w:ascii="Liberation Serif" w:hAnsi="Liberation Serif"/>
          <w:color w:val="1A2433"/>
          <w:sz w:val="24"/>
          <w:szCs w:val="24"/>
        </w:rPr>
        <w:t xml:space="preserve">, consistently with the only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-gon limit — the rigid rotation.</w:t>
      </w:r>
    </w:p>
    <w:p>
      <w:pPr>
        <w:pStyle w:val="Heading1"/>
        <w:keepNext/>
        <w:spacing w:after="160" w:before="400" w:line="312"/>
      </w:pPr>
      <w:bookmarkStart w:name="_Toc78" w:id="78"/>
      <w:r>
        <w:rPr>
          <w:rFonts w:ascii="Liberation Sans" w:hAnsi="Liberation Sans"/>
          <w:b/>
          <w:bCs/>
          <w:color w:val="4F81BD"/>
          <w:sz w:val="32"/>
          <w:szCs w:val="32"/>
        </w:rPr>
        <w:t xml:space="preserve">4. Discussion and scope</w:t>
      </w:r>
      <w:bookmarkEnd w:id="78"/>
    </w:p>
    <w:p>
      <w:pPr>
        <w:spacing w:after="120" w:line="312"/>
        <w:jc w:val="both"/>
      </w:pPr>
      <w:r>
        <w:rPr>
          <w:rFonts w:ascii="Liberation Serif" w:hAnsi="Liberation Serif"/>
          <w:color w:val="1A2433"/>
          <w:sz w:val="24"/>
          <w:szCs w:val="24"/>
        </w:rPr>
        <w:t xml:space="preserve">Lemma C is a negative result with a positive structure. It does not diminish Theorem 3.1: the parent solution lives on Layer G, where its registers are exact and verified without invoking the dynamics. It closes only one, dynamical, reading of the pulsation: no symmetrically pulsating configuration is a free orbit of the Kirchhoff layer — for any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 any amplitude, any modulation rate. Any further discussion of pulsating choreographies must either modify the dynamics (external forcing, a gauge coupling) or move to averaged statements — which is exactly what Lemma D does with the compatibility curve D1.</w:t>
      </w:r>
    </w:p>
    <w:p>
      <w:pPr>
        <w:spacing w:after="120" w:line="312"/>
        <w:jc w:val="both"/>
      </w:pPr>
      <w:r>
        <w:rPr>
          <w:rFonts w:ascii="Liberation Serif" w:hAnsi="Liberation Serif"/>
          <w:color w:val="1A2433"/>
          <w:sz w:val="24"/>
          <w:szCs w:val="24"/>
        </w:rPr>
        <w:t xml:space="preserve">The scope limits deserve an explicit statement. The proof uses equal circulations and the regularity of the configuration; for unequal </w:t>
      </w:r>
      <w:r>
        <w:rPr>
          <w:rFonts w:ascii="Liberation Serif" w:hAnsi="Liberation Serif"/>
          <w:i w:val="false"/>
          <w:iCs w:val="false"/>
          <w:color w:val="1A2433"/>
          <w:sz w:val="24"/>
          <w:szCs w:val="24"/>
        </w:rPr>
        <w:t xml:space="preserve">{Γₖ}</w:t>
      </w:r>
      <w:r>
        <w:rPr>
          <w:rFonts w:ascii="Liberation Serif" w:hAnsi="Liberation Serif"/>
          <w:color w:val="1A2433"/>
          <w:sz w:val="24"/>
          <w:szCs w:val="24"/>
        </w:rPr>
        <w:t xml:space="preserve"> the pair cancellation is no longer exact, and the question of the possible radial-velocity fan is queued as track P4. Further, the lemma blocks only the symmetric pulsation and the phase-shifted H1; richer ansätze (different amplitudes and phases of the modulation) are not covered automatically and are treated separately — W6 already provides the methodology: compute the induced field and check both registers.</w:t>
      </w:r>
    </w:p>
    <w:p>
      <w:pPr>
        <w:pStyle w:val="Heading1"/>
        <w:keepNext/>
        <w:spacing w:after="160" w:before="400" w:line="312"/>
      </w:pPr>
      <w:bookmarkStart w:name="_Toc79" w:id="79"/>
      <w:r>
        <w:rPr>
          <w:rFonts w:ascii="Liberation Sans" w:hAnsi="Liberation Sans"/>
          <w:b/>
          <w:bCs/>
          <w:color w:val="4F81BD"/>
          <w:sz w:val="32"/>
          <w:szCs w:val="32"/>
        </w:rPr>
        <w:t xml:space="preserve">5. Relation to the formalization roadmap</w:t>
      </w:r>
      <w:bookmarkEnd w:id="79"/>
    </w:p>
    <w:p>
      <w:pPr>
        <w:spacing w:after="120" w:line="312"/>
        <w:jc w:val="both"/>
      </w:pPr>
      <w:r>
        <w:rPr>
          <w:rFonts w:ascii="Liberation Serif" w:hAnsi="Liberation Serif"/>
          <w:color w:val="1A2433"/>
          <w:sz w:val="24"/>
          <w:szCs w:val="24"/>
        </w:rPr>
        <w:t xml:space="preserve">In the formalization queue Lemma C appears as item </w:t>
      </w:r>
      <w:r>
        <w:rPr>
          <w:rFonts w:ascii="Liberation Serif" w:hAnsi="Liberation Serif"/>
          <w:b/>
          <w:bCs/>
          <w:color w:val="1A2433"/>
          <w:sz w:val="24"/>
          <w:szCs w:val="24"/>
        </w:rPr>
        <w:t xml:space="preserve">TB2</w:t>
      </w:r>
      <w:r>
        <w:rPr>
          <w:rFonts w:ascii="Liberation Serif" w:hAnsi="Liberation Serif"/>
          <w:color w:val="1A2433"/>
          <w:sz w:val="24"/>
          <w:szCs w:val="24"/>
        </w:rPr>
        <w:t xml:space="preserve"> and feeds the parent item </w:t>
      </w:r>
      <w:r>
        <w:rPr>
          <w:rFonts w:ascii="Liberation Serif" w:hAnsi="Liberation Serif"/>
          <w:b/>
          <w:bCs/>
          <w:color w:val="1A2433"/>
          <w:sz w:val="24"/>
          <w:szCs w:val="24"/>
        </w:rPr>
        <w:t xml:space="preserve">T1</w:t>
      </w:r>
      <w:r>
        <w:rPr>
          <w:rFonts w:ascii="Liberation Serif" w:hAnsi="Liberation Serif"/>
          <w:color w:val="1A2433"/>
          <w:sz w:val="24"/>
          <w:szCs w:val="24"/>
        </w:rPr>
        <w:t xml:space="preserve">. The formalization path: the chord geometry of the pair cancellation in Coq (a finite sum over the </w:t>
      </w:r>
      <w:r>
        <w:rPr>
          <w:rFonts w:ascii="Liberation Serif" w:hAnsi="Liberation Serif"/>
          <w:i w:val="false"/>
          <w:iCs w:val="false"/>
          <w:color w:val="1A2433"/>
          <w:sz w:val="24"/>
          <w:szCs w:val="24"/>
        </w:rPr>
        <w:t xml:space="preserve">±φ</w:t>
      </w:r>
      <w:r>
        <w:rPr>
          <w:rFonts w:ascii="Liberation Serif" w:hAnsi="Liberation Serif"/>
          <w:color w:val="1A2433"/>
          <w:sz w:val="24"/>
          <w:szCs w:val="24"/>
        </w:rPr>
        <w:t xml:space="preserve"> pairs with an explicit sign) and the roots-of-unity identity in Mathlib for the tangential sum, shared with Theorem A. The numeric protocol W6 is the reference oracle: its registers </w:t>
      </w:r>
      <w:r>
        <w:rPr>
          <w:rFonts w:ascii="Liberation Serif" w:hAnsi="Liberation Serif"/>
          <w:i w:val="false"/>
          <w:iCs w:val="false"/>
          <w:color w:val="1A2433"/>
          <w:sz w:val="24"/>
          <w:szCs w:val="24"/>
        </w:rPr>
        <w:t xml:space="preserve">|vᵣ| ≤ 4.9· 10⁻¹⁶</w:t>
      </w:r>
      <w:r>
        <w:rPr>
          <w:rFonts w:ascii="Liberation Serif" w:hAnsi="Liberation Serif"/>
          <w:color w:val="1A2433"/>
          <w:sz w:val="24"/>
          <w:szCs w:val="24"/>
        </w:rPr>
        <w:t xml:space="preserve"> and the slope </w:t>
      </w:r>
      <w:r>
        <w:rPr>
          <w:rFonts w:ascii="Liberation Serif" w:hAnsi="Liberation Serif"/>
          <w:i w:val="false"/>
          <w:iCs w:val="false"/>
          <w:color w:val="1A2433"/>
          <w:sz w:val="24"/>
          <w:szCs w:val="24"/>
        </w:rPr>
        <w:t xml:space="preserve">√(3)/2</w:t>
      </w:r>
      <w:r>
        <w:rPr>
          <w:rFonts w:ascii="Liberation Serif" w:hAnsi="Liberation Serif"/>
          <w:color w:val="1A2433"/>
          <w:sz w:val="24"/>
          <w:szCs w:val="24"/>
        </w:rPr>
        <w:t xml:space="preserve"> are already locked by unit tests.</w:t>
      </w:r>
    </w:p>
    <w:p>
      <w:pPr>
        <w:pStyle w:val="Heading1"/>
        <w:keepNext/>
        <w:spacing w:after="160" w:before="400" w:line="312"/>
      </w:pPr>
      <w:bookmarkStart w:name="_Toc80" w:id="80"/>
      <w:r>
        <w:rPr>
          <w:rFonts w:ascii="Liberation Sans" w:hAnsi="Liberation Sans"/>
          <w:b/>
          <w:bCs/>
          <w:color w:val="4F81BD"/>
          <w:sz w:val="32"/>
          <w:szCs w:val="32"/>
        </w:rPr>
        <w:t xml:space="preserve">References</w:t>
      </w:r>
      <w:bookmarkEnd w:id="80"/>
    </w:p>
    <w:p>
      <w:pPr>
        <w:pStyle w:val="ListParagraph"/>
        <w:numPr>
          <w:ilvl w:val="0"/>
          <w:numId w:val="2"/>
        </w:numPr>
        <w:spacing w:after="80" w:line="312"/>
        <w:jc w:val="left"/>
      </w:pPr>
      <w:r>
        <w:rPr>
          <w:rFonts w:ascii="Liberation Serif" w:hAnsi="Liberation Serif"/>
          <w:color w:val="1A2433"/>
          <w:sz w:val="24"/>
          <w:szCs w:val="24"/>
        </w:rPr>
        <w:t xml:space="preserve">G. R. Kirchhoff, Vorlesungen über mathematische Physik, Bd. I: Mechanik, Teubner, Leipzig, 1876.</w:t>
      </w:r>
    </w:p>
    <w:p>
      <w:pPr>
        <w:pStyle w:val="ListParagraph"/>
        <w:numPr>
          <w:ilvl w:val="0"/>
          <w:numId w:val="2"/>
        </w:numPr>
        <w:spacing w:after="80" w:line="312"/>
        <w:jc w:val="left"/>
      </w:pPr>
      <w:r>
        <w:rPr>
          <w:rFonts w:ascii="Liberation Serif" w:hAnsi="Liberation Serif"/>
          <w:color w:val="1A2433"/>
          <w:sz w:val="24"/>
          <w:szCs w:val="24"/>
        </w:rPr>
        <w:t xml:space="preserve">H. Aref, Motion of three vortices revisited, The Physics of Fluids 22 (1979) 393–400.</w:t>
      </w:r>
    </w:p>
    <w:p>
      <w:pPr>
        <w:pStyle w:val="ListParagraph"/>
        <w:numPr>
          <w:ilvl w:val="0"/>
          <w:numId w:val="2"/>
        </w:numPr>
        <w:spacing w:after="80" w:line="312"/>
        <w:jc w:val="left"/>
      </w:pPr>
      <w:r>
        <w:rPr>
          <w:rFonts w:ascii="Liberation Serif" w:hAnsi="Liberation Serif"/>
          <w:color w:val="1A2433"/>
          <w:sz w:val="24"/>
          <w:szCs w:val="24"/>
        </w:rPr>
        <w:t xml:space="preserve">Mini-repository monograph: polyvortex/docs/monograph/monograph_EN.md, Section 6.</w:t>
      </w:r>
    </w:p>
    <w:sectPr>
      <w:footerReference w:type="default" r:id="rId7"/>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2" w:space="4"/>
      </w:pBdr>
      <w:jc w:val="center"/>
    </w:pPr>
    <w:r>
      <w:rPr>
        <w:rFonts w:ascii="Liberation Sans" w:hAnsi="Liberation Sans"/>
        <w:color w:val="5A6472"/>
        <w:sz w:val="18"/>
        <w:szCs w:val="18"/>
      </w:rPr>
      <w:t xml:space="preserve">TRIVORTEX Research Program · polyvortex v1.1.0 · </w:t>
    </w:r>
    <w:r>
      <w:rPr>
        <w:rFonts w:ascii="Liberation Sans" w:hAnsi="Liberation Sans"/>
        <w:color w:val="5A6472"/>
        <w:sz w:val="18"/>
        <w:szCs w:val="18"/>
      </w:rPr>
      <w:fldChar w:fldCharType="begin"/>
      <w:instrText xml:space="preserve">PAGE</w:instrText>
      <w:fldChar w:fldCharType="separate"/>
      <w:fldChar w:fldCharType="end"/>
    </w:r>
    <w:r>
      <w:rPr>
        <w:rFonts w:ascii="Liberation Sans" w:hAnsi="Liberation Sans"/>
        <w:color w:val="5A6472"/>
        <w:sz w:val="18"/>
        <w:szCs w:val="18"/>
      </w:rPr>
      <w:t xml:space="preserve"> / </w:t>
    </w:r>
    <w:r>
      <w:rPr>
        <w:rFonts w:ascii="Liberation Sans" w:hAnsi="Liberation Sans"/>
        <w:color w:val="5A6472"/>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2" w:space="4"/>
      </w:pBdr>
      <w:jc w:val="center"/>
    </w:pPr>
    <w:r>
      <w:rPr>
        <w:rFonts w:ascii="Liberation Sans" w:hAnsi="Liberation Sans"/>
        <w:color w:val="5A6472"/>
        <w:sz w:val="18"/>
        <w:szCs w:val="18"/>
      </w:rPr>
      <w:t xml:space="preserve">TRIVORTEX Research Program · polyvortex v1.1.0 · </w:t>
    </w:r>
    <w:r>
      <w:rPr>
        <w:rFonts w:ascii="Liberation Sans" w:hAnsi="Liberation Sans"/>
        <w:color w:val="5A6472"/>
        <w:sz w:val="18"/>
        <w:szCs w:val="18"/>
      </w:rPr>
      <w:fldChar w:fldCharType="begin"/>
      <w:instrText xml:space="preserve"> PAGE \* arabic \* MERGEFORMAT </w:instrText>
      <w:fldChar w:fldCharType="separate"/>
      <w:fldChar w:fldCharType="end"/>
    </w:r>
    <w:r>
      <w:rPr>
        <w:rFonts w:ascii="Liberation Sans" w:hAnsi="Liberation Sans"/>
        <w:color w:val="5A6472"/>
        <w:sz w:val="18"/>
        <w:szCs w:val="18"/>
      </w:rPr>
      <w:t xml:space="preserve"> / </w:t>
    </w:r>
    <w:r>
      <w:rPr>
        <w:rFonts w:ascii="Liberation Sans" w:hAnsi="Liberation Sans"/>
        <w:color w:val="5A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36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abstractNum w:abstractNumId="6" w15:restartNumberingAfterBreak="0">
    <w:multiLevelType w:val="hybridMultilevel"/>
    <w:lvl w:ilvl="0" w:tentative="1">
      <w:start w:val="1"/>
      <w:numFmt w:val="decimal"/>
      <w:lvlText w:val="%1."/>
      <w:lvlJc w:val="left"/>
      <w:pPr>
        <w:ind w:left="640" w:hanging="360"/>
      </w:pPr>
    </w:lvl>
  </w:abstractNum>
  <w:abstractNum w:abstractNumId="7" w15:restartNumberingAfterBreak="0">
    <w:multiLevelType w:val="hybridMultilevel"/>
    <w:lvl w:ilvl="0" w:tentative="1">
      <w:start w:val="1"/>
      <w:numFmt w:val="decimal"/>
      <w:lvlText w:val="%1."/>
      <w:lvlJc w:val="left"/>
      <w:pPr>
        <w:ind w:left="640" w:hanging="360"/>
      </w:pPr>
    </w:lvl>
  </w:abstractNum>
  <w:abstractNum w:abstractNumId="8" w15:restartNumberingAfterBreak="0">
    <w:multiLevelType w:val="hybridMultilevel"/>
    <w:lvl w:ilvl="0" w:tentative="1">
      <w:start w:val="1"/>
      <w:numFmt w:val="decimal"/>
      <w:lvlText w:val="%1."/>
      <w:lvlJc w:val="left"/>
      <w:pPr>
        <w:ind w:left="640" w:hanging="360"/>
      </w:pPr>
    </w:lvl>
  </w:abstractNum>
  <w:abstractNum w:abstractNumId="9" w15:restartNumberingAfterBreak="0">
    <w:multiLevelType w:val="hybridMultilevel"/>
    <w:lvl w:ilvl="0" w:tentative="1">
      <w:start w:val="1"/>
      <w:numFmt w:val="decimal"/>
      <w:lvlText w:val="%1."/>
      <w:lvlJc w:val="left"/>
      <w:pPr>
        <w:ind w:left="640" w:hanging="360"/>
      </w:pPr>
    </w:lvl>
  </w:abstractNum>
  <w:abstractNum w:abstractNumId="10" w15:restartNumberingAfterBreak="0">
    <w:multiLevelType w:val="hybridMultilevel"/>
    <w:lvl w:ilvl="0" w:tentative="1">
      <w:start w:val="1"/>
      <w:numFmt w:val="decimal"/>
      <w:lvlText w:val="%1."/>
      <w:lvlJc w:val="left"/>
      <w:pPr>
        <w:ind w:left="640" w:hanging="360"/>
      </w:pPr>
    </w:lvl>
  </w:abstractNum>
  <w:abstractNum w:abstractNumId="11" w15:restartNumberingAfterBreak="0">
    <w:multiLevelType w:val="hybridMultilevel"/>
    <w:lvl w:ilvl="0" w:tentative="1">
      <w:start w:val="1"/>
      <w:numFmt w:val="decimal"/>
      <w:lvlText w:val="%1."/>
      <w:lvlJc w:val="left"/>
      <w:pPr>
        <w:ind w:left="640" w:hanging="360"/>
      </w:pPr>
    </w:lvl>
  </w:abstractNum>
  <w:abstractNum w:abstractNumId="12" w15:restartNumberingAfterBreak="0">
    <w:multiLevelType w:val="hybridMultilevel"/>
    <w:lvl w:ilvl="0" w:tentative="1">
      <w:start w:val="1"/>
      <w:numFmt w:val="decimal"/>
      <w:lvlText w:val="%1."/>
      <w:lvlJc w:val="left"/>
      <w:pPr>
        <w:ind w:left="640" w:hanging="360"/>
      </w:pPr>
    </w:lvl>
  </w:abstractNum>
  <w:abstractNum w:abstractNumId="13" w15:restartNumberingAfterBreak="0">
    <w:multiLevelType w:val="hybridMultilevel"/>
    <w:lvl w:ilvl="0" w:tentative="1">
      <w:start w:val="1"/>
      <w:numFmt w:val="decimal"/>
      <w:lvlText w:val="%1."/>
      <w:lvlJc w:val="left"/>
      <w:pPr>
        <w:ind w:left="640" w:hanging="360"/>
      </w:pPr>
    </w:lvl>
  </w:abstractNum>
  <w:abstractNum w:abstractNumId="14" w15:restartNumberingAfterBreak="0">
    <w:multiLevelType w:val="hybridMultilevel"/>
    <w:lvl w:ilvl="0" w:tentative="1">
      <w:start w:val="1"/>
      <w:numFmt w:val="decimal"/>
      <w:lvlText w:val="%1."/>
      <w:lvlJc w:val="left"/>
      <w:pPr>
        <w:ind w:left="640" w:hanging="360"/>
      </w:pPr>
    </w:lvl>
  </w:abstractNum>
  <w:abstractNum w:abstractNumId="15" w15:restartNumberingAfterBreak="0">
    <w:multiLevelType w:val="hybridMultilevel"/>
    <w:lvl w:ilvl="0" w:tentative="1">
      <w:start w:val="1"/>
      <w:numFmt w:val="decimal"/>
      <w:lvlText w:val="%1."/>
      <w:lvlJc w:val="left"/>
      <w:pPr>
        <w:ind w:left="640" w:hanging="360"/>
      </w:pPr>
    </w:lvl>
  </w:abstractNum>
  <w:abstractNum w:abstractNumId="16" w15:restartNumberingAfterBreak="0">
    <w:multiLevelType w:val="hybridMultilevel"/>
    <w:lvl w:ilvl="0" w:tentative="1">
      <w:start w:val="1"/>
      <w:numFmt w:val="decimal"/>
      <w:lvlText w:val="%1."/>
      <w:lvlJc w:val="left"/>
      <w:pPr>
        <w:ind w:left="640" w:hanging="360"/>
      </w:pPr>
    </w:lvl>
  </w:abstractNum>
  <w:abstractNum w:abstractNumId="17" w15:restartNumberingAfterBreak="0">
    <w:multiLevelType w:val="hybridMultilevel"/>
    <w:lvl w:ilvl="0" w:tentative="1">
      <w:start w:val="1"/>
      <w:numFmt w:val="decimal"/>
      <w:lvlText w:val="%1."/>
      <w:lvlJc w:val="left"/>
      <w:pPr>
        <w:ind w:left="640" w:hanging="360"/>
      </w:pPr>
    </w:lvl>
  </w:abstractNum>
  <w:abstractNum w:abstractNumId="18" w15:restartNumberingAfterBreak="0">
    <w:multiLevelType w:val="hybridMultilevel"/>
    <w:lvl w:ilvl="0" w:tentative="1">
      <w:start w:val="1"/>
      <w:numFmt w:val="decimal"/>
      <w:lvlText w:val="%1."/>
      <w:lvlJc w:val="left"/>
      <w:pPr>
        <w:ind w:left="640" w:hanging="360"/>
      </w:pPr>
    </w:lvl>
  </w:abstractNum>
  <w:abstractNum w:abstractNumId="19" w15:restartNumberingAfterBreak="0">
    <w:multiLevelType w:val="hybridMultilevel"/>
    <w:lvl w:ilvl="0" w:tentative="1">
      <w:start w:val="1"/>
      <w:numFmt w:val="decimal"/>
      <w:lvlText w:val="%1."/>
      <w:lvlJc w:val="left"/>
      <w:pPr>
        <w:ind w:left="640" w:hanging="360"/>
      </w:pPr>
    </w:lvl>
  </w:abstractNum>
  <w:abstractNum w:abstractNumId="20" w15:restartNumberingAfterBreak="0">
    <w:multiLevelType w:val="hybridMultilevel"/>
    <w:lvl w:ilvl="0" w:tentative="1">
      <w:start w:val="1"/>
      <w:numFmt w:val="decimal"/>
      <w:lvlText w:val="%1."/>
      <w:lvlJc w:val="left"/>
      <w:pPr>
        <w:ind w:left="640" w:hanging="360"/>
      </w:pPr>
    </w:lvl>
  </w:abstractNum>
  <w:abstractNum w:abstractNumId="21" w15:restartNumberingAfterBreak="0">
    <w:multiLevelType w:val="hybridMultilevel"/>
    <w:lvl w:ilvl="0" w:tentative="1">
      <w:start w:val="1"/>
      <w:numFmt w:val="decimal"/>
      <w:lvlText w:val="%1."/>
      <w:lvlJc w:val="left"/>
      <w:pPr>
        <w:ind w:left="640" w:hanging="360"/>
      </w:pPr>
    </w:lvl>
  </w:abstractNum>
  <w:abstractNum w:abstractNumId="22" w15:restartNumberingAfterBreak="0">
    <w:multiLevelType w:val="hybridMultilevel"/>
    <w:lvl w:ilvl="0" w:tentative="1">
      <w:start w:val="1"/>
      <w:numFmt w:val="decimal"/>
      <w:lvlText w:val="%1."/>
      <w:lvlJc w:val="left"/>
      <w:pPr>
        <w:ind w:left="640" w:hanging="360"/>
      </w:pPr>
    </w:lvl>
  </w:abstractNum>
  <w:abstractNum w:abstractNumId="23"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hAnsi="Liberation Serif"/>
        <w:color w:val="1A2433"/>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80" w:lineRule="atLeast"/>
      <w:outlineLvl w:val="0"/>
    </w:pPr>
    <w:rPr>
      <w:rFonts w:ascii="Liberation Sans" w:hAnsi="Liberation Sans"/>
      <w:b/>
      <w:bCs/>
      <w:color w:val="4F81BD"/>
      <w:sz w:val="32"/>
      <w:szCs w:val="32"/>
    </w:rPr>
  </w:style>
  <w:style w:type="paragraph" w:styleId="Heading2">
    <w:name w:val="Heading 2"/>
    <w:basedOn w:val="Normal"/>
    <w:next w:val="Normal"/>
    <w:qFormat/>
    <w:pPr>
      <w:spacing w:after="140" w:before="300" w:line="340" w:lineRule="atLeast"/>
      <w:outlineLvl w:val="1"/>
    </w:pPr>
    <w:rPr>
      <w:rFonts w:ascii="Liberation Sans" w:hAnsi="Liberation Sans"/>
      <w:b/>
      <w:bCs/>
      <w:color w:val="4F81BD"/>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8d31961fdfd246b9354ddafe952612c06ee3bf7.png"/><Relationship Id="rId10" Type="http://schemas.openxmlformats.org/officeDocument/2006/relationships/image" Target="media/2413c2e54dd5610d20f46cbbcea90ffb499902c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Lemma C: the kinematic obstruction for a pulsating N-gon — TRIVORTEX polyvortex v1.1.0</dc:title>
  <dc:creator>Isaev Iskhak Khamzatovich</dc:creator>
  <dc:description>A polyvortex mini-repository theorem monograph</dc:description>
  <cp:lastModifiedBy>Un-named</cp:lastModifiedBy>
  <cp:revision>1</cp:revision>
  <dcterms:created xsi:type="dcterms:W3CDTF">2026-10-08T09:34:28.300Z</dcterms:created>
  <dcterms:modified xsi:type="dcterms:W3CDTF">2026-10-08T09:34:28.300Z</dcterms:modified>
</cp:coreProperties>
</file>

<file path=docProps/custom.xml><?xml version="1.0" encoding="utf-8"?>
<Properties xmlns="http://schemas.openxmlformats.org/officeDocument/2006/custom-properties" xmlns:vt="http://schemas.openxmlformats.org/officeDocument/2006/docPropsVTypes"/>
</file>