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Лемма D: мост усреднённых частот и кривая совместимости D1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Монография мини-репозитория polyvortex — издание по теоремам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81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Формулировка и доказательство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Численная сертификация и правило D1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Обсуждение: чем D1 является и чем не является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Связь с роадмапом формализации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81" w:id="8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8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Если свободная пульсация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-угольника динамически запрещена (лемма C), следующий по естественности вопрос — совместимость в среднем: с какой скоростью «мгновенная кинематика» пульсирующего кольца вращалась бы за полный цикл модуляции? Ответ точен и не зависит от темпа модуляции: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 = R(1 + εcosω t)</w:t>
      </w:r>
      <w:r>
        <w:rPr>
          <w:rFonts w:ascii="Liberation Serif" w:hAnsi="Liberation Serif"/>
          <w:color w:val="1A2433"/>
          <w:sz w:val="24"/>
          <w:szCs w:val="24"/>
        </w:rPr>
        <w:t xml:space="preserve">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|ε| &lt; 1</w:t>
      </w:r>
      <w:r>
        <w:rPr>
          <w:rFonts w:ascii="Liberation Serif" w:hAnsi="Liberation Serif"/>
          <w:color w:val="1A2433"/>
          <w:sz w:val="24"/>
          <w:szCs w:val="24"/>
        </w:rPr>
        <w:t xml:space="preserve"> циклически усреднённая кирхгофовская скорость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⟨ωₖᵢₙ⟩ = ω_N 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, где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; доказательство — подстановка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ω t</w:t>
      </w:r>
      <w:r>
        <w:rPr>
          <w:rFonts w:ascii="Liberation Serif" w:hAnsi="Liberation Serif"/>
          <w:color w:val="1A2433"/>
          <w:sz w:val="24"/>
          <w:szCs w:val="24"/>
        </w:rPr>
        <w:t xml:space="preserve"> и дифференциальная форма интеграла Пуассона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(1/2π)∫₀^(2π)(dφ)/((a+bcosφ)²) = (a)/((a²-b²)^(3/2))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. Сертификация ступенью W7: тождество с максимальной относительной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(квадратура Гаусса–Лежандра, 160 узлов), регистр моста по сетке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ε) ∈ {2..8}×{0.2, 0.5, 0.8}</w:t>
      </w:r>
      <w:r>
        <w:rPr>
          <w:rFonts w:ascii="Liberation Serif" w:hAnsi="Liberation Serif"/>
          <w:color w:val="1A2433"/>
          <w:sz w:val="24"/>
          <w:szCs w:val="24"/>
        </w:rPr>
        <w:t xml:space="preserve">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 Прикладной выход — проектное правило D1: точная формула периода совместимости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T_comp(N, C_Ch) = 2π e^(C_Ch/π) 4π C_Ch(1-ε²)^(3/2)/(Γ(N-1))</w:t>
      </w:r>
      <w:r>
        <w:rPr>
          <w:rFonts w:ascii="Liberation Serif" w:hAnsi="Liberation Serif"/>
          <w:color w:val="1A2433"/>
          <w:sz w:val="24"/>
          <w:szCs w:val="24"/>
        </w:rPr>
        <w:t xml:space="preserve">, при котором частотный закон теоремы 3.1 совпадает с усреднённой кинематикой (самосогласованность таблицы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). Отдельно проговорено, чем D1 является (ограничение для управляемой конструкции) и чем не является (не утверждение о свободных орбитах слоя K).</w:t>
      </w:r>
    </w:p>
    <w:p>
      <w:pPr>
        <w:pStyle w:val="Heading1"/>
        <w:keepNext/>
        <w:spacing w:after="160" w:before="400" w:line="312"/>
      </w:pPr>
      <w:bookmarkStart w:name="_Toc82" w:id="8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82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усреднённая кинематика пульсирующего кольца (слой K)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Главный результат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⟨ωₖᵢₙ⟩ = ω_N (1-ε²)^(-3/2)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не зависит от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Верификация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W7: тождество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2.9e-15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мост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3.5e-15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T_comp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3.5e-16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Прикладной выход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проектное правило D1: таблица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T_comp(N, C_Ch)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Очередь формализации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TB3 — интеграл Пуассона (Mathlib) или интервальный сертификат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83" w:id="8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Введение и постановка</w:t>
      </w:r>
      <w:bookmarkEnd w:id="8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Лемма C закрывает свободную пульсацию: кирхгофовская динамика не несёт симметрично пульсирующее кольцо ни при каком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. Но между «запрещено как свободная орбита» и «бессмысленна вообще» — большая разница. Для управляемых или калибровочно-связанных вариантов модели (внешнее поддержание формы, форсированная модуляция) естественной характеристикой служит усреднённая по циклу кинематическая скорость: с какой частотой в среднем вращалась бы конфигурация, если в каждый момент её угловая скорость задаётся мгновенным кирхгофовским правилом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Γ(N-1)/(4π r(t)²)</w:t>
      </w:r>
      <w:r>
        <w:rPr>
          <w:rFonts w:ascii="Liberation Serif" w:hAnsi="Liberation Serif"/>
          <w:color w:val="1A2433"/>
          <w:sz w:val="24"/>
          <w:szCs w:val="24"/>
        </w:rPr>
        <w:t xml:space="preserve">? Лемма D отвечает на этот вопрос точно и неожиданно гладко — среднее не зависит от темпа модуляции.</w:t>
      </w:r>
    </w:p>
    <w:p>
      <w:pPr>
        <w:pStyle w:val="Heading1"/>
        <w:keepNext/>
        <w:spacing w:after="160" w:before="400" w:line="312"/>
      </w:pPr>
      <w:bookmarkStart w:name="_Toc84" w:id="8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Формулировка и доказательство</w:t>
      </w:r>
      <w:bookmarkEnd w:id="84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D (усреднённая частота).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Для симметричной пульсации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 = R(1 + εcosω 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|ε| &lt; 1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циклически усреднённая кирхгофовская скорость</w:t>
      </w:r>
    </w:p>
    <w:p>
      <w:pPr>
        <w:spacing w:after="140" w:before="140"/>
        <w:jc w:val="center"/>
      </w:pPr>
      <w:r>
        <w:drawing>
          <wp:inline distT="0" distB="0" distL="0" distR="0">
            <wp:extent cx="3924300" cy="46672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не зависит от частоты модуляции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Подстановка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ω t</w:t>
      </w:r>
      <w:r>
        <w:rPr>
          <w:rFonts w:ascii="Liberation Serif" w:hAnsi="Liberation Serif"/>
          <w:color w:val="1A2433"/>
          <w:sz w:val="24"/>
          <w:szCs w:val="24"/>
        </w:rPr>
        <w:t xml:space="preserve"> (с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Tᵣ = 2π/ω</w:t>
      </w:r>
      <w:r>
        <w:rPr>
          <w:rFonts w:ascii="Liberation Serif" w:hAnsi="Liberation Serif"/>
          <w:color w:val="1A2433"/>
          <w:sz w:val="24"/>
          <w:szCs w:val="24"/>
        </w:rPr>
        <w:t xml:space="preserve">) убирает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и сводит среднее 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(Γ(N-1))/(4π R²) (1/2π)∫₀^(2π)(dφ)/((1+εcosφ)²)</w:t>
      </w:r>
      <w:r>
        <w:rPr>
          <w:rFonts w:ascii="Liberation Serif" w:hAnsi="Liberation Serif"/>
          <w:color w:val="1A2433"/>
          <w:sz w:val="24"/>
          <w:szCs w:val="24"/>
        </w:rPr>
        <w:t xml:space="preserve">. Стандартная дифференциальная форма интеграла Пуассона</w:t>
      </w:r>
    </w:p>
    <w:p>
      <w:pPr>
        <w:spacing w:after="140" w:before="140"/>
        <w:jc w:val="center"/>
      </w:pPr>
      <w:r>
        <w:drawing>
          <wp:inline distT="0" distB="0" distL="0" distR="0">
            <wp:extent cx="2409825" cy="47625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ровно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(1 - 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Попутно отметим аналитическую структуру: ближайший к вещественной оси полюс подынтегральной функции сидит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Imφ = arccosh(1/ε)</w:t>
      </w:r>
      <w:r>
        <w:rPr>
          <w:rFonts w:ascii="Liberation Serif" w:hAnsi="Liberation Serif"/>
          <w:color w:val="1A2433"/>
          <w:sz w:val="24"/>
          <w:szCs w:val="24"/>
        </w:rPr>
        <w:t xml:space="preserve">, поэтому квадратурная сходимость спектральна;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1⁻</w:t>
      </w:r>
      <w:r>
        <w:rPr>
          <w:rFonts w:ascii="Liberation Serif" w:hAnsi="Liberation Serif"/>
          <w:color w:val="1A2433"/>
          <w:sz w:val="24"/>
          <w:szCs w:val="24"/>
        </w:rPr>
        <w:t xml:space="preserve"> усреднённая скорость растёт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— модуляция у порога допустимости теоремы B резко ускоряет среднее вращение.</w:t>
      </w:r>
    </w:p>
    <w:p>
      <w:pPr>
        <w:pStyle w:val="Heading1"/>
        <w:keepNext/>
        <w:spacing w:after="160" w:before="400" w:line="312"/>
      </w:pPr>
      <w:bookmarkStart w:name="_Toc85" w:id="8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Численная сертификация и правило D1</w:t>
      </w:r>
      <w:bookmarkEnd w:id="8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W7 сертифицирует три регистра. Тождество: квадратура Гаусса–Лежандра на 160 узлах воспроизводит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с максимальной относительной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{0.1,…,0.9}</w:t>
      </w:r>
      <w:r>
        <w:rPr>
          <w:rFonts w:ascii="Liberation Serif" w:hAnsi="Liberation Serif"/>
          <w:color w:val="1A2433"/>
          <w:sz w:val="24"/>
          <w:szCs w:val="24"/>
        </w:rPr>
        <w:t xml:space="preserve">; на 80 узлах быстрого пресета самый острый случай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0.9</w:t>
      </w:r>
      <w:r>
        <w:rPr>
          <w:rFonts w:ascii="Liberation Serif" w:hAnsi="Liberation Serif"/>
          <w:color w:val="1A2433"/>
          <w:sz w:val="24"/>
          <w:szCs w:val="24"/>
        </w:rPr>
        <w:t xml:space="preserve"> держит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— измеренная спектральная сходимость, падающая на шесть порядков при удвоении узлов. Мост: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ε) ∈ {2..8}×{0.2, 0.5, 0.8}</w:t>
      </w:r>
      <w:r>
        <w:rPr>
          <w:rFonts w:ascii="Liberation Serif" w:hAnsi="Liberation Serif"/>
          <w:color w:val="1A2433"/>
          <w:sz w:val="24"/>
          <w:szCs w:val="24"/>
        </w:rPr>
        <w:t xml:space="preserve"> численное среднее мгновенного правила совпадает с формулой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Прикладной выход —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проектное правило D1</w:t>
      </w:r>
      <w:r>
        <w:rPr>
          <w:rFonts w:ascii="Liberation Serif" w:hAnsi="Liberation Serif"/>
          <w:color w:val="1A2433"/>
          <w:sz w:val="24"/>
          <w:szCs w:val="24"/>
        </w:rPr>
        <w:t xml:space="preserve">. Приравнивая частотный закон теоремы 3.1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 (со средним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R² = C_Ch</w:t>
      </w:r>
      <w:r>
        <w:rPr>
          <w:rFonts w:ascii="Liberation Serif" w:hAnsi="Liberation Serif"/>
          <w:color w:val="1A2433"/>
          <w:sz w:val="24"/>
          <w:szCs w:val="24"/>
        </w:rPr>
        <w:t xml:space="preserve">) к усреднённой кинематической скорости, получаем единственный период совместимости</w:t>
      </w:r>
    </w:p>
    <w:p>
      <w:pPr>
        <w:spacing w:after="140" w:before="140"/>
        <w:jc w:val="center"/>
      </w:pPr>
      <w:r>
        <w:drawing>
          <wp:inline distT="0" distB="0" distL="0" distR="0">
            <wp:extent cx="4610100" cy="40005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самосогласованность которого (обратная подстановка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T_comp</w:t>
      </w:r>
      <w:r>
        <w:rPr>
          <w:rFonts w:ascii="Liberation Serif" w:hAnsi="Liberation Serif"/>
          <w:color w:val="1A2433"/>
          <w:sz w:val="24"/>
          <w:szCs w:val="24"/>
        </w:rPr>
        <w:t xml:space="preserve"> в частотный закон) проверена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. Таблица из протокола </w:t>
      </w:r>
      <w:r>
        <w:rPr>
          <w:rFonts w:ascii="Consolas" w:hAnsi="Consolas"/>
          <w:color w:val="1A2433"/>
          <w:sz w:val="22"/>
          <w:szCs w:val="22"/>
        </w:rPr>
        <w:t xml:space="preserve">W7_bridge_default.json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: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Таблица 1 — D1: периоды совместимости $T_{comp}(N, C_{Ch})$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N=3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N=4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N=5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N=6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N=7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146.13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97.42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73.06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58.45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48.71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41.75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875.98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583.99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437.99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350.39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291.99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250.28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9496.0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6330.7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4748.0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3798.4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3165.3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2713.2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459401.4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306267.6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229700.7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183760.6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153133.8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131257.6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Слева: амплитудный закон и порог допустимости (теорема B). Справа: периоды совместимости D1 $T_{comp}(N, C_{Ch})$ из протокола W7 (логарифмическая шкала).</w:t>
      </w:r>
    </w:p>
    <w:p>
      <w:pPr>
        <w:pStyle w:val="Heading1"/>
        <w:keepNext/>
        <w:spacing w:after="160" w:before="400" w:line="312"/>
      </w:pPr>
      <w:bookmarkStart w:name="_Toc86" w:id="8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Обсуждение: чем D1 является и чем не является</w:t>
      </w:r>
      <w:bookmarkEnd w:id="8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Два структурных факта. Во-первых,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растёт примерно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e^(C_Ch/π) C_Ch</w:t>
      </w:r>
      <w:r>
        <w:rPr>
          <w:rFonts w:ascii="Liberation Serif" w:hAnsi="Liberation Serif"/>
          <w:color w:val="1A2433"/>
          <w:sz w:val="24"/>
          <w:szCs w:val="24"/>
        </w:rPr>
        <w:t xml:space="preserve"> — экспоненциально по калибровочной константе, — тогда как классическая скорость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</w:t>
      </w:r>
      <w:r>
        <w:rPr>
          <w:rFonts w:ascii="Liberation Serif" w:hAnsi="Liberation Serif"/>
          <w:color w:val="1A2433"/>
          <w:sz w:val="24"/>
          <w:szCs w:val="24"/>
        </w:rPr>
        <w:t xml:space="preserve"> убывает лишь алгебраически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; поэтому калибровочный закон и кинематика согласуются только вдоль тонкой, явно вычислимой кривой, но не на открытом множестве параметров. Во-вторых, зарегистрированная родительская пара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целиком вне допустимого окна (теорема B), так что для неё утверждение о совместимости сделать нельзя, не покидая невырожденный режим.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Дисциплина чтения: D1 — проектное отношение для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управляемой</w:t>
      </w:r>
      <w:r>
        <w:rPr>
          <w:rFonts w:ascii="Liberation Serif" w:hAnsi="Liberation Serif"/>
          <w:color w:val="1A2433"/>
          <w:sz w:val="24"/>
          <w:szCs w:val="24"/>
        </w:rPr>
        <w:t xml:space="preserve"> конструкции. Если настаивать на пульсирующей хореографии, чья модуляция согласована с собственной циклически усреднённой кинематикой, — ограничение выбирает период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точно, и таблица даёт его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C_Ch)</w:t>
      </w:r>
      <w:r>
        <w:rPr>
          <w:rFonts w:ascii="Liberation Serif" w:hAnsi="Liberation Serif"/>
          <w:color w:val="1A2433"/>
          <w:sz w:val="24"/>
          <w:szCs w:val="24"/>
        </w:rPr>
        <w:t xml:space="preserve">. D1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не</w:t>
      </w:r>
      <w:r>
        <w:rPr>
          <w:rFonts w:ascii="Liberation Serif" w:hAnsi="Liberation Serif"/>
          <w:color w:val="1A2433"/>
          <w:sz w:val="24"/>
          <w:szCs w:val="24"/>
        </w:rPr>
        <w:t xml:space="preserve"> является утверждением, что слой K допускает свободные пульсирующие орбиты: лемма C это запрещает. Управляемое чтение — единственно согласованное, и оно помечено как таковое в метаданных протокола W7.</w:t>
      </w:r>
    </w:p>
    <w:p>
      <w:pPr>
        <w:pStyle w:val="Heading1"/>
        <w:keepNext/>
        <w:spacing w:after="160" w:before="400" w:line="312"/>
      </w:pPr>
      <w:bookmarkStart w:name="_Toc87" w:id="8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Связь с роадмапом формализации</w:t>
      </w:r>
      <w:bookmarkEnd w:id="8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 очереди формализации лемма D стоит как элемент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TB3</w:t>
      </w:r>
      <w:r>
        <w:rPr>
          <w:rFonts w:ascii="Liberation Serif" w:hAnsi="Liberation Serif"/>
          <w:color w:val="1A2433"/>
          <w:sz w:val="24"/>
          <w:szCs w:val="24"/>
        </w:rPr>
        <w:t xml:space="preserve">. Путь формализации: дифференцированный интеграл Пуассона — стандартное вычисление в стиле Mathlib (параметрическое дифференцирование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 dφ/(a + bcosφ)</w:t>
      </w:r>
      <w:r>
        <w:rPr>
          <w:rFonts w:ascii="Liberation Serif" w:hAnsi="Liberation Serif"/>
          <w:color w:val="1A2433"/>
          <w:sz w:val="24"/>
          <w:szCs w:val="24"/>
        </w:rPr>
        <w:t xml:space="preserve">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</w:t>
      </w:r>
      <w:r>
        <w:rPr>
          <w:rFonts w:ascii="Liberation Serif" w:hAnsi="Liberation Serif"/>
          <w:color w:val="1A2433"/>
          <w:sz w:val="24"/>
          <w:szCs w:val="24"/>
        </w:rPr>
        <w:t xml:space="preserve">); альтернативный числовой путь — интервальный сертификат интеграла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[-0.9, 0.9]</w:t>
      </w:r>
      <w:r>
        <w:rPr>
          <w:rFonts w:ascii="Liberation Serif" w:hAnsi="Liberation Serif"/>
          <w:color w:val="1A2433"/>
          <w:sz w:val="24"/>
          <w:szCs w:val="24"/>
        </w:rPr>
        <w:t xml:space="preserve"> с рациональными границами. Лемма открывает область T5 родителя: с ней допустимая область замкнутой формы получает не только границу (теорема B), но и внутреннюю метрику согласования с кинематикой. Числовой протокол W7 — эталонный оракул.</w:t>
      </w:r>
    </w:p>
    <w:p>
      <w:pPr>
        <w:pStyle w:val="Heading1"/>
        <w:keepNext/>
        <w:spacing w:after="160" w:before="400" w:line="312"/>
      </w:pPr>
      <w:bookmarkStart w:name="_Toc88" w:id="8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Литература</w:t>
      </w:r>
      <w:bookmarkEnd w:id="88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Г. М. Фихтенгольц, Курс дифференциального и интегрального исчисления, т. II — интегралы, зависящие от параметра.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мини-репозитория: polyvortex/docs/monograph/monograph_RU.md, раздел 7.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fb1f35ed59f1ce637cb64a3082aab690fbc285e.png"/><Relationship Id="rId10" Type="http://schemas.openxmlformats.org/officeDocument/2006/relationships/image" Target="media/41f7cf5a7f954a3c50fafe7f8cf2d458417dfac4.png"/><Relationship Id="rId11" Type="http://schemas.openxmlformats.org/officeDocument/2006/relationships/image" Target="media/a8e7304109defd01c8311a568d9c0266c97c7ff5.png"/><Relationship Id="rId12" Type="http://schemas.openxmlformats.org/officeDocument/2006/relationships/image" Target="media/83b08771b5ad852ae4b5a3b83118ab515a2a6ba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Лемма D: мост усреднённых частот и кривая совместимости D1 — TRIVORTEX polyvortex v1.1.0</dc:title>
  <dc:creator>Isaev Iskhak Khamzatovich</dc:creator>
  <dc:description>Монография мини-репозитория polyvortex — издание по теоремам</dc:description>
  <cp:lastModifiedBy>Un-named</cp:lastModifiedBy>
  <cp:revision>1</cp:revision>
  <dcterms:created xsi:type="dcterms:W3CDTF">2026-10-08T09:34:28.314Z</dcterms:created>
  <dcterms:modified xsi:type="dcterms:W3CDTF">2026-10-08T09:34:28.314Z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