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Theorem A: rigid rotation of the regular N-gon of vortices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A polyvortex mini-repository theorem monograph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Isaev Iskhak Khamzatovich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TRIVORTEX Research Program · the polyvortex mini-repository · v1.1.0 · Theorem Monograph Edition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POLYVORTEX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Program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TRIVORTEX — the three-body (and N-body) problem in the vortex model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Author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Isaev Iskhak Khamzatovich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DOI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10.5281/zenodo.21825394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Version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1.1.0 — the theorem monograph edition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Code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polyvortex/python/polyvortex/ (model · ansatz · classical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Data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41">
            <w:r>
              <w:t xml:space="preserve">Abstract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Abstract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At a glance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Statement and proof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Numerical certification (stage W2)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Discussion and scope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Relation to the formalization roadmap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References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Note: this Table of Contents is generated via field codes. After editing, right-click the TOC and select "Update Field" to refresh the page numbers.</w:t>
      </w:r>
    </w:p>
    <w:p>
      <w:pPr>
        <w:pStyle w:val="Heading1"/>
        <w:keepNext/>
        <w:spacing w:after="160" w:before="400" w:line="312"/>
      </w:pPr>
      <w:bookmarkStart w:name="_Toc41" w:id="4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Abstract</w:t>
      </w:r>
      <w:bookmarkEnd w:id="4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This monograph pins the classical backbone of the whole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-vortex generalization of the parent Theorem 3.1: a regular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identical point vortices of circulation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</w:t>
      </w:r>
      <w:r>
        <w:rPr>
          <w:rFonts w:ascii="Liberation Serif" w:hAnsi="Liberation Serif"/>
          <w:color w:val="1A2433"/>
          <w:sz w:val="24"/>
          <w:szCs w:val="24"/>
        </w:rPr>
        <w:t xml:space="preserve"> inscribed in a circle of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 is a relative equilibrium rotating rigidly with the angular velocity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= Γ(N-1)/(4π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. The proof rests on the pairwise cancellation of the radial components and on the roots-of-unity identity that turns the velocity sum into algebra;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 with the side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R√(3)</w:t>
      </w:r>
      <w:r>
        <w:rPr>
          <w:rFonts w:ascii="Liberation Serif" w:hAnsi="Liberation Serif"/>
          <w:color w:val="1A2433"/>
          <w:sz w:val="24"/>
          <w:szCs w:val="24"/>
        </w:rPr>
        <w:t xml:space="preserve"> it reduces to the Lagrange value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3Γ/(2π a²)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registered literal of the parent ladder. The numerical certification is performed by stage W2 of the mini-repository ladder: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2..8</w:t>
      </w:r>
      <w:r>
        <w:rPr>
          <w:rFonts w:ascii="Liberation Serif" w:hAnsi="Liberation Serif"/>
          <w:color w:val="1A2433"/>
          <w:sz w:val="24"/>
          <w:szCs w:val="24"/>
        </w:rPr>
        <w:t xml:space="preserve"> the measured rate matches the analytic one to a relative error of at most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2.9· 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, the shape deviation from the chord table stays below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3.3·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invariants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H, P, Q, I</w:t>
      </w:r>
      <w:r>
        <w:rPr>
          <w:rFonts w:ascii="Liberation Serif" w:hAnsi="Liberation Serif"/>
          <w:color w:val="1A2433"/>
          <w:sz w:val="24"/>
          <w:szCs w:val="24"/>
        </w:rPr>
        <w:t xml:space="preserve"> drift by no more than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4.2·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 over two full rotations. A separate cross-ladder handshake: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7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 the formula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6/(4π) = 3/(2π) = 0.477464829275686</w:t>
      </w:r>
      <w:r>
        <w:rPr>
          <w:rFonts w:ascii="Liberation Serif" w:hAnsi="Liberation Serif"/>
          <w:color w:val="1A2433"/>
          <w:sz w:val="24"/>
          <w:szCs w:val="24"/>
        </w:rPr>
        <w:t xml:space="preserve"> — bit-for-bit the parent literal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ω_Lagrange</w:t>
      </w:r>
      <w:r>
        <w:rPr>
          <w:rFonts w:ascii="Liberation Serif" w:hAnsi="Liberation Serif"/>
          <w:color w:val="1A2433"/>
          <w:sz w:val="24"/>
          <w:szCs w:val="24"/>
        </w:rPr>
        <w:t xml:space="preserve">, locked by a unit test.</w:t>
      </w:r>
    </w:p>
    <w:p>
      <w:pPr>
        <w:pStyle w:val="Heading1"/>
        <w:keepNext/>
        <w:spacing w:after="160" w:before="400" w:line="312"/>
      </w:pPr>
      <w:bookmarkStart w:name="_Toc42" w:id="4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At a glance</w:t>
      </w:r>
      <w:bookmarkEnd w:id="42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a regular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-gon of identical vortices (Kirchhoff, 1876)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Headline result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ω_N = Γ(N-1)/(4π R²)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, measured to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2.9e-12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for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= 2..8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Verification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stage W2 (7 configurations) + W3 (invariants), protocols PASS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Parent link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N=3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→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 = 3Γ/(2π a²)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;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N=7, R=1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→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ω_Lagrange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Formalization queue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TW4 = parent item T1 (the roots-of-unity identity)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43" w:id="4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Introduction and setting</w:t>
      </w:r>
      <w:bookmarkEnd w:id="4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parent TRIVORTEX framework anchors on Theorem 3.1 — the closed-form choreography of three vortices with the Chaplygin topological integral — and any attempt to generalize it to arbitrary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must first answer the classical question: how does the Kirchhoff layer of the model behave at general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? The simplest and most important object here is the regular ring: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identical vortices at the vertices of a regular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-gon. It is the prototype relative equilibrium, the oldest member of the vortex-crystal family, and the natural zero against which every non-trivial choreography is measured.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This monograph is the first of the theorem edition of the polyvortex mini-repository. It states Theorem A, gives a complete proof free of geometric side conditions, and certifies the formula numerically: stage W2 runs seven configurations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2..8</w:t>
      </w:r>
      <w:r>
        <w:rPr>
          <w:rFonts w:ascii="Liberation Serif" w:hAnsi="Liberation Serif"/>
          <w:color w:val="1A2433"/>
          <w:sz w:val="24"/>
          <w:szCs w:val="24"/>
        </w:rPr>
        <w:t xml:space="preserve">) through RK4 integration with angle unwrapping and a chord-table shape check. Along the way it records that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 Theorem A reduces to the parent Lagrange register, and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7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 to the parent literal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ω_Lagrange</w:t>
      </w:r>
      <w:r>
        <w:rPr>
          <w:rFonts w:ascii="Liberation Serif" w:hAnsi="Liberation Serif"/>
          <w:color w:val="1A2433"/>
          <w:sz w:val="24"/>
          <w:szCs w:val="24"/>
        </w:rPr>
        <w:t xml:space="preserve">: two ladders compute the same number from different formulas.</w:t>
      </w:r>
    </w:p>
    <w:p>
      <w:pPr>
        <w:pStyle w:val="Heading1"/>
        <w:keepNext/>
        <w:spacing w:after="160" w:before="400" w:line="312"/>
      </w:pPr>
      <w:bookmarkStart w:name="_Toc44" w:id="4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Statement and proof</w:t>
      </w:r>
      <w:bookmarkEnd w:id="44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A.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Let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2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identical vortices of circulation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sit at the vertices of a regular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-gon of circumradius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Then the configuration rotates rigidly about its centre with the angular velocity</w:t>
      </w:r>
    </w:p>
    <w:p>
      <w:pPr>
        <w:spacing w:after="140" w:before="140"/>
        <w:jc w:val="center"/>
      </w:pPr>
      <w:r>
        <w:drawing>
          <wp:inline distT="0" distB="0" distL="0" distR="0">
            <wp:extent cx="1171575" cy="390525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Proof.</w:t>
      </w:r>
      <w:r>
        <w:rPr>
          <w:rFonts w:ascii="Liberation Serif" w:hAnsi="Liberation Serif"/>
          <w:color w:val="1A2433"/>
          <w:sz w:val="24"/>
          <w:szCs w:val="24"/>
        </w:rPr>
        <w:t xml:space="preserve"> The contribution of vortex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</w:t>
      </w:r>
      <w:r>
        <w:rPr>
          <w:rFonts w:ascii="Liberation Serif" w:hAnsi="Liberation Serif"/>
          <w:color w:val="1A2433"/>
          <w:sz w:val="24"/>
          <w:szCs w:val="24"/>
        </w:rPr>
        <w:t xml:space="preserve">, separated from vortex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by the central angle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 = 2π m/N</w:t>
      </w:r>
      <w:r>
        <w:rPr>
          <w:rFonts w:ascii="Liberation Serif" w:hAnsi="Liberation Serif"/>
          <w:color w:val="1A2433"/>
          <w:sz w:val="24"/>
          <w:szCs w:val="24"/>
        </w:rPr>
        <w:t xml:space="preserve">, to the velocity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(Γ)/(2π d) hat{z}×(rₖ - rⱼ)</w:t>
      </w:r>
      <w:r>
        <w:rPr>
          <w:rFonts w:ascii="Liberation Serif" w:hAnsi="Liberation Serif"/>
          <w:color w:val="1A2433"/>
          <w:sz w:val="24"/>
          <w:szCs w:val="24"/>
        </w:rPr>
        <w:t xml:space="preserve"> with the chord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 = 2Rsin(φ/2)</w:t>
      </w:r>
      <w:r>
        <w:rPr>
          <w:rFonts w:ascii="Liberation Serif" w:hAnsi="Liberation Serif"/>
          <w:color w:val="1A2433"/>
          <w:sz w:val="24"/>
          <w:szCs w:val="24"/>
        </w:rPr>
        <w:t xml:space="preserve">. Decomposing along and across the ray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rₖ/R</w:t>
      </w:r>
      <w:r>
        <w:rPr>
          <w:rFonts w:ascii="Liberation Serif" w:hAnsi="Liberation Serif"/>
          <w:color w:val="1A2433"/>
          <w:sz w:val="24"/>
          <w:szCs w:val="24"/>
        </w:rPr>
        <w:t xml:space="preserve"> yields the radial part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-(Γ)/(4π R)cos(φ/2)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tangential part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+(Γ)/(4π R)</w:t>
      </w:r>
      <w:r>
        <w:rPr>
          <w:rFonts w:ascii="Liberation Serif" w:hAnsi="Liberation Serif"/>
          <w:color w:val="1A2433"/>
          <w:sz w:val="24"/>
          <w:szCs w:val="24"/>
        </w:rPr>
        <w:t xml:space="preserve">. The radial contributions of the pair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+φ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-φ</w:t>
      </w:r>
      <w:r>
        <w:rPr>
          <w:rFonts w:ascii="Liberation Serif" w:hAnsi="Liberation Serif"/>
          <w:color w:val="1A2433"/>
          <w:sz w:val="24"/>
          <w:szCs w:val="24"/>
        </w:rPr>
        <w:t xml:space="preserve"> cancel pairwise — the total radial velocity vanishes for every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(this is exactly Lemma C of Section 6 of the main monograph). All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N-1</w:t>
      </w:r>
      <w:r>
        <w:rPr>
          <w:rFonts w:ascii="Liberation Serif" w:hAnsi="Liberation Serif"/>
          <w:color w:val="1A2433"/>
          <w:sz w:val="24"/>
          <w:szCs w:val="24"/>
        </w:rPr>
        <w:t xml:space="preserve"> tangential contributions add, so every vortex moves with the same speed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 = Γ(N-1)/(4π R)</w:t>
      </w:r>
      <w:r>
        <w:rPr>
          <w:rFonts w:ascii="Liberation Serif" w:hAnsi="Liberation Serif"/>
          <w:color w:val="1A2433"/>
          <w:sz w:val="24"/>
          <w:szCs w:val="24"/>
        </w:rPr>
        <w:t xml:space="preserve"> along the local tangent.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An equivalent route is the complex sum: the relative position of vortex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</w:t>
      </w:r>
      <w:r>
        <w:rPr>
          <w:rFonts w:ascii="Liberation Serif" w:hAnsi="Liberation Serif"/>
          <w:color w:val="1A2433"/>
          <w:sz w:val="24"/>
          <w:szCs w:val="24"/>
        </w:rPr>
        <w:t xml:space="preserve"> with respect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R(e^(2π i j/N) - e^(2π i k/N))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tangential sum reduces to the roots-of-unity identity</w:t>
      </w:r>
    </w:p>
    <w:p>
      <w:pPr>
        <w:spacing w:after="140" w:before="140"/>
        <w:jc w:val="center"/>
      </w:pPr>
      <w:r>
        <w:drawing>
          <wp:inline distT="0" distB="0" distL="0" distR="0">
            <wp:extent cx="1800225" cy="6096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which turns the whole velocity sum into algebra. Dividing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</w:t>
      </w:r>
      <w:r>
        <w:rPr>
          <w:rFonts w:ascii="Liberation Serif" w:hAnsi="Liberation Serif"/>
          <w:color w:val="1A2433"/>
          <w:sz w:val="24"/>
          <w:szCs w:val="24"/>
        </w:rPr>
        <w:t xml:space="preserve"> by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 gives the claimed rate.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 the side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R√(3)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ω₃ = 3Γ/(2π a²)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classical Lagrange triangle of the parent ladder.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pStyle w:val="Heading1"/>
        <w:keepNext/>
        <w:spacing w:after="160" w:before="400" w:line="312"/>
      </w:pPr>
      <w:bookmarkStart w:name="_Toc45" w:id="4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Numerical certification (stage W2)</w:t>
      </w:r>
      <w:bookmarkEnd w:id="4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Stage W2 integrates, for every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∈ {2,…,8}</w:t>
      </w:r>
      <w:r>
        <w:rPr>
          <w:rFonts w:ascii="Liberation Serif" w:hAnsi="Liberation Serif"/>
          <w:color w:val="1A2433"/>
          <w:sz w:val="24"/>
          <w:szCs w:val="24"/>
        </w:rPr>
        <w:t xml:space="preserve">, two full rotations by RK4 (2000 steps per period,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), measures the rotation rate from the unwrapped polar angle of vortex 0 (the parent unwrap discipline) and checks the shape against the chord table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cₘ = 2Rsin(π m/N)</w:t>
      </w:r>
      <w:r>
        <w:rPr>
          <w:rFonts w:ascii="Liberation Serif" w:hAnsi="Liberation Serif"/>
          <w:color w:val="1A2433"/>
          <w:sz w:val="24"/>
          <w:szCs w:val="24"/>
        </w:rPr>
        <w:t xml:space="preserve">. The protocol </w:t>
      </w:r>
      <w:r>
        <w:rPr>
          <w:rFonts w:ascii="Consolas" w:hAnsi="Consolas"/>
          <w:color w:val="1A2433"/>
          <w:sz w:val="22"/>
          <w:szCs w:val="22"/>
        </w:rPr>
        <w:t xml:space="preserve">W2_ring_rotation_default.json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 reads: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Table 1 — W2: analytic vs measured rotation rate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703"/>
        <w:gridCol w:w="2109"/>
        <w:gridCol w:w="2109"/>
        <w:gridCol w:w="1758"/>
        <w:gridCol w:w="2109"/>
      </w:tblGrid>
      <w:tr>
        <w:trPr>
          <w:cantSplit/>
          <w:tblHeader/>
        </w:trPr>
        <w:tc>
          <w:tcPr>
            <w:tcW w:type="pct" w:w="4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ω_N</w:t>
            </w: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 (аналитич.) | analytic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измерено (RK4) | measured</w:t>
            </w:r>
          </w:p>
        </w:tc>
        <w:tc>
          <w:tcPr>
            <w:tcW w:type="pct" w:w="10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отн. ошибка | rel. err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откл. формы | shape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0.0795774715459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0.0795774715459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0.1591549430919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0.1591549430919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2.7e-14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0.2387324146378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0.2387324146378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0.3183098861838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0.3183098861838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0.3978873577297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0.3978873577297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3.0e-14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0.4774648292757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0.4774648292757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3.3e-14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0.5570423008216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0.5570423008216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2.8e-12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1.4e-12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maximum relative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2.9· 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 sits three orders below the parent tolerance band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10⁻⁶</w:t>
      </w:r>
      <w:r>
        <w:rPr>
          <w:rFonts w:ascii="Liberation Serif" w:hAnsi="Liberation Serif"/>
          <w:color w:val="1A2433"/>
          <w:sz w:val="24"/>
          <w:szCs w:val="24"/>
        </w:rPr>
        <w:t xml:space="preserve"> and matches the RK4 local-error estimate at the chosen step. The shape deviation stays below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3.3·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;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8</w:t>
      </w:r>
      <w:r>
        <w:rPr>
          <w:rFonts w:ascii="Liberation Serif" w:hAnsi="Liberation Serif"/>
          <w:color w:val="1A2433"/>
          <w:sz w:val="24"/>
          <w:szCs w:val="24"/>
        </w:rPr>
        <w:t xml:space="preserve"> it grows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1.4· 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 — no longer an error of the formula but the beginning of a spectral story: the octagon is unstable (Theorem E), and the numerical drift is the first to show what the spectrum will show.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1 — Stage W2: analytic vs measured rotation rate (left) and the relative-error band (right). Every point is read from a committed protocol.</w:t>
      </w:r>
    </w:p>
    <w:p>
      <w:pPr>
        <w:pStyle w:val="Heading1"/>
        <w:keepNext/>
        <w:spacing w:after="160" w:before="400" w:line="312"/>
      </w:pPr>
      <w:bookmarkStart w:name="_Toc46" w:id="4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Discussion and scope</w:t>
      </w:r>
      <w:bookmarkEnd w:id="4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Theorem A is a statement about the kinematics of one configuration and must not be read more broadly. First, it says nothing about stability: the seven-gon rotates rigidly as honestly as the triangle, but spectrally they are already neighbours of different quality (Theorem E). Second, the formula assumes equal circulations; for unequal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{Γₖ}</w:t>
      </w:r>
      <w:r>
        <w:rPr>
          <w:rFonts w:ascii="Liberation Serif" w:hAnsi="Liberation Serif"/>
          <w:color w:val="1A2433"/>
          <w:sz w:val="24"/>
          <w:szCs w:val="24"/>
        </w:rPr>
        <w:t xml:space="preserve"> the regular ring is in general no longer a relative equilibrium, and the question of when it remains one is queued as track P4 of the mini-repository roadmap. Third, the substitution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R² → C_Ch</w:t>
      </w:r>
      <w:r>
        <w:rPr>
          <w:rFonts w:ascii="Liberation Serif" w:hAnsi="Liberation Serif"/>
          <w:color w:val="1A2433"/>
          <w:sz w:val="24"/>
          <w:szCs w:val="24"/>
        </w:rPr>
        <w:t xml:space="preserve"> (the mean squared radius of the closed form) is no longer Theorem A but the bridge of Lemma D, valid only in the averaged sense.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Nevertheless Theorem A carries the whole architecture of the generalization: it provides the exact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</w:t>
      </w:r>
      <w:r>
        <w:rPr>
          <w:rFonts w:ascii="Liberation Serif" w:hAnsi="Liberation Serif"/>
          <w:color w:val="1A2433"/>
          <w:sz w:val="24"/>
          <w:szCs w:val="24"/>
        </w:rPr>
        <w:t xml:space="preserve"> around which the W2 register is built, it is the classical limit to which Hypothesis H1 degenerates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color w:val="1A2433"/>
          <w:sz w:val="24"/>
          <w:szCs w:val="24"/>
        </w:rPr>
        <w:t xml:space="preserve"> (the corollary of Lemma C), and it supplies the coefficient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Γ(N-1)/(4π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 entering the compatibility curve D1. Each of these consumers is numerically pinned by its own protocol.</w:t>
      </w:r>
    </w:p>
    <w:p>
      <w:pPr>
        <w:pStyle w:val="Heading1"/>
        <w:keepNext/>
        <w:spacing w:after="160" w:before="400" w:line="312"/>
      </w:pPr>
      <w:bookmarkStart w:name="_Toc47" w:id="4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5. Relation to the formalization roadmap</w:t>
      </w:r>
      <w:bookmarkEnd w:id="4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In the formalization queue of the mini-repository Theorem A appears as item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TW4</w:t>
      </w:r>
      <w:r>
        <w:rPr>
          <w:rFonts w:ascii="Liberation Serif" w:hAnsi="Liberation Serif"/>
          <w:color w:val="1A2433"/>
          <w:sz w:val="24"/>
          <w:szCs w:val="24"/>
        </w:rPr>
        <w:t xml:space="preserve"> and directly feeds the parent item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T1</w:t>
      </w:r>
      <w:r>
        <w:rPr>
          <w:rFonts w:ascii="Liberation Serif" w:hAnsi="Liberation Serif"/>
          <w:color w:val="1A2433"/>
          <w:sz w:val="24"/>
          <w:szCs w:val="24"/>
        </w:rPr>
        <w:t xml:space="preserve"> ("the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 ring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= (N-1)Γ/(4π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"). The formalization path: the same roots-of-unity identity as for Lemma C (available in Mathlib through the geometric algebra of roots), then the rigid-rotation lemma: if all velocities are equal in magnitude and tangent-directed, the configuration keeps its shape and rotates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v/R</w:t>
      </w:r>
      <w:r>
        <w:rPr>
          <w:rFonts w:ascii="Liberation Serif" w:hAnsi="Liberation Serif"/>
          <w:color w:val="1A2433"/>
          <w:sz w:val="24"/>
          <w:szCs w:val="24"/>
        </w:rPr>
        <w:t xml:space="preserve">. The numeric protocol W2 remains the reference oracle for a future Coq or Lean 4 port.</w:t>
      </w:r>
    </w:p>
    <w:p>
      <w:pPr>
        <w:pStyle w:val="Heading1"/>
        <w:keepNext/>
        <w:spacing w:after="160" w:before="400" w:line="312"/>
      </w:pPr>
      <w:bookmarkStart w:name="_Toc48" w:id="4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References</w:t>
      </w:r>
      <w:bookmarkEnd w:id="48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G. R. Kirchhoff, Vorlesungen über mathematische Physik, Bd. I: Mechanik, Teubner, Leipzig, 1876.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P. K. Newton, M. A. Stremler, T. Tokieda, D. L. Vainchtein, Vortex crystals, Advances in Applied Mechanics 39 (2003) 1–79.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P. K. Newton, The N-Vortex Problem: Analytical Techniques, Springer, New York, 2001.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Mini-repository monograph: polyvortex/docs/monograph/monograph_EN.md, Section 3.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2b85bc4b1408f5e2aa737676acc6aa8656b44297.png"/><Relationship Id="rId10" Type="http://schemas.openxmlformats.org/officeDocument/2006/relationships/image" Target="media/29f373dbbefc96fe13c06e1cba4216b1e070301b.png"/><Relationship Id="rId11" Type="http://schemas.openxmlformats.org/officeDocument/2006/relationships/image" Target="media/59c9f20b8891ff9c40d5d68936cb2ba731888ff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A: rigid rotation of the regular N-gon of vortices — TRIVORTEX polyvortex v1.1.0</dc:title>
  <dc:creator>Isaev Iskhak Khamzatovich</dc:creator>
  <dc:description>A polyvortex mini-repository theorem monograph</dc:description>
  <cp:lastModifiedBy>Un-named</cp:lastModifiedBy>
  <cp:revision>1</cp:revision>
  <dcterms:created xsi:type="dcterms:W3CDTF">2026-10-08T09:34:28.237Z</dcterms:created>
  <dcterms:modified xsi:type="dcterms:W3CDTF">2026-10-08T09:34:28.237Z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