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 w:line="520" w:lineRule="atLeast"/>
        <w:jc w:val="center"/>
      </w:pPr>
      <w:r>
        <w:rPr>
          <w:rFonts w:ascii="Liberation Sans" w:hAnsi="Liberation Sans"/>
          <w:b/>
          <w:bCs/>
          <w:color w:val="0A1A3A"/>
          <w:sz w:val="44"/>
          <w:szCs w:val="44"/>
        </w:rPr>
        <w:t xml:space="preserve">Теорема B: точный порог допустимости замкнутой формы</w:t>
      </w:r>
    </w:p>
    <w:p>
      <w:pPr>
        <w:spacing w:after="200" w:line="340" w:lineRule="atLeast"/>
        <w:jc w:val="center"/>
      </w:pPr>
      <w:r>
        <w:rPr>
          <w:rFonts w:ascii="Liberation Sans" w:hAnsi="Liberation Sans"/>
          <w:b/>
          <w:bCs/>
          <w:color w:val="4F81BD"/>
          <w:sz w:val="26"/>
          <w:szCs w:val="26"/>
        </w:rPr>
        <w:t xml:space="preserve">Монография мини-репозитория polyvortex — издание по теоремам</w:t>
      </w:r>
    </w:p>
    <w:p>
      <w:pPr>
        <w:spacing w:after="60" w:line="300"/>
        <w:jc w:val="center"/>
      </w:pPr>
      <w:r>
        <w:rPr>
          <w:rFonts w:ascii="Liberation Serif" w:hAnsi="Liberation Serif"/>
          <w:color w:val="1A2433"/>
          <w:sz w:val="24"/>
          <w:szCs w:val="24"/>
        </w:rPr>
        <w:t xml:space="preserve">Исаев Исхак Хамзатович (ORCID 0009-0003-7299-0701)</w:t>
      </w:r>
    </w:p>
    <w:p>
      <w:pPr>
        <w:spacing w:after="24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Исследовательская программа TRIVORTEX · мини-репозиторий polyvortex · v1.1.0 · Издание монографий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Исследование / Study</w:t>
            </w:r>
          </w:p>
        </w:tc>
        <w:tc>
          <w:tcPr>
            <w:tcW w:type="pct" w:w="3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POLYVORTEX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Программа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TRIVORTEX — задача трёх (и N) тел в вихревой модели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Автор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Исаев Исхак Хамзатович (ORCID 0009-0003-7299-0701)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DOI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10.5281/zenodo.21825394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Версия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1.1.0 — издание монографий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Дата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2026-10-08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Код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polyvortex/python/polyvortex/ (model · ansatz · classical · ladder · runner · figures)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Данные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polyvortex/results/protocols/W1..W7_default.json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Лицензия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LicenseRef-Proprietary-Wild8Highlander-1.0</w:t>
            </w:r>
          </w:p>
        </w:tc>
      </w:tr>
    </w:tbl>
    <w:p>
      <w:pPr>
        <w:pageBreakBefore/>
        <w:spacing w:after="240" w:before="200" w:line="400" w:lineRule="atLeast"/>
        <w:jc w:val="center"/>
      </w:pPr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49">
            <w:r>
              <w:t xml:space="preserve">Аннотация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Аннотация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Краткие сведения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1. Введение и постановка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2. Формулировка и доказательство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3. Численная сертификация (ступень W5)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4. Зарегистрированный факт о родительском умолчании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5. Связь с роадмапом формализации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Литература</w:t>
          </w:r>
          <w:r>
            <w:tab/>
          </w:r>
          <w:r>
            <w:t>4</w:t>
          </w:r>
        </w:p>
        <w:p>
          <w:r>
            <w:fldChar w:fldCharType="end"/>
          </w:r>
        </w:p>
      </w:sdtContent>
    </w:sdt>
    <w:p>
      <w:pPr>
        <w:spacing w:before="200" w:line="276"/>
        <w:sectPr>
          <w:footerReference w:type="default" r:id="rId6"/>
          <w:pgSz w:w="11906" w:h="16838" w:orient="portrait"/>
          <w:pgMar w:top="1440" w:right="1417" w:bottom="1440" w:left="1701" w:header="850" w:footer="992" w:gutter="0"/>
          <w:docGrid w:linePitch="360"/>
        </w:sectPr>
      </w:pPr>
      <w:r>
        <w:rPr>
          <w:rFonts w:ascii="Liberation Serif" w:hAnsi="Liberation Serif"/>
          <w:i/>
          <w:iCs/>
          <w:color w:val="888888"/>
          <w:sz w:val="18"/>
          <w:szCs w:val="18"/>
        </w:rPr>
        <w:t xml:space="preserve">Примечание: оглавление построено на полях документа. После редактирования щёлкните по оглавлению правой кнопкой мыши и выберите «Обновить поле», чтобы обновить номера страниц.</w:t>
      </w:r>
    </w:p>
    <w:p>
      <w:pPr>
        <w:pStyle w:val="Heading1"/>
        <w:keepNext/>
        <w:spacing w:after="160" w:before="400" w:line="312"/>
      </w:pPr>
      <w:bookmarkStart w:name="_Toc49" w:id="49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Аннотация</w:t>
      </w:r>
      <w:bookmarkEnd w:id="49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Замкнутая форма теоремы 3.1 —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rₖ(t) = √(C_Ch)(1 + εcos(ω t + 2π k/N))</w:t>
      </w:r>
      <w:r>
        <w:rPr>
          <w:rFonts w:ascii="Liberation Serif" w:hAnsi="Liberation Serif"/>
          <w:color w:val="1A2433"/>
          <w:sz w:val="24"/>
          <w:szCs w:val="24"/>
        </w:rPr>
        <w:t xml:space="preserve"> с законами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 = (2π/T)e^(C_Ch/π)</w:t>
      </w:r>
      <w:r>
        <w:rPr>
          <w:rFonts w:ascii="Liberation Serif" w:hAnsi="Liberation Serif"/>
          <w:color w:val="1A2433"/>
          <w:sz w:val="24"/>
          <w:szCs w:val="24"/>
        </w:rPr>
        <w:t xml:space="preserve"> 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= 1/(e^(C_Ch/π) - 1)</w:t>
      </w:r>
      <w:r>
        <w:rPr>
          <w:rFonts w:ascii="Liberation Serif" w:hAnsi="Liberation Serif"/>
          <w:color w:val="1A2433"/>
          <w:sz w:val="24"/>
          <w:szCs w:val="24"/>
        </w:rPr>
        <w:t xml:space="preserve"> — описывает вращающуюся конфигурацию с положительными радиусами не при всех значениях топологического инварианта. Монография доказывает точную границу: радиусы строго положительны во все моменты для всех вихрей тогда и только тогда, когда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 &gt; πln 2 = 2.177586090303602…</w:t>
      </w:r>
      <w:r>
        <w:rPr>
          <w:rFonts w:ascii="Liberation Serif" w:hAnsi="Liberation Serif"/>
          <w:color w:val="1A2433"/>
          <w:sz w:val="24"/>
          <w:szCs w:val="24"/>
        </w:rPr>
        <w:t xml:space="preserve">; на пороге амплитуда равна в точности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= 1</w:t>
      </w:r>
      <w:r>
        <w:rPr>
          <w:rFonts w:ascii="Liberation Serif" w:hAnsi="Liberation Serif"/>
          <w:color w:val="1A2433"/>
          <w:sz w:val="24"/>
          <w:szCs w:val="24"/>
        </w:rPr>
        <w:t xml:space="preserve"> и каждый радиус касается нуля один раз за период; ниже порога радиусы меняют знак дважды за период при непрерывной комплексной траектории. Доказательство — цепочка точных эквивалентностей вещественной алгебры. Сертификация ступенью W5: на сетке из 200 значений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 ∈ [0.5, 10]</w:t>
      </w:r>
      <w:r>
        <w:rPr>
          <w:rFonts w:ascii="Liberation Serif" w:hAnsi="Liberation Serif"/>
          <w:color w:val="1A2433"/>
          <w:sz w:val="24"/>
          <w:szCs w:val="24"/>
        </w:rPr>
        <w:t xml:space="preserve"> эквивалентность не имеет ни одного нарушения, амплитуда на пороге равна единице с машинной точностью (ошибка 0.0), выборочный минимум радиуса совпадает с аналитическим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√(C_Ch)(1-ε)</w:t>
      </w:r>
      <w:r>
        <w:rPr>
          <w:rFonts w:ascii="Liberation Serif" w:hAnsi="Liberation Serif"/>
          <w:color w:val="1A2433"/>
          <w:sz w:val="24"/>
          <w:szCs w:val="24"/>
        </w:rPr>
        <w:t xml:space="preserve"> до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1.9· 10⁻⁷</w:t>
      </w:r>
      <w:r>
        <w:rPr>
          <w:rFonts w:ascii="Liberation Serif" w:hAnsi="Liberation Serif"/>
          <w:color w:val="1A2433"/>
          <w:sz w:val="24"/>
          <w:szCs w:val="24"/>
        </w:rPr>
        <w:t xml:space="preserve">. Зарегистрированный вывод для родительского фреймворка: пара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(C_Ch, T) = (1, 2π)</w:t>
      </w:r>
      <w:r>
        <w:rPr>
          <w:rFonts w:ascii="Liberation Serif" w:hAnsi="Liberation Serif"/>
          <w:color w:val="1A2433"/>
          <w:sz w:val="24"/>
          <w:szCs w:val="24"/>
        </w:rPr>
        <w:t xml:space="preserve"> лежит ниже порога — структурные регистры теоремы 3.1 к этому слепы, полярные нет; параметрические исследования слоя G должны указывать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</w:t>
      </w:r>
      <w:r>
        <w:rPr>
          <w:rFonts w:ascii="Liberation Serif" w:hAnsi="Liberation Serif"/>
          <w:color w:val="1A2433"/>
          <w:sz w:val="24"/>
          <w:szCs w:val="24"/>
        </w:rPr>
        <w:t xml:space="preserve"> относительно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C^(*)_Ch = πln 2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pStyle w:val="Heading1"/>
        <w:keepNext/>
        <w:spacing w:after="160" w:before="400" w:line="312"/>
      </w:pPr>
      <w:bookmarkStart w:name="_Toc50" w:id="50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Краткие сведения</w:t>
      </w:r>
      <w:bookmarkEnd w:id="50"/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2988"/>
        <w:gridCol w:w="5800"/>
      </w:tblGrid>
      <w:tr>
        <w:trPr>
          <w:cantSplit/>
          <w:tblHeader/>
        </w:trPr>
        <w:tc>
          <w:tcPr>
            <w:tcW w:type="pct" w:w="1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Модель</w:t>
            </w:r>
          </w:p>
        </w:tc>
        <w:tc>
          <w:tcPr>
            <w:tcW w:type="pct" w:w="33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замкнутая форма теоремы 3.1 при произвольном </w:t>
            </w:r>
            <w:r>
              <w:rPr>
                <w:rFonts w:ascii="Liberation Sans" w:hAnsi="Liberation Sans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</w:t>
            </w: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 (слой G)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Главный результат</w:t>
            </w:r>
          </w:p>
        </w:tc>
        <w:tc>
          <w:tcPr>
            <w:tcW w:type="pct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ε &lt; 1 ⇔ C_Ch &gt; πln 2 = 2.177586090303602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Верификация</w:t>
            </w:r>
          </w:p>
        </w:tc>
        <w:tc>
          <w:tcPr>
            <w:tcW w:type="pct" w:w="33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ступень W5: 200 точек сетки, 0 нарушений; минимум радиуса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1.9e-7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Зарегистрированный факт</w:t>
            </w:r>
          </w:p>
        </w:tc>
        <w:tc>
          <w:tcPr>
            <w:tcW w:type="pct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родительское умолчание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(C_Ch, T) = (1, 2π)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 — ниже порога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Очередь формализации</w:t>
            </w:r>
          </w:p>
        </w:tc>
        <w:tc>
          <w:tcPr>
            <w:tcW w:type="pct" w:w="33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TB1 — самый дешёвый кандидат (Mathlib / Coq </w:t>
            </w:r>
            <w:r>
              <w:rPr>
                <w:rFonts w:ascii="Consolas" w:hAnsi="Consolas"/>
                <w:color w:val="1A2433"/>
                <w:sz w:val="19"/>
                <w:szCs w:val="19"/>
              </w:rPr>
              <w:t xml:space="preserve">Reals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)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400" w:line="312"/>
      </w:pPr>
      <w:bookmarkStart w:name="_Toc51" w:id="51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1. Введение и постановка</w:t>
      </w:r>
      <w:bookmarkEnd w:id="51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Топологический инвариант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</w:t>
      </w:r>
      <w:r>
        <w:rPr>
          <w:rFonts w:ascii="Liberation Serif" w:hAnsi="Liberation Serif"/>
          <w:color w:val="1A2433"/>
          <w:sz w:val="24"/>
          <w:szCs w:val="24"/>
        </w:rPr>
        <w:t xml:space="preserve"> входит в замкнутую форму теоремы 3.1 дважды: как масштаб радиуса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√(C_Ch)</w:t>
      </w:r>
      <w:r>
        <w:rPr>
          <w:rFonts w:ascii="Liberation Serif" w:hAnsi="Liberation Serif"/>
          <w:color w:val="1A2433"/>
          <w:sz w:val="24"/>
          <w:szCs w:val="24"/>
        </w:rPr>
        <w:t xml:space="preserve"> и — через амплитудный закон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ε(C_Ch) = 1/(e^(C_Ch/π) - 1)</w:t>
      </w:r>
      <w:r>
        <w:rPr>
          <w:rFonts w:ascii="Liberation Serif" w:hAnsi="Liberation Serif"/>
          <w:color w:val="1A2433"/>
          <w:sz w:val="24"/>
          <w:szCs w:val="24"/>
        </w:rPr>
        <w:t xml:space="preserve"> — как глубина радиальной модуляции. С ростом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</w:t>
      </w:r>
      <w:r>
        <w:rPr>
          <w:rFonts w:ascii="Liberation Serif" w:hAnsi="Liberation Serif"/>
          <w:color w:val="1A2433"/>
          <w:sz w:val="24"/>
          <w:szCs w:val="24"/>
        </w:rPr>
        <w:t xml:space="preserve"> амплитуда монотонно убывает от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+∞</w:t>
      </w:r>
      <w:r>
        <w:rPr>
          <w:rFonts w:ascii="Liberation Serif" w:hAnsi="Liberation Serif"/>
          <w:color w:val="1A2433"/>
          <w:sz w:val="24"/>
          <w:szCs w:val="24"/>
        </w:rPr>
        <w:t xml:space="preserve"> к нулю, поэтому вопрос о том, при каких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</w:t>
      </w:r>
      <w:r>
        <w:rPr>
          <w:rFonts w:ascii="Liberation Serif" w:hAnsi="Liberation Serif"/>
          <w:color w:val="1A2433"/>
          <w:sz w:val="24"/>
          <w:szCs w:val="24"/>
        </w:rPr>
        <w:t xml:space="preserve"> полярная картина решения остаётся физически корректной, сводится к одному точному неравенству. Полярные регистры — положительность радиусов, картина правильного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-угольника, калибровочная комбинация с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Atheta = 1/r</w:t>
      </w:r>
      <w:r>
        <w:rPr>
          <w:rFonts w:ascii="Liberation Serif" w:hAnsi="Liberation Serif"/>
          <w:color w:val="1A2433"/>
          <w:sz w:val="24"/>
          <w:szCs w:val="24"/>
        </w:rPr>
        <w:t xml:space="preserve"> — чувствительны к знаку радиуса; структурные регистры (угловое разделение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2π/N</w:t>
      </w:r>
      <w:r>
        <w:rPr>
          <w:rFonts w:ascii="Liberation Serif" w:hAnsi="Liberation Serif"/>
          <w:color w:val="1A2433"/>
          <w:sz w:val="24"/>
          <w:szCs w:val="24"/>
        </w:rPr>
        <w:t xml:space="preserve">, периодичность, закреплённые литералы) — нет. Монография даёт границу между этими двумя мирами в замкнутой форме и снабжает её численным сертификатом.</w:t>
      </w:r>
    </w:p>
    <w:p>
      <w:pPr>
        <w:pStyle w:val="Heading1"/>
        <w:keepNext/>
        <w:spacing w:after="160" w:before="400" w:line="312"/>
      </w:pPr>
      <w:bookmarkStart w:name="_Toc52" w:id="52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2. Формулировка и доказательство</w:t>
      </w:r>
      <w:bookmarkEnd w:id="52"/>
    </w:p>
    <w:p>
      <w:pPr>
        <w:spacing w:after="120" w:line="312"/>
        <w:jc w:val="both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Теорема B (допустимость).</w:t>
      </w:r>
      <w:r>
        <w:rPr>
          <w:rFonts w:ascii="Liberation Serif" w:hAnsi="Liberation Serif"/>
          <w:color w:val="1A2433"/>
          <w:sz w:val="24"/>
          <w:szCs w:val="24"/>
        </w:rPr>
        <w:t xml:space="preserve">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Замкнутая форма теоремы 3.1 (и гипотезы H1 при любом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) имеет строго положительные радиусы для всех времён и всех вихрей тогда и только тогда, когда</w:t>
      </w:r>
    </w:p>
    <w:p>
      <w:pPr>
        <w:spacing w:after="140" w:before="140"/>
        <w:jc w:val="center"/>
      </w:pPr>
      <w:r>
        <w:drawing>
          <wp:inline distT="0" distB="0" distL="0" distR="0">
            <wp:extent cx="4029075" cy="314325"/>
            <wp:effectExtent t="0" r="0" b="0" l="0"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На пороге $C_{Ch} = C^</w:t>
      </w:r>
      <w:r>
        <w:rPr>
          <w:rFonts w:ascii="Liberation Serif" w:hAnsi="Liberation Serif"/>
          <w:color w:val="1A2433"/>
          <w:sz w:val="24"/>
          <w:szCs w:val="24"/>
        </w:rPr>
        <w:t xml:space="preserve">_{Ch}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амплитуда равна в точности</w:t>
      </w:r>
      <w:r>
        <w:rPr>
          <w:rFonts w:ascii="Liberation Serif" w:hAnsi="Liberation Serif"/>
          <w:color w:val="1A2433"/>
          <w:sz w:val="24"/>
          <w:szCs w:val="24"/>
        </w:rPr>
        <w:t xml:space="preserve">\varepsilon = 1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и каждый радиус касается нуля один раз за период; ниже порога каждый радиус меняет знак дважды за период — на комплексной плоскости траектория непрерывна (</w:t>
      </w:r>
      <w:r>
        <w:rPr>
          <w:rFonts w:ascii="Liberation Serif" w:hAnsi="Liberation Serif"/>
          <w:color w:val="1A2433"/>
          <w:sz w:val="24"/>
          <w:szCs w:val="24"/>
        </w:rPr>
        <w:t xml:space="preserve">z_k = r_k e^{i\theta_k}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нечувствителен к флипу фазы на</w:t>
      </w:r>
      <w:r>
        <w:rPr>
          <w:rFonts w:ascii="Liberation Serif" w:hAnsi="Liberation Serif"/>
          <w:color w:val="1A2433"/>
          <w:sz w:val="24"/>
          <w:szCs w:val="24"/>
        </w:rPr>
        <w:t xml:space="preserve">\pi$), но полярные регистры вырождаются.*</w:t>
      </w:r>
    </w:p>
    <w:p>
      <w:pPr>
        <w:spacing w:after="120" w:line="312"/>
        <w:jc w:val="both"/>
      </w:pP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Доказательство.</w:t>
      </w:r>
      <w:r>
        <w:rPr>
          <w:rFonts w:ascii="Liberation Serif" w:hAnsi="Liberation Serif"/>
          <w:color w:val="1A2433"/>
          <w:sz w:val="24"/>
          <w:szCs w:val="24"/>
        </w:rPr>
        <w:t xml:space="preserve"> Минимум функции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 + εcosφ</w:t>
      </w:r>
      <w:r>
        <w:rPr>
          <w:rFonts w:ascii="Liberation Serif" w:hAnsi="Liberation Serif"/>
          <w:color w:val="1A2433"/>
          <w:sz w:val="24"/>
          <w:szCs w:val="24"/>
        </w:rPr>
        <w:t xml:space="preserve"> по периоду равен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1 - ε</w:t>
      </w:r>
      <w:r>
        <w:rPr>
          <w:rFonts w:ascii="Liberation Serif" w:hAnsi="Liberation Serif"/>
          <w:color w:val="1A2433"/>
          <w:sz w:val="24"/>
          <w:szCs w:val="24"/>
        </w:rPr>
        <w:t xml:space="preserve">, поэтому положительность всех радиусов во все моменты эквивалентна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&lt; 1</w:t>
      </w:r>
      <w:r>
        <w:rPr>
          <w:rFonts w:ascii="Liberation Serif" w:hAnsi="Liberation Serif"/>
          <w:color w:val="1A2433"/>
          <w:sz w:val="24"/>
          <w:szCs w:val="24"/>
        </w:rPr>
        <w:t xml:space="preserve">. Далее цепочка точных эквивалентностей:</w:t>
      </w:r>
    </w:p>
    <w:p>
      <w:pPr>
        <w:spacing w:after="140" w:before="140"/>
        <w:jc w:val="center"/>
      </w:pPr>
      <w:r>
        <w:drawing>
          <wp:inline distT="0" distB="0" distL="0" distR="0">
            <wp:extent cx="4067175" cy="361950"/>
            <wp:effectExtent t="0" r="0" b="0" l="0"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где использованы строгая монотонность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exp</w:t>
      </w:r>
      <w:r>
        <w:rPr>
          <w:rFonts w:ascii="Liberation Serif" w:hAnsi="Liberation Serif"/>
          <w:color w:val="1A2433"/>
          <w:sz w:val="24"/>
          <w:szCs w:val="24"/>
        </w:rPr>
        <w:t xml:space="preserve"> и взаимная монотонность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exp</w:t>
      </w:r>
      <w:r>
        <w:rPr>
          <w:rFonts w:ascii="Liberation Serif" w:hAnsi="Liberation Serif"/>
          <w:color w:val="1A2433"/>
          <w:sz w:val="24"/>
          <w:szCs w:val="24"/>
        </w:rPr>
        <w:t xml:space="preserve"> 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ln</w:t>
      </w:r>
      <w:r>
        <w:rPr>
          <w:rFonts w:ascii="Liberation Serif" w:hAnsi="Liberation Serif"/>
          <w:color w:val="1A2433"/>
          <w:sz w:val="24"/>
          <w:szCs w:val="24"/>
        </w:rPr>
        <w:t xml:space="preserve"> на положительной полуоси.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= 1</w:t>
      </w:r>
      <w:r>
        <w:rPr>
          <w:rFonts w:ascii="Liberation Serif" w:hAnsi="Liberation Serif"/>
          <w:color w:val="1A2433"/>
          <w:sz w:val="24"/>
          <w:szCs w:val="24"/>
        </w:rPr>
        <w:t xml:space="preserve"> минимум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1+cosφ</w:t>
      </w:r>
      <w:r>
        <w:rPr>
          <w:rFonts w:ascii="Liberation Serif" w:hAnsi="Liberation Serif"/>
          <w:color w:val="1A2433"/>
          <w:sz w:val="24"/>
          <w:szCs w:val="24"/>
        </w:rPr>
        <w:t xml:space="preserve"> достигается в единственной точке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φ = π</w:t>
      </w:r>
      <w:r>
        <w:rPr>
          <w:rFonts w:ascii="Liberation Serif" w:hAnsi="Liberation Serif"/>
          <w:color w:val="1A2433"/>
          <w:sz w:val="24"/>
          <w:szCs w:val="24"/>
        </w:rPr>
        <w:t xml:space="preserve"> — радиус касается нуля один раз за период;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&gt; 1</w:t>
      </w:r>
      <w:r>
        <w:rPr>
          <w:rFonts w:ascii="Liberation Serif" w:hAnsi="Liberation Serif"/>
          <w:color w:val="1A2433"/>
          <w:sz w:val="24"/>
          <w:szCs w:val="24"/>
        </w:rPr>
        <w:t xml:space="preserve"> косинус пересекает уровень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-1/ε</w:t>
      </w:r>
      <w:r>
        <w:rPr>
          <w:rFonts w:ascii="Liberation Serif" w:hAnsi="Liberation Serif"/>
          <w:color w:val="1A2433"/>
          <w:sz w:val="24"/>
          <w:szCs w:val="24"/>
        </w:rPr>
        <w:t xml:space="preserve"> дважды за период — радиус дважды меняет знак.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□</w:t>
      </w:r>
    </w:p>
    <w:p>
      <w:pPr>
        <w:pStyle w:val="Heading1"/>
        <w:keepNext/>
        <w:spacing w:after="160" w:before="400" w:line="312"/>
      </w:pPr>
      <w:bookmarkStart w:name="_Toc53" w:id="53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3. Численная сертификация (ступень W5)</w:t>
      </w:r>
      <w:bookmarkEnd w:id="53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Ступень W5 проверяет теорему на равномерной сетке из 200 значений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 ∈ [0.5, 10]</w:t>
      </w:r>
      <w:r>
        <w:rPr>
          <w:rFonts w:ascii="Liberation Serif" w:hAnsi="Liberation Serif"/>
          <w:color w:val="1A2433"/>
          <w:sz w:val="24"/>
          <w:szCs w:val="24"/>
        </w:rPr>
        <w:t xml:space="preserve"> и на трёх независимых регистрах. Во-первых, поточечная эквивалентность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(C_Ch &gt; C^(*)_Ch) ⇔ (ε &lt; 1)</w:t>
      </w:r>
      <w:r>
        <w:rPr>
          <w:rFonts w:ascii="Liberation Serif" w:hAnsi="Liberation Serif"/>
          <w:color w:val="1A2433"/>
          <w:sz w:val="24"/>
          <w:szCs w:val="24"/>
        </w:rPr>
        <w:t xml:space="preserve"> — ноль нарушений на всей сетке. Во-вторых, амплитуда на пороге: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ε(πln 2) = 1</w:t>
      </w:r>
      <w:r>
        <w:rPr>
          <w:rFonts w:ascii="Liberation Serif" w:hAnsi="Liberation Serif"/>
          <w:color w:val="1A2433"/>
          <w:sz w:val="24"/>
          <w:szCs w:val="24"/>
        </w:rPr>
        <w:t xml:space="preserve"> с ошибкой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0.0</w:t>
      </w:r>
      <w:r>
        <w:rPr>
          <w:rFonts w:ascii="Liberation Serif" w:hAnsi="Liberation Serif"/>
          <w:color w:val="1A2433"/>
          <w:sz w:val="24"/>
          <w:szCs w:val="24"/>
        </w:rPr>
        <w:t xml:space="preserve"> — следствие точного тождества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e^(ln 2) = 2</w:t>
      </w:r>
      <w:r>
        <w:rPr>
          <w:rFonts w:ascii="Liberation Serif" w:hAnsi="Liberation Serif"/>
          <w:color w:val="1A2433"/>
          <w:sz w:val="24"/>
          <w:szCs w:val="24"/>
        </w:rPr>
        <w:t xml:space="preserve">. В-третьих, минимум радиуса: для всех допустимых точек сетки выборочный минимум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rₖ(t)</w:t>
      </w:r>
      <w:r>
        <w:rPr>
          <w:rFonts w:ascii="Liberation Serif" w:hAnsi="Liberation Serif"/>
          <w:color w:val="1A2433"/>
          <w:sz w:val="24"/>
          <w:szCs w:val="24"/>
        </w:rPr>
        <w:t xml:space="preserve"> по сетке из 4096 узлов совпадает с аналитическим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√(C_Ch)(1 - ε)</w:t>
      </w:r>
      <w:r>
        <w:rPr>
          <w:rFonts w:ascii="Liberation Serif" w:hAnsi="Liberation Serif"/>
          <w:color w:val="1A2433"/>
          <w:sz w:val="24"/>
          <w:szCs w:val="24"/>
        </w:rPr>
        <w:t xml:space="preserve"> с максимальной абсолютной ошибкой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1.9· 10⁻⁷</w:t>
      </w:r>
      <w:r>
        <w:rPr>
          <w:rFonts w:ascii="Liberation Serif" w:hAnsi="Liberation Serif"/>
          <w:color w:val="1A2433"/>
          <w:sz w:val="24"/>
          <w:szCs w:val="24"/>
        </w:rPr>
        <w:t xml:space="preserve"> — это граница разрешения равномерной сетки (квадратичная по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1/4096</w:t>
      </w:r>
      <w:r>
        <w:rPr>
          <w:rFonts w:ascii="Liberation Serif" w:hAnsi="Liberation Serif"/>
          <w:color w:val="1A2433"/>
          <w:sz w:val="24"/>
          <w:szCs w:val="24"/>
        </w:rPr>
        <w:t xml:space="preserve">), а не ошибка модели.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2324100"/>
            <wp:effectExtent t="0" r="0" b="0" l="0"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Рис. 1 — Слева: амплитудный закон $\varepsilon(C_{Ch})$ с точной границей $\pi\ln 2$, дегенеративной и допустимой зонами и родительским умолчанием $C_{Ch}=1$. Справа: периоды совместимости D1 (лемма D).</w:t>
      </w:r>
    </w:p>
    <w:p>
      <w:pPr>
        <w:pStyle w:val="Heading1"/>
        <w:keepNext/>
        <w:spacing w:after="160" w:before="400" w:line="312"/>
      </w:pPr>
      <w:bookmarkStart w:name="_Toc54" w:id="54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4. Зарегистрированный факт о родительском умолчании</w:t>
      </w:r>
      <w:bookmarkEnd w:id="54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Зарегистрированная пара родительской лестницы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(C_Ch, T) = (1, 2π)</w:t>
      </w:r>
      <w:r>
        <w:rPr>
          <w:rFonts w:ascii="Liberation Serif" w:hAnsi="Liberation Serif"/>
          <w:color w:val="1A2433"/>
          <w:sz w:val="24"/>
          <w:szCs w:val="24"/>
        </w:rPr>
        <w:t xml:space="preserve"> лежит ниже порога: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ε(1) ≈ 2.668 &gt; 1</w:t>
      </w:r>
      <w:r>
        <w:rPr>
          <w:rFonts w:ascii="Liberation Serif" w:hAnsi="Liberation Serif"/>
          <w:color w:val="1A2433"/>
          <w:sz w:val="24"/>
          <w:szCs w:val="24"/>
        </w:rPr>
        <w:t xml:space="preserve">. Из этого следует аккуратный, но важный вывод: в этой зоне замкнутая форма остаётся вполне корректной комплексной хореографией — угловое разделение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2π/N</w:t>
      </w:r>
      <w:r>
        <w:rPr>
          <w:rFonts w:ascii="Liberation Serif" w:hAnsi="Liberation Serif"/>
          <w:color w:val="1A2433"/>
          <w:sz w:val="24"/>
          <w:szCs w:val="24"/>
        </w:rPr>
        <w:t xml:space="preserve">, периодичность и литералы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 = e^(1/π)</w:t>
      </w:r>
      <w:r>
        <w:rPr>
          <w:rFonts w:ascii="Liberation Serif" w:hAnsi="Liberation Serif"/>
          <w:color w:val="1A2433"/>
          <w:sz w:val="24"/>
          <w:szCs w:val="24"/>
        </w:rPr>
        <w:t xml:space="preserve"> выполняются бит-в-бит (ступень W1), — однако полярная картина «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-угольник радиуса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√(C_Ch)(1 + εcos)</w:t>
      </w:r>
      <w:r>
        <w:rPr>
          <w:rFonts w:ascii="Liberation Serif" w:hAnsi="Liberation Serif"/>
          <w:color w:val="1A2433"/>
          <w:sz w:val="24"/>
          <w:szCs w:val="24"/>
        </w:rPr>
        <w:t xml:space="preserve">» вырождена, радиусы проходят через ноль. Диагностика раздела 6 родителя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C_Ch(t) = r²(dotθ - q/r)</w:t>
      </w:r>
      <w:r>
        <w:rPr>
          <w:rFonts w:ascii="Liberation Serif" w:hAnsi="Liberation Serif"/>
          <w:color w:val="1A2433"/>
          <w:sz w:val="24"/>
          <w:szCs w:val="24"/>
        </w:rPr>
        <w:t xml:space="preserve"> в моменты перехода обращается в вырождение и потому в родительской лестнице отчётная, а не проходная — этот мини-репозиторий воспроизводит ту же конвенцию честности (дрейф диагностики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15.01</w:t>
      </w:r>
      <w:r>
        <w:rPr>
          <w:rFonts w:ascii="Liberation Serif" w:hAnsi="Liberation Serif"/>
          <w:color w:val="1A2433"/>
          <w:sz w:val="24"/>
          <w:szCs w:val="24"/>
        </w:rPr>
        <w:t xml:space="preserve"> на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[0, 100 T]</w:t>
      </w:r>
      <w:r>
        <w:rPr>
          <w:rFonts w:ascii="Liberation Serif" w:hAnsi="Liberation Serif"/>
          <w:color w:val="1A2433"/>
          <w:sz w:val="24"/>
          <w:szCs w:val="24"/>
        </w:rPr>
        <w:t xml:space="preserve"> при умолчании).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Практическое чтение для параметрических исследований слоя G: невырожденный режим открывается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 &gt; πln 2</w:t>
      </w:r>
      <w:r>
        <w:rPr>
          <w:rFonts w:ascii="Liberation Serif" w:hAnsi="Liberation Serif"/>
          <w:color w:val="1A2433"/>
          <w:sz w:val="24"/>
          <w:szCs w:val="24"/>
        </w:rPr>
        <w:t xml:space="preserve">, и величину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</w:t>
      </w:r>
      <w:r>
        <w:rPr>
          <w:rFonts w:ascii="Liberation Serif" w:hAnsi="Liberation Serif"/>
          <w:color w:val="1A2433"/>
          <w:sz w:val="24"/>
          <w:szCs w:val="24"/>
        </w:rPr>
        <w:t xml:space="preserve"> следует указывать относительно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C^(*)_Ch</w:t>
      </w:r>
      <w:r>
        <w:rPr>
          <w:rFonts w:ascii="Liberation Serif" w:hAnsi="Liberation Serif"/>
          <w:color w:val="1A2433"/>
          <w:sz w:val="24"/>
          <w:szCs w:val="24"/>
        </w:rPr>
        <w:t xml:space="preserve">. Это делает теорему B точной, разрешимой поставкой в родительский роадмап-пункт T5 «допустимая область замкнутой формы».</w:t>
      </w:r>
    </w:p>
    <w:p>
      <w:pPr>
        <w:pStyle w:val="Heading1"/>
        <w:keepNext/>
        <w:spacing w:after="160" w:before="400" w:line="312"/>
      </w:pPr>
      <w:bookmarkStart w:name="_Toc55" w:id="55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5. Связь с роадмапом формализации</w:t>
      </w:r>
      <w:bookmarkEnd w:id="55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В очереди формализации мини-репозитория теорема B стоит как элемент </w:t>
      </w: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TB1</w:t>
      </w:r>
      <w:r>
        <w:rPr>
          <w:rFonts w:ascii="Liberation Serif" w:hAnsi="Liberation Serif"/>
          <w:color w:val="1A2433"/>
          <w:sz w:val="24"/>
          <w:szCs w:val="24"/>
        </w:rPr>
        <w:t xml:space="preserve"> и питает родительский пункт </w:t>
      </w: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T5</w:t>
      </w:r>
      <w:r>
        <w:rPr>
          <w:rFonts w:ascii="Liberation Serif" w:hAnsi="Liberation Serif"/>
          <w:color w:val="1A2433"/>
          <w:sz w:val="24"/>
          <w:szCs w:val="24"/>
        </w:rPr>
        <w:t xml:space="preserve">. Это самый дешёвый кандидат на формализацию: утверждение — одно неравенство, доказательство — монотонность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exp</w:t>
      </w:r>
      <w:r>
        <w:rPr>
          <w:rFonts w:ascii="Liberation Serif" w:hAnsi="Liberation Serif"/>
          <w:color w:val="1A2433"/>
          <w:sz w:val="24"/>
          <w:szCs w:val="24"/>
        </w:rPr>
        <w:t xml:space="preserve"> 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ln</w:t>
      </w:r>
      <w:r>
        <w:rPr>
          <w:rFonts w:ascii="Liberation Serif" w:hAnsi="Liberation Serif"/>
          <w:color w:val="1A2433"/>
          <w:sz w:val="24"/>
          <w:szCs w:val="24"/>
        </w:rPr>
        <w:t xml:space="preserve">, доступная и в Mathlib, и в Coq </w:t>
      </w:r>
      <w:r>
        <w:rPr>
          <w:rFonts w:ascii="Consolas" w:hAnsi="Consolas"/>
          <w:color w:val="1A2433"/>
          <w:sz w:val="22"/>
          <w:szCs w:val="22"/>
        </w:rPr>
        <w:t xml:space="preserve">Reals</w:t>
      </w:r>
      <w:r>
        <w:rPr>
          <w:rFonts w:ascii="Liberation Serif" w:hAnsi="Liberation Serif"/>
          <w:color w:val="1A2433"/>
          <w:sz w:val="24"/>
          <w:szCs w:val="24"/>
        </w:rPr>
        <w:t xml:space="preserve">; граничная константа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πln 2</w:t>
      </w:r>
      <w:r>
        <w:rPr>
          <w:rFonts w:ascii="Liberation Serif" w:hAnsi="Liberation Serif"/>
          <w:color w:val="1A2433"/>
          <w:sz w:val="24"/>
          <w:szCs w:val="24"/>
        </w:rPr>
        <w:t xml:space="preserve"> допускает разрешимый рациональный сертификат (например, интервал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[2.1775, 2.1776] ni πln 2</w:t>
      </w:r>
      <w:r>
        <w:rPr>
          <w:rFonts w:ascii="Liberation Serif" w:hAnsi="Liberation Serif"/>
          <w:color w:val="1A2433"/>
          <w:sz w:val="24"/>
          <w:szCs w:val="24"/>
        </w:rPr>
        <w:t xml:space="preserve"> с рациональными концами). Числовой протокол W5 — эталонный оракул будущего порта; эквивалентность на сетке уже проверена тестом тестового набора.</w:t>
      </w:r>
    </w:p>
    <w:p>
      <w:pPr>
        <w:pStyle w:val="Heading1"/>
        <w:keepNext/>
        <w:spacing w:after="160" w:before="400" w:line="312"/>
      </w:pPr>
      <w:bookmarkStart w:name="_Toc56" w:id="56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Литература</w:t>
      </w:r>
      <w:bookmarkEnd w:id="56"/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Liberation Serif" w:hAnsi="Liberation Serif"/>
          <w:color w:val="1A2433"/>
          <w:sz w:val="24"/>
          <w:szCs w:val="24"/>
        </w:rPr>
        <w:t xml:space="preserve">TRIVORTEX, verification/README.md — лестница V1–V4 и регистры теоремы 3.1.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Liberation Serif" w:hAnsi="Liberation Serif"/>
          <w:color w:val="1A2433"/>
          <w:sz w:val="24"/>
          <w:szCs w:val="24"/>
        </w:rPr>
        <w:t xml:space="preserve">H. Aref, P. K. Newton, M. A. Stremler, T. Tokieda, D. L. Vainchtein, Vortex crystals, Advances in Applied Mechanics 39 (2003) 1–79.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Liberation Serif" w:hAnsi="Liberation Serif"/>
          <w:color w:val="1A2433"/>
          <w:sz w:val="24"/>
          <w:szCs w:val="24"/>
        </w:rPr>
        <w:t xml:space="preserve">Монография мини-репозитория: polyvortex/docs/monograph/monograph_RU.md, раздел 5.</w:t>
      </w:r>
    </w:p>
    <w:sectPr>
      <w:footerReference w:type="default" r:id="rId7"/>
      <w:type w:val="nextPage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  <w:num w:numId="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hAnsi="Liberation Serif"/>
        <w:color w:val="1A2433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00" w:line="380" w:lineRule="atLeast"/>
      <w:outlineLvl w:val="0"/>
    </w:pPr>
    <w:rPr>
      <w:rFonts w:ascii="Liberation Sans" w:hAnsi="Liberation Sans"/>
      <w:b/>
      <w:bCs/>
      <w:color w:val="4F81B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 w:line="340" w:lineRule="atLeast"/>
      <w:outlineLvl w:val="1"/>
    </w:pPr>
    <w:rPr>
      <w:rFonts w:ascii="Liberation Sans" w:hAnsi="Liberation Sans"/>
      <w:b/>
      <w:bCs/>
      <w:color w:val="4F81BD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5b32eee4aa2a30a76d747075e03e0c1c64ddb13b.png"/><Relationship Id="rId10" Type="http://schemas.openxmlformats.org/officeDocument/2006/relationships/image" Target="media/ae6170e7af8e5ef047d488c306dbe31c0bb24698.png"/><Relationship Id="rId11" Type="http://schemas.openxmlformats.org/officeDocument/2006/relationships/image" Target="media/83b08771b5ad852ae4b5a3b83118ab515a2a6ba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Теорема B: точный порог допустимости замкнутой формы — TRIVORTEX polyvortex v1.1.0</dc:title>
  <dc:creator>Isaev Iskhak Khamzatovich</dc:creator>
  <dc:description>Монография мини-репозитория polyvortex — издание по теоремам</dc:description>
  <cp:lastModifiedBy>Un-named</cp:lastModifiedBy>
  <cp:revision>1</cp:revision>
  <dcterms:created xsi:type="dcterms:W3CDTF">2026-10-08T09:34:28.255Z</dcterms:created>
  <dcterms:modified xsi:type="dcterms:W3CDTF">2026-10-08T09:34:28.255Z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