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 w:line="520" w:lineRule="atLeast"/>
        <w:jc w:val="center"/>
      </w:pPr>
      <w:r>
        <w:rPr>
          <w:rFonts w:ascii="Liberation Sans" w:hAnsi="Liberation Sans"/>
          <w:b/>
          <w:bCs/>
          <w:color w:val="0A1A3A"/>
          <w:sz w:val="44"/>
          <w:szCs w:val="44"/>
        </w:rPr>
        <w:t xml:space="preserve">Теорема 3. Трансдьюсер периодов</w:t>
      </w:r>
    </w:p>
    <w:p>
      <w:pPr>
        <w:spacing w:after="200" w:line="340" w:lineRule="atLeast"/>
        <w:jc w:val="center"/>
      </w:pPr>
      <w:r>
        <w:rPr>
          <w:rFonts w:ascii="Liberation Sans" w:hAnsi="Liberation Sans"/>
          <w:b/>
          <w:bCs/>
          <w:color w:val="4F81BD"/>
          <w:sz w:val="26"/>
          <w:szCs w:val="26"/>
        </w:rPr>
        <w:t xml:space="preserve">Цепочка дефектов δ → γ → δ_eff → Δ_Ch и модуляционная карта (ε, ν, C_N)</w:t>
      </w:r>
    </w:p>
    <w:p>
      <w:pPr>
        <w:spacing w:after="60" w:line="300"/>
        <w:jc w:val="center"/>
      </w:pPr>
      <w:r>
        <w:rPr>
          <w:rFonts w:ascii="Liberation Serif" w:hAnsi="Liberation Serif"/>
          <w:color w:val="1A2433"/>
          <w:sz w:val="24"/>
          <w:szCs w:val="24"/>
        </w:rPr>
        <w:t xml:space="preserve">Исаев Исхак Хамзатович (ORCID 0009-0003-7299-0701)</w:t>
      </w:r>
    </w:p>
    <w:p>
      <w:pPr>
        <w:spacing w:after="24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Исследовательская программа cycloring · v1.0.0 · Издание монографий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Исследование / Study</w:t>
            </w:r>
          </w:p>
        </w:tc>
        <w:tc>
          <w:tcPr>
            <w:tcW w:type="pct" w:w="3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CYCLORING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Исследование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 — Γ-периоды, цепочка дефектов и синхронное дыхание вихревого кольца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Автор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Исаев Исхак Хамзатович (ORCID 0009-0003-7299-0701)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Версия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1.0.0 — издание монографий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Дата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2026-10-08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Код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cycloring/python/cycloring/ (periods · chain · ring · dynamics · ladder · runner · figures)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Данные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cycloring/results/protocols/W1..W7_default.json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Лицензия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LicenseRef-Proprietary-Wild8Highlander-1.0</w:t>
            </w:r>
          </w:p>
        </w:tc>
      </w:tr>
    </w:tbl>
    <w:p>
      <w:pPr>
        <w:pageBreakBefore/>
        <w:spacing w:after="240" w:before="200" w:line="400" w:lineRule="atLeast"/>
        <w:jc w:val="center"/>
      </w:pPr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47">
            <w:r>
              <w:t xml:space="preserve">Аннотация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Аннотация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Краткие сведения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1. Цепочка дефектов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2. Модуляционная карта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3. Монотонность и предел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4. Степенной закон жёсткости</w:t>
          </w:r>
          <w:r>
            <w:tab/>
          </w:r>
          <w:r>
            <w:t>2</w:t>
          </w:r>
        </w:p>
        <w:p>
          <w:r>
            <w:fldChar w:fldCharType="end"/>
          </w:r>
        </w:p>
      </w:sdtContent>
    </w:sdt>
    <w:p>
      <w:pPr>
        <w:spacing w:before="200" w:line="276"/>
        <w:sectPr>
          <w:footerReference w:type="default" r:id="rId6"/>
          <w:pgSz w:w="11906" w:h="16838" w:orient="portrait"/>
          <w:pgMar w:top="1440" w:right="1417" w:bottom="1440" w:left="1701" w:header="850" w:footer="992" w:gutter="0"/>
          <w:docGrid w:linePitch="360"/>
        </w:sectPr>
      </w:pPr>
      <w:r>
        <w:rPr>
          <w:rFonts w:ascii="Liberation Serif" w:hAnsi="Liberation Serif"/>
          <w:i/>
          <w:iCs/>
          <w:color w:val="888888"/>
          <w:sz w:val="18"/>
          <w:szCs w:val="18"/>
        </w:rPr>
        <w:t xml:space="preserve">Примечание: оглавление построено на полях документа. После редактирования щёлкните по оглавлению правой кнопкой мыши и выберите «Обновить поле», чтобы обновить номера страниц.</w:t>
      </w:r>
    </w:p>
    <w:p>
      <w:pPr>
        <w:pStyle w:val="Heading1"/>
        <w:keepNext/>
        <w:spacing w:after="160" w:before="400" w:line="312"/>
      </w:pPr>
      <w:bookmarkStart w:name="_Toc47" w:id="47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Аннотация</w:t>
      </w:r>
      <w:bookmarkEnd w:id="47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Монография строит конечную цепочку, превращающую арифметику циклотомического уровня в модуляционную программу кольца. Вход — тройка (N, B, λ₀): порядок решётки, угловой импульс замороженного кольца B = NΓR₀² и его замороженная частота λ₀ = Γ(N−1)/(4πR₀²). Цепочка: δ = π/N, k = ⌈Bλ₀/Γ²⌉, γ = δ⁴/k, δ_eff = δ⁵/k, Δ_Ch = γ·W_N/(N−1).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Трансдьюсер переводит дискриминант Δ_Ch в программу дыхания: ε = Δ/(1+Δ), ν = ω_L(1+Δ)³/(1+2Δ)^{3/2} = ω_L(1−ε²)^{−3/2}, C_N = ln(1+1/Δ) = −ln ε. Доказаны корректность, взаимная однозначность, тождество частотных ветвей, строгая монотонность дефекта γ(N) и классический предел: Δ → 0 возвращает жёсткое кольцо.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Зарегистрированная таблица четырёх уровней (7, 9, 15, 30): амплитуда дыхания падает от 3.664·10^{−3} до 2.135·10^{−7} — высокие уровни жёсткие. На сетке N = 3..30 дискриминант ложится на степенной закон Δ_Ch(N) ≈ 1.7·10³·N^{−6.7} (численная аппроксимация).</w:t>
      </w:r>
    </w:p>
    <w:p>
      <w:pPr>
        <w:pStyle w:val="Heading1"/>
        <w:keepNext/>
        <w:spacing w:after="160" w:before="400" w:line="312"/>
      </w:pPr>
      <w:bookmarkStart w:name="_Toc48" w:id="48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Краткие сведения</w:t>
      </w:r>
      <w:bookmarkEnd w:id="48"/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988"/>
        <w:gridCol w:w="5800"/>
      </w:tblGrid>
      <w:tr>
        <w:trPr>
          <w:cantSplit/>
          <w:tblHeader/>
        </w:trPr>
        <w:tc>
          <w:tcPr>
            <w:tcW w:type="pct" w:w="1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Вход</w:t>
            </w:r>
          </w:p>
        </w:tc>
        <w:tc>
          <w:tcPr>
            <w:tcW w:type="pct" w:w="33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тройка (N, B, λ₀) = (уровень, NΓR₀², Γ(N−1)/(4πR₀²))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Индекс жёсткости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k = ⌈Bλ₀/Γ²⌉ = ⌈N(N−1)/(4π)⌉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Цепочка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δ = π/N; γ = δ⁴/k; δ_eff = δ⁵/k; Δ_Ch = γW_N/(N−1)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Амплитуда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ε = Δ/(1+Δ) ∈ (0,1); обратный ход Δ = ε/(1−ε)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Частота</w:t>
            </w:r>
          </w:p>
        </w:tc>
        <w:tc>
          <w:tcPr>
            <w:tcW w:type="pct" w:w="33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ν = ω_L(1+Δ)³/(1+2Δ)^{3/2} = ω_L(1−ε²)^{−3/2}</w:t>
            </w:r>
          </w:p>
        </w:tc>
      </w:tr>
      <w:tr>
        <w:trPr>
          <w:cantSplit/>
          <w:tblHeader w:val="off"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Жёсткость</w:t>
            </w:r>
          </w:p>
        </w:tc>
        <w:tc>
          <w:tcPr>
            <w:tcW w:type="pct" w:w="3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C_N = ln(1+1/Δ) = −ln ε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400" w:line="312"/>
      </w:pPr>
      <w:bookmarkStart w:name="_Toc49" w:id="49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1. Цепочка дефектов</w:t>
      </w:r>
      <w:bookmarkEnd w:id="49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Тройка уровня состоит из точных интегральных регистров кольца: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B = NΓ R₀²</w:t>
      </w:r>
      <w:r>
        <w:rPr>
          <w:rFonts w:ascii="Liberation Serif" w:hAnsi="Liberation Serif"/>
          <w:color w:val="1A2433"/>
          <w:sz w:val="24"/>
          <w:szCs w:val="24"/>
        </w:rPr>
        <w:t xml:space="preserve"> — угловой импульс,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λ₀ = Γ(N-1)/(4π R₀²)</w:t>
      </w:r>
      <w:r>
        <w:rPr>
          <w:rFonts w:ascii="Liberation Serif" w:hAnsi="Liberation Serif"/>
          <w:color w:val="1A2433"/>
          <w:sz w:val="24"/>
          <w:szCs w:val="24"/>
        </w:rPr>
        <w:t xml:space="preserve"> — замороженная частота. Их произведение безразмерно и задаёт индекс жёсткости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k = lceil Bλ₀/Γ²rceil</w:t>
      </w:r>
      <w:r>
        <w:rPr>
          <w:rFonts w:ascii="Liberation Serif" w:hAnsi="Liberation Serif"/>
          <w:color w:val="1A2433"/>
          <w:sz w:val="24"/>
          <w:szCs w:val="24"/>
        </w:rPr>
        <w:t xml:space="preserve">; далее дефекты каскадируются: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 = δ⁴/k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δ_eff = δ⁵/k = δγ</w:t>
      </w:r>
      <w:r>
        <w:rPr>
          <w:rFonts w:ascii="Liberation Serif" w:hAnsi="Liberation Serif"/>
          <w:color w:val="1A2433"/>
          <w:sz w:val="24"/>
          <w:szCs w:val="24"/>
        </w:rPr>
        <w:t xml:space="preserve">, и периодическое завершение —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Δ_Ch = γ W_N/(N-1)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spacing w:after="140" w:before="140"/>
        <w:jc w:val="center"/>
      </w:pPr>
      <w:r>
        <w:drawing>
          <wp:inline distT="0" distB="0" distL="0" distR="0">
            <wp:extent cx="4343400" cy="390525"/>
            <wp:effectExtent t="0" r="0" b="0" l="0"/>
            <wp:docPr id="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400" w:line="312"/>
      </w:pPr>
      <w:bookmarkStart w:name="_Toc50" w:id="50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2. Модуляционная карта</w:t>
      </w:r>
      <w:bookmarkEnd w:id="50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Трансдьюсер — три формулы: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Δ/(1+Δ)</w:t>
      </w:r>
      <w:r>
        <w:rPr>
          <w:rFonts w:ascii="Liberation Serif" w:hAnsi="Liberation Serif"/>
          <w:color w:val="1A2433"/>
          <w:sz w:val="24"/>
          <w:szCs w:val="24"/>
        </w:rPr>
        <w:t xml:space="preserve">;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ν = ω_L((1+Δ)³)/((1+2Δ)^(3/2))</w:t>
      </w:r>
      <w:r>
        <w:rPr>
          <w:rFonts w:ascii="Liberation Serif" w:hAnsi="Liberation Serif"/>
          <w:color w:val="1A2433"/>
          <w:sz w:val="24"/>
          <w:szCs w:val="24"/>
        </w:rPr>
        <w:t xml:space="preserve">;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C_N = ln(1+1/Δ)</w:t>
      </w:r>
      <w:r>
        <w:rPr>
          <w:rFonts w:ascii="Liberation Serif" w:hAnsi="Liberation Serif"/>
          <w:color w:val="1A2433"/>
          <w:sz w:val="24"/>
          <w:szCs w:val="24"/>
        </w:rPr>
        <w:t xml:space="preserve">. Тождество частотных ветвей — ядро теоремы: из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Δ/(1+Δ)</w:t>
      </w:r>
      <w:r>
        <w:rPr>
          <w:rFonts w:ascii="Liberation Serif" w:hAnsi="Liberation Serif"/>
          <w:color w:val="1A2433"/>
          <w:sz w:val="24"/>
          <w:szCs w:val="24"/>
        </w:rPr>
        <w:t xml:space="preserve"> следует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1 - ε² = (1+2Δ)/((1+Δ)²)</w:t>
      </w:r>
      <w:r>
        <w:rPr>
          <w:rFonts w:ascii="Liberation Serif" w:hAnsi="Liberation Serif"/>
          <w:color w:val="1A2433"/>
          <w:sz w:val="24"/>
          <w:szCs w:val="24"/>
        </w:rPr>
        <w:t xml:space="preserve">, значит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ν = ω_L(1-ε²)^(-3/2)</w:t>
      </w:r>
      <w:r>
        <w:rPr>
          <w:rFonts w:ascii="Liberation Serif" w:hAnsi="Liberation Serif"/>
          <w:color w:val="1A2433"/>
          <w:sz w:val="24"/>
          <w:szCs w:val="24"/>
        </w:rPr>
        <w:t xml:space="preserve"> — выход трансдьюсера совпадает с синхронным законом теоремы 4.</w:t>
      </w:r>
    </w:p>
    <w:p>
      <w:pPr>
        <w:spacing w:after="140" w:before="140"/>
        <w:jc w:val="center"/>
      </w:pPr>
      <w:r>
        <w:drawing>
          <wp:inline distT="0" distB="0" distL="0" distR="0">
            <wp:extent cx="5076825" cy="419100"/>
            <wp:effectExtent t="0" r="0" b="0" l="0"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400" w:line="312"/>
      </w:pPr>
      <w:bookmarkStart w:name="_Toc51" w:id="51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3. Монотонность и предел</w:t>
      </w:r>
      <w:bookmarkEnd w:id="51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Дефект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 = δ⁴/k</w:t>
      </w:r>
      <w:r>
        <w:rPr>
          <w:rFonts w:ascii="Liberation Serif" w:hAnsi="Liberation Serif"/>
          <w:color w:val="1A2433"/>
          <w:sz w:val="24"/>
          <w:szCs w:val="24"/>
        </w:rPr>
        <w:t xml:space="preserve"> строго убывает по N: числитель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π⁴/N⁴</w:t>
      </w:r>
      <w:r>
        <w:rPr>
          <w:rFonts w:ascii="Liberation Serif" w:hAnsi="Liberation Serif"/>
          <w:color w:val="1A2433"/>
          <w:sz w:val="24"/>
          <w:szCs w:val="24"/>
        </w:rPr>
        <w:t xml:space="preserve"> падает, знаменатель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k = lceil N(N-1)/(4π)rceil</w:t>
      </w:r>
      <w:r>
        <w:rPr>
          <w:rFonts w:ascii="Liberation Serif" w:hAnsi="Liberation Serif"/>
          <w:color w:val="1A2433"/>
          <w:sz w:val="24"/>
          <w:szCs w:val="24"/>
        </w:rPr>
        <w:t xml:space="preserve"> строго растёт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≥ 4</w:t>
      </w:r>
      <w:r>
        <w:rPr>
          <w:rFonts w:ascii="Liberation Serif" w:hAnsi="Liberation Serif"/>
          <w:color w:val="1A2433"/>
          <w:sz w:val="24"/>
          <w:szCs w:val="24"/>
        </w:rPr>
        <w:t xml:space="preserve"> (шаг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2N/(4π) &gt; 1</w:t>
      </w:r>
      <w:r>
        <w:rPr>
          <w:rFonts w:ascii="Liberation Serif" w:hAnsi="Liberation Serif"/>
          <w:color w:val="1A2433"/>
          <w:sz w:val="24"/>
          <w:szCs w:val="24"/>
        </w:rPr>
        <w:t xml:space="preserve">). Классический предел: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Δ → 0</w:t>
      </w:r>
      <w:r>
        <w:rPr>
          <w:rFonts w:ascii="Liberation Serif" w:hAnsi="Liberation Serif"/>
          <w:color w:val="1A2433"/>
          <w:sz w:val="24"/>
          <w:szCs w:val="24"/>
        </w:rPr>
        <w:t xml:space="preserve"> даёт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→ 0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ν → ω_L</w:t>
      </w:r>
      <w:r>
        <w:rPr>
          <w:rFonts w:ascii="Liberation Serif" w:hAnsi="Liberation Serif"/>
          <w:color w:val="1A2433"/>
          <w:sz w:val="24"/>
          <w:szCs w:val="24"/>
        </w:rPr>
        <w:t xml:space="preserve"> (разложение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(1-ε²)^(-3/2) = 1 + (3/2)ε² + O(ε⁴)</w:t>
      </w:r>
      <w:r>
        <w:rPr>
          <w:rFonts w:ascii="Liberation Serif" w:hAnsi="Liberation Serif"/>
          <w:color w:val="1A2433"/>
          <w:sz w:val="24"/>
          <w:szCs w:val="24"/>
        </w:rPr>
        <w:t xml:space="preserve">) 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C_N → ∞</w:t>
      </w:r>
      <w:r>
        <w:rPr>
          <w:rFonts w:ascii="Liberation Serif" w:hAnsi="Liberation Serif"/>
          <w:color w:val="1A2433"/>
          <w:sz w:val="24"/>
          <w:szCs w:val="24"/>
        </w:rPr>
        <w:t xml:space="preserve"> — трансдьюсер в пределе выключает дыхание, возвращая жёсткое кольцо.</w:t>
      </w:r>
    </w:p>
    <w:p>
      <w:pPr>
        <w:keepNext/>
        <w:spacing w:after="80" w:before="160" w:line="276"/>
      </w:pPr>
      <w:r>
        <w:rPr>
          <w:rFonts w:ascii="Liberation Sans" w:hAnsi="Liberation Sans"/>
          <w:b/>
          <w:bCs/>
          <w:color w:val="5A6472"/>
          <w:sz w:val="21"/>
          <w:szCs w:val="21"/>
        </w:rPr>
        <w:t xml:space="preserve">Зарегистрированная таблица уровней (протокол W7, default)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1230"/>
        <w:gridCol w:w="1230"/>
        <w:gridCol w:w="1230"/>
        <w:gridCol w:w="1230"/>
        <w:gridCol w:w="1230"/>
        <w:gridCol w:w="1230"/>
        <w:gridCol w:w="1230"/>
      </w:tblGrid>
      <w:tr>
        <w:trPr>
          <w:cantSplit/>
          <w:tblHeader/>
        </w:trPr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N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k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W_N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Δ_Ch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ε_N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ν/ω_L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C_N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2.175444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3.677e−03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3.664e−03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1.0000201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5.609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9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6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2.416543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7.474e−04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7.469e−04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1.0000042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7.200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15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17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2.915447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2.357e−05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2.357e−05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1.0000000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10.656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30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70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3.603649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2.135e−07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2.135e−07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1.0000000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15.360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400" w:line="312"/>
      </w:pPr>
      <w:bookmarkStart w:name="_Toc52" w:id="52"/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4. Степенной закон жёсткости</w:t>
      </w:r>
      <w:bookmarkEnd w:id="52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На сетке N = 3..30 дискриминант аппроксимируется степенным законом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Δ_Ch(N) ≈ 1.7 · 10³ · N^(-6.7)</w:t>
      </w:r>
      <w:r>
        <w:rPr>
          <w:rFonts w:ascii="Liberation Serif" w:hAnsi="Liberation Serif"/>
          <w:color w:val="1A2433"/>
          <w:sz w:val="24"/>
          <w:szCs w:val="24"/>
        </w:rPr>
        <w:t xml:space="preserve">. Честная оговорка: это численная аппроксимация, а не асимптотическая теорема — доказана только монотонность дефекта. Экономный механизм наблюдаемой жёсткости: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W_N ≈ ln N + O(1)</w:t>
      </w:r>
      <w:r>
        <w:rPr>
          <w:rFonts w:ascii="Liberation Serif" w:hAnsi="Liberation Serif"/>
          <w:color w:val="1A2433"/>
          <w:sz w:val="24"/>
          <w:szCs w:val="24"/>
        </w:rPr>
        <w:t xml:space="preserve"> растёт медленно,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 ∼ δ⁴/k</w:t>
      </w:r>
      <w:r>
        <w:rPr>
          <w:rFonts w:ascii="Liberation Serif" w:hAnsi="Liberation Serif"/>
          <w:color w:val="1A2433"/>
          <w:sz w:val="24"/>
          <w:szCs w:val="24"/>
        </w:rPr>
        <w:t xml:space="preserve"> падает быстро, и их произведение убывает степенным образом.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181225"/>
            <wp:effectExtent t="0" r="0" b="0" l="0"/>
            <wp:docPr id="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Дискриминант уровня, амплитуда и жёсткость (протокол W7).</w:t>
      </w:r>
    </w:p>
    <w:sectPr>
      <w:footerReference w:type="default" r:id="rId7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cycloring · v1.0.0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cycloring · v1.0.0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f2068458b934a4a0dd52c7556d812219e72b149f.png"/><Relationship Id="rId10" Type="http://schemas.openxmlformats.org/officeDocument/2006/relationships/image" Target="media/5dcb933310e2f1f392c9a1a5b695e3376b3f7abd.png"/><Relationship Id="rId11" Type="http://schemas.openxmlformats.org/officeDocument/2006/relationships/image" Target="media/44ea6b9aa4f669cd2bbfab7db5e0bc4265a2fcc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Теорема 3. Трансдьюсер периодов — cycloring v1.0.0</dc:title>
  <dc:creator>Isaev Iskhak Khamzatovich</dc:creator>
  <dc:description>Цепочка дефектов δ → γ → δ_eff → Δ_Ch и модуляционная карта (ε, ν, C_N)</dc:description>
  <cp:lastModifiedBy>Un-named</cp:lastModifiedBy>
  <cp:revision>1</cp:revision>
  <dcterms:created xsi:type="dcterms:W3CDTF">2026-10-08T10:42:25.541Z</dcterms:created>
  <dcterms:modified xsi:type="dcterms:W3CDTF">2026-10-08T10:42:25.541Z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