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Расширенное семейство затворов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Шесть новых ручек за пределами протокола; устойчивость результата Г2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C5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Введение и постановка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Введение и постановка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Метод и предохранители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Результаты: разрыв устойчив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Выводы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Расширенное семейство затворов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C5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Введение и постановка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Кампания C5 отвечает на естественное возражение к C3: может быть, тождество достигается, но не на протокольных ручках Nv, q, W, α, а на какой-нибудь другой? Мы расширяем пространство ручек шестью новыми измерениями: граничные твисты (φx, φy) — спин-структуры в смысле C8; анизотропия прыжков t_x/t_y ∈ {0.8, 1.25}; флакс-сдвиг δα = ±0.02 вокруг самодуальной линии (±1/24 на торусе, где требование α·Ny ∈ ℤ точное); стэггерд-масса m ∈ {0.15, 0.35}, нарушающая киральную структуру; профиль вихря — точечный (site) против ядра конечного радиуса (midpoint); знаковый паттерн зарядов — нейтральный (протокол), одноимённый, случайный; и тип границ — открытые против торуса.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Итого 35 новых затворов плюс 2 декуя со случайными знаками; все на том же мастер-сиде 96, том же конвейере развёртки и тех же трёх статистиках, что и в C3 — сравнение корректно побатчево.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Метод и предохранители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Каждая ручка реализована в ядре engine.hamiltonian и покрыта регрессионным контролем: эталонный затвор протокола (Nv = 0, W = 0.5, α = 0.5) воспроизводит средний межуровневый интервал бит-в-бит (отклонение 1.4e-16 против CSV кампании C3) — расширенный конвейер не сдвинул базу. Вырожденный угол W = 0 с профилем midpoint даёт точные кратности и ломает полиномиальную развёртку; такой угол заменён на W = 0.1 с явной пометкой в таблице данных.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Для торуса флакс-сдвиг округлён до разрешимого ±1/24: условие α·Ny ∈ ℤ на решётке 24 жёсткое, и это не аппроксимация, а точные соседние точки самодуальной линии, реализуемые на торе.</w:t>
      </w: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Результаты: разрыв устойчив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Главный результат — отрицательный и потому ценный. Все 35 новых затворов лежат в GUE-классе по канону C8: ⟨r⟩ = 0.569–0.633 (0.601 ± 0.016 по семейству, полоса 0.5996±0.03). Корреляция с нулями |r_H7| ≤ 0.097 (Бонферрони 0.57) при лучшем протокольном значении 0.226 и позитивных контролях 1.000; тепловая проекция r_EF (C4) распределена как 0.52 ± 0.52 — точно внутри нулевых облаков (суррогат, Пуассон, GUE), декуи ведут себя так же. Ни одна ручка — ни по отдельности, ни в комбинациях (анизотропия+масса, твист+масса, midpoint+торус) — не выводит затвор из нулевой зоны.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Расшифровка по ручкам: твисты дают |r_H7| ≤ 0.033 (спин-структуры меняют глобальную фазу, но не спектральный класс); анизотропия ≤ 0.030; флакс-сдвиг ≤ 0.034; масса ≤ 0.032 — киральное нарушение самое «безопасное»; профиль ≤ 0.033; знаки и границы ≤ 0.044. Максимальное значение по всей семье достигается на декуе со случайными знаками — ожидаемый шумовой максимум.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Шесть новых ручек: максимумы |r_H7|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988"/>
        <w:gridCol w:w="3691"/>
        <w:gridCol w:w="2109"/>
      </w:tblGrid>
      <w:tr>
        <w:trPr>
          <w:cantSplit/>
          <w:tblHeader/>
        </w:trPr>
        <w:tc>
          <w:tcPr>
            <w:tcW w:type="pct" w:w="17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Ручка</w:t>
            </w:r>
          </w:p>
        </w:tc>
        <w:tc>
          <w:tcPr>
            <w:tcW w:type="pct" w:w="21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Значения</w:t>
            </w:r>
          </w:p>
        </w:tc>
        <w:tc>
          <w:tcPr>
            <w:tcW w:type="pct" w:w="12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max |r_H7|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Твисты (φx, φy)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 класса спин-структур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Анизотропия t_x/t_y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0.8; 1.25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0.030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Флакс-сдвиг δα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±0.02; ±1/24 (торус)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0.034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Стэггерд-масса m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0.15; 0.35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0.032</w:t>
            </w:r>
          </w:p>
        </w:tc>
      </w:tr>
      <w:tr>
        <w:trPr>
          <w:cantSplit/>
        </w:trPr>
        <w:tc>
          <w:tcPr>
            <w:tcW w:type="pct" w:w="17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Профиль вихря</w:t>
            </w:r>
          </w:p>
        </w:tc>
        <w:tc>
          <w:tcPr>
            <w:tcW w:type="pct" w:w="21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site; midpoint</w:t>
            </w:r>
          </w:p>
        </w:tc>
        <w:tc>
          <w:tcPr>
            <w:tcW w:type="pct" w:w="12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0.033</w:t>
            </w:r>
          </w:p>
        </w:tc>
      </w:tr>
      <w:tr>
        <w:trPr>
          <w:cantSplit/>
        </w:trPr>
        <w:tc>
          <w:tcPr>
            <w:tcW w:type="pct" w:w="17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Знаки и границы</w:t>
            </w:r>
          </w:p>
        </w:tc>
        <w:tc>
          <w:tcPr>
            <w:tcW w:type="pct" w:w="21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neutral/all_plus/random; open/torus</w:t>
            </w:r>
          </w:p>
        </w:tc>
        <w:tc>
          <w:tcPr>
            <w:tcW w:type="pct" w:w="12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0.044</w:t>
            </w:r>
          </w:p>
        </w:tc>
      </w:tr>
    </w:tbl>
    <w:p>
      <w:pPr>
        <w:spacing w:after="120"/>
      </w:pPr>
    </w:p>
    <w:p>
      <w:pPr>
        <w:spacing w:before="120"/>
        <w:jc w:val="center"/>
      </w:pPr>
      <w:r>
        <w:drawing>
          <wp:inline distT="0" distB="0" distL="0" distR="0">
            <wp:extent cx="43815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1. |r_H7| по 37 расширенным затворам: золотая линия — лучший протокольный 0.226, медная — позитивные контроли 1.000; красные столбцы — декуи.</w:t>
      </w:r>
    </w:p>
    <w:p>
      <w:pPr>
        <w:spacing w:before="120"/>
        <w:jc w:val="center"/>
      </w:pPr>
      <w:r>
        <w:drawing>
          <wp:inline distT="0" distB="0" distL="0" distR="0">
            <wp:extent cx="4381500" cy="21240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Рис. 2. ⟨r⟩ по расширенному семейству: все точки в полосе 0.47–0.53 — GUE-класс универсален для всех ручек.</w:t>
      </w: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Выводы</w:t>
      </w:r>
      <w:bookmarkEnd w:id="4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Результат Г2 (уровень нулей) устойчив к расширению пространства ручек в шесть измерений. В сочетании с C3 это означает: в классе локальных эрмитовых гамильтонианов с вихревыми фазами универсальность GUE — аттрактор, который стирает арифметическую настройку независимо от того, как именно мы её задаём. Гипотетический оператор с весом Λ(n)/√n в следе (T6) не может быть получен локальной деформацией решёточного резонатора — утверждение, теперь подкреплённое 87 конфигурациями в двух кампаниях.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acfc98bd1124aaf314eaad845ddca0ce69989873.png"/><Relationship Id="rId10" Type="http://schemas.openxmlformats.org/officeDocument/2006/relationships/image" Target="media/0b098f865ed1e1effabeaa2c35370a1a91ec206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Расширенное семейство затворов</dc:title>
  <dc:creator>Исаев Исхак Хамзатович</dc:creator>
  <dc:description>Шесть новых ручек за пределами протокола; устойчивость результата Г2</dc:description>
  <cp:lastModifiedBy>Un-named</cp:lastModifiedBy>
  <cp:revision>1</cp:revision>
  <dcterms:created xsi:type="dcterms:W3CDTF">2026-10-15T13:35:01.349Z</dcterms:created>
  <dcterms:modified xsi:type="dcterms:W3CDTF">2026-10-15T13:35:01.349Z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