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43.png" ContentType="image/png"/>
  <Override PartName="/word/media/rId46.png" ContentType="image/png"/>
  <Override PartName="/word/media/rId39.png" ContentType="image/png"/>
  <Override PartName="/word/media/rId49.png" ContentType="image/png"/>
  <Override PartName="/word/media/rId52.png" ContentType="image/png"/>
  <Override PartName="/word/media/rId81.png" ContentType="image/png"/>
  <Override PartName="/word/media/rId85.png" ContentType="image/png"/>
  <Override PartName="/word/media/rId71.png" ContentType="image/png"/>
  <Override PartName="/word/media/rId67.png" ContentType="image/png"/>
  <Override PartName="/word/media/rId90.png" ContentType="image/png"/>
  <Override PartName="/word/media/rId94.png" ContentType="image/png"/>
  <Override PartName="/word/media/rId58.png" ContentType="image/png"/>
  <Override PartName="/word/media/rId77.png" ContentType="image/png"/>
  <Override PartName="/word/media/rId98.png" ContentType="image/png"/>
  <Override PartName="/word/media/rId104.png" ContentType="image/png"/>
  <Override PartName="/word/media/rId113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AB-облако</w:t>
      </w:r>
      <w:r>
        <w:t xml:space="preserve"> </w:t>
      </w:r>
      <w:r>
        <w:t xml:space="preserve">как</w:t>
      </w:r>
      <w:r>
        <w:t xml:space="preserve"> </w:t>
      </w:r>
      <w:r>
        <w:t xml:space="preserve">фазовый</w:t>
      </w:r>
      <w:r>
        <w:t xml:space="preserve"> </w:t>
      </w:r>
      <w:r>
        <w:t xml:space="preserve">резонатор</w:t>
      </w:r>
    </w:p>
    <w:p>
      <w:pPr>
        <w:pStyle w:val="Subtitle"/>
      </w:pPr>
      <w:r>
        <w:t xml:space="preserve">Нули</w:t>
      </w:r>
      <w:r>
        <w:t xml:space="preserve"> </w:t>
      </w:r>
      <w:r>
        <w:t xml:space="preserve">дзета-функции</w:t>
      </w:r>
      <w:r>
        <w:t xml:space="preserve"> </w:t>
      </w:r>
      <w:r>
        <w:t xml:space="preserve">Римана,</w:t>
      </w:r>
      <w:r>
        <w:t xml:space="preserve"> </w:t>
      </w:r>
      <w:r>
        <w:t xml:space="preserve">GUE-универсальность</w:t>
      </w:r>
      <w:r>
        <w:t xml:space="preserve"> </w:t>
      </w:r>
      <w:r>
        <w:t xml:space="preserve">и</w:t>
      </w:r>
      <w:r>
        <w:t xml:space="preserve"> </w:t>
      </w:r>
      <w:r>
        <w:t xml:space="preserve">топологическое</w:t>
      </w:r>
      <w:r>
        <w:t xml:space="preserve"> </w:t>
      </w:r>
      <w:r>
        <w:t xml:space="preserve">вихревое</w:t>
      </w:r>
      <w:r>
        <w:t xml:space="preserve"> </w:t>
      </w:r>
      <w:r>
        <w:t xml:space="preserve">вещество:</w:t>
      </w:r>
      <w:r>
        <w:t xml:space="preserve"> </w:t>
      </w:r>
      <w:r>
        <w:t xml:space="preserve">полное</w:t>
      </w:r>
      <w:r>
        <w:t xml:space="preserve"> </w:t>
      </w:r>
      <w:r>
        <w:t xml:space="preserve">численное</w:t>
      </w:r>
      <w:r>
        <w:t xml:space="preserve"> </w:t>
      </w:r>
      <w:r>
        <w:t xml:space="preserve">исследование</w:t>
      </w:r>
      <w:r>
        <w:t xml:space="preserve"> </w:t>
      </w:r>
      <w:r>
        <w:t xml:space="preserve">с</w:t>
      </w:r>
      <w:r>
        <w:t xml:space="preserve"> </w:t>
      </w:r>
      <w:r>
        <w:t xml:space="preserve">независимой</w:t>
      </w:r>
      <w:r>
        <w:t xml:space="preserve"> </w:t>
      </w:r>
      <w:r>
        <w:t xml:space="preserve">верификацией</w:t>
      </w:r>
    </w:p>
    <w:p>
      <w:pPr>
        <w:pStyle w:val="Author"/>
      </w:pPr>
      <w:r>
        <w:t xml:space="preserve">Исаев</w:t>
      </w:r>
      <w:r>
        <w:t xml:space="preserve"> </w:t>
      </w:r>
      <w:r>
        <w:t xml:space="preserve">Исхак</w:t>
      </w:r>
      <w:r>
        <w:t xml:space="preserve"> </w:t>
      </w:r>
      <w:r>
        <w:t xml:space="preserve">Хамзатович</w:t>
      </w:r>
      <w:r>
        <w:t xml:space="preserve"> </w:t>
      </w:r>
      <w:r>
        <w:t xml:space="preserve">(ORCID:</w:t>
      </w:r>
      <w:r>
        <w:t xml:space="preserve"> </w:t>
      </w:r>
      <w:r>
        <w:t xml:space="preserve">0009-0003-7299-0701)</w:t>
      </w:r>
    </w:p>
    <w:p>
      <w:pPr>
        <w:pStyle w:val="Date"/>
      </w:pPr>
      <w:r>
        <w:t xml:space="preserve">Версия</w:t>
      </w:r>
      <w:r>
        <w:t xml:space="preserve"> </w:t>
      </w:r>
      <w:r>
        <w:t xml:space="preserve">22</w:t>
      </w:r>
      <w:r>
        <w:t xml:space="preserve"> </w:t>
      </w:r>
      <w:r>
        <w:t xml:space="preserve">·</w:t>
      </w:r>
      <w:r>
        <w:t xml:space="preserve"> </w:t>
      </w:r>
      <w:r>
        <w:t xml:space="preserve">Август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аннотация"/>
    <w:p>
      <w:pPr>
        <w:pStyle w:val="Heading1"/>
      </w:pPr>
      <w:r>
        <w:t xml:space="preserve">Аннотация</w:t>
      </w:r>
    </w:p>
    <w:p>
      <w:pPr>
        <w:pStyle w:val="FirstParagraph"/>
      </w:pPr>
      <w:r>
        <w:t xml:space="preserve">Настоящая монография написана заново, «с чистого листа», и подводит итог систематического численного исследования объекта, который мы называем</w:t>
      </w:r>
      <w:r>
        <w:t xml:space="preserve"> </w:t>
      </w:r>
      <w:r>
        <w:rPr>
          <w:b/>
          <w:bCs/>
        </w:rPr>
        <w:t xml:space="preserve">AB-облаком</w:t>
      </w:r>
      <w:r>
        <w:t xml:space="preserve">: решёточной квантовой системы (гамильтониан Хофштадтера с фазами Ааронова–Бома), в которой топологические вихревые возбуждения создают неоднородное фазовое поле, а распределение собственных значений сравнивается со статистикой нулей дзета-функции Римана. Всё, что здесь утверждается, снабжено воспроизводимыми числами из автоматизированной верификационной сюиты из 37 тестов (версии 18/19, август 2026 г.); каждая цифра снабжена номером теста, каждый тест — полным журналом вычислений, а каждый запуск сюиты оставляет на диске каталог с отчётами в четырёх форматах (Markdown, HTML, PDF, DOCX), графиками в трёх векторных и растровых форматах и покадровыми логами.</w:t>
      </w:r>
    </w:p>
    <w:p>
      <w:pPr>
        <w:pStyle w:val="BodyText"/>
      </w:pPr>
      <w:r>
        <w:t xml:space="preserve">Главные подтверждённые результаты таковы. Во-первых, в гладкой калибровке (модель фаз</w:t>
      </w:r>
      <w:r>
        <w:t xml:space="preserve"> </w:t>
      </w:r>
      <w:r>
        <w:rPr>
          <w:rStyle w:val="VerbatimChar"/>
        </w:rPr>
        <w:t xml:space="preserve">:monumental</w:t>
      </w:r>
      <w:r>
        <w:t xml:space="preserve">) среднее отношение соседних зазоров спектра AB-облака на торе достигает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585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026</m:t>
        </m:r>
      </m:oMath>
      <w:r>
        <w:t xml:space="preserve"> </w:t>
      </w:r>
      <w:r>
        <w:t xml:space="preserve">при целевом значении GUE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5992</m:t>
        </m:r>
      </m:oMath>
      <w:r>
        <w:t xml:space="preserve"> </w:t>
      </w:r>
      <w:r>
        <w:t xml:space="preserve">— отклонение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(тест 33), а сканирование по размерам решёток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50</m:t>
        </m:r>
      </m:oMath>
      <w:r>
        <w:t xml:space="preserve"> </w:t>
      </w:r>
      <w:r>
        <w:t xml:space="preserve">даёт монотонную сходимость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548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592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605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595</m:t>
        </m:r>
      </m:oMath>
      <w:r>
        <w:t xml:space="preserve"> </w:t>
      </w:r>
      <w:r>
        <w:t xml:space="preserve">(тест 34). Во-вторых, прямое сравнение развёрнутых спейсингов AB-облака и первых 5000 нулей</w:t>
      </w:r>
      <w:r>
        <w:t xml:space="preserve"> </w:t>
      </w:r>
      <m:oMath>
        <m:r>
          <m:t>ζ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обнаруживает, что парная корреляционная функция облака ближе к GUE, чем к Пуассону, по всему интервалу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3</m:t>
            </m:r>
          </m:e>
        </m:d>
      </m:oMath>
      <w:r>
        <w:t xml:space="preserve">, хотя двухвыборочный критерий Колмогорова–Смирнова на таком малом ансамбле отвергает гипотезу совпадения распределений (</w:t>
      </w:r>
      <m:oMath>
        <m:r>
          <m:t>p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; тест 35) — мы честно фиксируем это расхождение и объясняем его конечномерностью ансамбля. В-третьих, топологический каркас конструкции подтверждён с машинной точностью: калибровка дираковской нити даёт поток</w:t>
      </w:r>
      <w:r>
        <w:t xml:space="preserve"> </w:t>
      </w:r>
      <m:oMath>
        <m:r>
          <m:t>2</m:t>
        </m:r>
        <m:r>
          <m:t>π</m:t>
        </m:r>
        <m:r>
          <m:t>q</m:t>
        </m:r>
      </m:oMath>
      <w:r>
        <w:t xml:space="preserve"> </w:t>
      </w:r>
      <w:r>
        <w:t xml:space="preserve">ровно через одну ячейку (тесты 15, 24), теорема Байерса–Янга выполняется до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 </w:t>
      </w:r>
      <w:r>
        <w:t xml:space="preserve">для целого заряда и нарушается на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34</m:t>
        </m:r>
      </m:oMath>
      <w:r>
        <w:t xml:space="preserve"> </w:t>
      </w:r>
      <w:r>
        <w:t xml:space="preserve">для дробного (тест 25), число Черна нижней зоны равно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(тест 20), а самодуальность Конна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даёт ровно 4 нулевые моды (тест 17). Наконец, низкоэнергетическая динамика демонстрирует дираковский конус с линейным масштабированием щели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L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9997</m:t>
        </m:r>
      </m:oMath>
      <w:r>
        <w:t xml:space="preserve"> </w:t>
      </w:r>
      <w:r>
        <w:t xml:space="preserve">(тест 19), дираковский провал плотности состояний контрастом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(тест 30) и хатано-нельсоновский скин-эффект при отходе от эрмитовой точки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(тест 32).</w:t>
      </w:r>
    </w:p>
    <w:p>
      <w:pPr>
        <w:pStyle w:val="BodyText"/>
      </w:pPr>
      <w:r>
        <w:t xml:space="preserve">Совокупность результатов образует связный нарратив: AB-облако — это фазовый резонатор, в котором универсальная GUE-статистика возникает из-за нарушения симметрии обращения времени комплексными фазами прыжков, вихри ведут себя как релятивистские частицы, а критическая прямая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выделяется как точка самодуальности, в которой статистика облака ближе всего к статистике нулей дзета-функции. Мы отделяем доказанное (машинная точность), надёжно измеренное (статистические полосы) и остающееся открытым (асимптотика больших</w:t>
      </w:r>
      <w:r>
        <w:t xml:space="preserve"> </w:t>
      </w:r>
      <m:oMath>
        <m:r>
          <m:t>T</m:t>
        </m:r>
      </m:oMath>
      <w:r>
        <w:t xml:space="preserve">), снабжая каждый вывод явным критерием — читателю не придётся верить на слово ни одному числу в этой книге.</w:t>
      </w:r>
    </w:p>
    <w:p>
      <w:pPr>
        <w:pStyle w:val="BodyText"/>
      </w:pPr>
      <w:r>
        <w:rPr>
          <w:b/>
          <w:bCs/>
        </w:rPr>
        <w:t xml:space="preserve">Ключевые слова:</w:t>
      </w:r>
      <w:r>
        <w:t xml:space="preserve"> </w:t>
      </w:r>
      <w:r>
        <w:t xml:space="preserve">гипотеза Гильберта–Поля; дзета-функция Римана; теория случайных матриц; GUE; эффект Ааронова–Бома; гамильтониан Хофштадтера; AB-облако; топологические вихри; дираковский конус; TKNN; скин-эффект Хатано–Нельсона.</w:t>
      </w:r>
    </w:p>
    <w:bookmarkEnd w:id="20"/>
    <w:bookmarkStart w:id="25" w:name="введение-и-постановка-задачи"/>
    <w:p>
      <w:pPr>
        <w:pStyle w:val="Heading1"/>
      </w:pPr>
      <w:r>
        <w:t xml:space="preserve">1. Введение и постановка задачи</w:t>
      </w:r>
    </w:p>
    <w:bookmarkStart w:id="21" w:name="гипотеза-гильбертаполя"/>
    <w:p>
      <w:pPr>
        <w:pStyle w:val="Heading2"/>
      </w:pPr>
      <w:r>
        <w:t xml:space="preserve">1.1 Гипотеза Гильберта–Поля</w:t>
      </w:r>
    </w:p>
    <w:p>
      <w:pPr>
        <w:pStyle w:val="FirstParagraph"/>
      </w:pPr>
      <w:r>
        <w:t xml:space="preserve">В 1914 году Риман высказал гипотезу, что все нетривиальные нули дзета-функции</w:t>
      </w:r>
      <w:r>
        <w:t xml:space="preserve"> </w:t>
      </w:r>
      <m:oMath>
        <m:r>
          <m:t>ζ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лежат на критической прямой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t> </m:t>
        </m:r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 Спустя почти полвека, в 1958 году, Дэвид Гильберт (по воспоминаниям Пойи) предложил стратегию доказательства, которая с тех пор называется</w:t>
      </w:r>
      <w:r>
        <w:t xml:space="preserve"> </w:t>
      </w:r>
      <w:r>
        <w:rPr>
          <w:b/>
          <w:bCs/>
        </w:rPr>
        <w:t xml:space="preserve">гипотезой Гильберта–Поля</w:t>
      </w:r>
      <w:r>
        <w:t xml:space="preserve">: если найти самосопряжённый оператор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, спектр которого совпадает с ординатами нулей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γ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, то гипотеза Римана стала бы теоремой — эрмитовость оператора немедленно влечёт вещественность всех собственных значений, то есть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t> </m:t>
        </m:r>
        <m:sSub>
          <m:e>
            <m:r>
              <m:t>γ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для всех</w:t>
      </w:r>
      <w:r>
        <w:t xml:space="preserve"> </w:t>
      </w:r>
      <m:oMath>
        <m:r>
          <m:t>n</m:t>
        </m:r>
      </m:oMath>
      <w:r>
        <w:t xml:space="preserve">. Красота этой программы в том, что она переводит аналитическую теорию чисел на язык квантовой механики: нули дзета-функции становятся энергетическими уровнями некоторой (пока неизвестной) физической системы.</w:t>
      </w:r>
    </w:p>
    <w:p>
      <w:pPr>
        <w:pStyle w:val="BodyText"/>
      </w:pPr>
      <w:r>
        <w:t xml:space="preserve">Гипотеза остаётся недоказанной, но именно она задаёт рамку настоящей работы: мы строим и исследуем конкретный класс квантовых решёточных систем, спектральная статистика которых демонстрирует количественное сближение со статистикой нулей. Важно подчеркнуть методологическую позицию, отличающую эту монографию от многих предшествующих текстов на данную тему: мы</w:t>
      </w:r>
      <w:r>
        <w:t xml:space="preserve"> </w:t>
      </w:r>
      <w:r>
        <w:rPr>
          <w:b/>
          <w:bCs/>
        </w:rPr>
        <w:t xml:space="preserve">не утверждаем доказательства гипотезы Римана</w:t>
      </w:r>
      <w:r>
        <w:t xml:space="preserve">. Наш объект — точная численная характеристика того, насколько близко конечные решёточные ансамбли подходят к универсальной случайноматричной статистике, и какие параметры приближают или отдаляют это сближение. Все критерии «близости» определены заранее, до запуска тестов, и не подстраиваются по ходу исследования.</w:t>
      </w:r>
    </w:p>
    <w:p>
      <w:pPr>
        <w:pStyle w:val="BodyText"/>
      </w:pPr>
      <w:r>
        <w:t xml:space="preserve">Исторический контекст коротко таков. В 1972 году Монтгомери сформулировал гипотезу о парной корреляции нулей</w:t>
      </w:r>
      <w:r>
        <w:t xml:space="preserve"> </w:t>
      </w:r>
      <m:oMath>
        <m:r>
          <m:t>ζ</m:t>
        </m:r>
      </m:oMath>
      <w:r>
        <w:t xml:space="preserve">; Дисон, случайно встретившись с Монтгомери в чаепательной комнате Принстонского института перспективных исследований, указал, что формула Монтгомери совпадает с парной корреляцией собственных значений ансамбля GUE (гауссов унитарный ансамбль) теории случайных матриц. В 1980-е годы Одлыжко на огромном вычислительном материале подтвердил это совпадение численно, а Берри в 1985 году вычислил конечномерные поправки: реальная (ограниченная по</w:t>
      </w:r>
      <w:r>
        <w:t xml:space="preserve"> </w:t>
      </w:r>
      <m:oMath>
        <m:r>
          <m:t>T</m:t>
        </m:r>
      </m:oMath>
      <w:r>
        <w:t xml:space="preserve">) выборка нулей должна отклоняться от чистого GUE предсказуемым образом — в частности, значение парной корреляции в нуле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получает поправку, экспоненциально или степенно малую по</w:t>
      </w:r>
      <w:r>
        <w:t xml:space="preserve"> </w:t>
      </w:r>
      <m:oMath>
        <m:r>
          <m:t>T</m:t>
        </m:r>
      </m:oMath>
      <w:r>
        <w:t xml:space="preserve">. Эти поправки критически важны для нас: именно они объясняют, почему наши тесты 4–6 и 11 видят статистически значимые отклонения от GUE на выборках</w:t>
      </w:r>
      <w:r>
        <w:t xml:space="preserve"> </w:t>
      </w:r>
      <m:oMath>
        <m:r>
          <m:t>T</m:t>
        </m:r>
        <m:r>
          <m:rPr>
            <m:sty m:val="p"/>
          </m:rPr>
          <m:t>≲</m:t>
        </m:r>
        <m:r>
          <m:t>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, и почему это отклонение не опровергает, а подтверждает картину.</w:t>
      </w:r>
    </w:p>
    <w:bookmarkEnd w:id="21"/>
    <w:bookmarkStart w:id="22" w:name="эффект-аароновабома-и-ab-облако"/>
    <w:p>
      <w:pPr>
        <w:pStyle w:val="Heading2"/>
      </w:pPr>
      <w:r>
        <w:t xml:space="preserve">1.2 Эффект Ааронова–Бома и AB-облако</w:t>
      </w:r>
    </w:p>
    <w:p>
      <w:pPr>
        <w:pStyle w:val="FirstParagraph"/>
      </w:pPr>
      <w:r>
        <w:rPr>
          <w:b/>
          <w:bCs/>
        </w:rPr>
        <w:t xml:space="preserve">Эффект Ааронова–Бома (АБ)</w:t>
      </w:r>
      <w:r>
        <w:t xml:space="preserve"> </w:t>
      </w:r>
      <w:r>
        <w:t xml:space="preserve">состоит в том, что квантовая частица реагирует на магнитный поток даже там, где напряжённость поля равна нулю: волновая функция, огибающая соленоид с потоком</w:t>
      </w:r>
      <w:r>
        <w:t xml:space="preserve"> </w:t>
      </w:r>
      <m:oMath>
        <m:r>
          <m:t>Φ</m:t>
        </m:r>
      </m:oMath>
      <w:r>
        <w:t xml:space="preserve">, приобретает фазу</w:t>
      </w:r>
      <w:r>
        <w:t xml:space="preserve"> </w:t>
      </w:r>
      <w:r>
        <w:t xml:space="preserve">$\varphi_{\rm AB} = 2\pi\Phi/\Phi_0$</w:t>
      </w:r>
      <w:r>
        <w:t xml:space="preserve">, где</w:t>
      </w:r>
      <w:r>
        <w:t xml:space="preserve"> </w:t>
      </w:r>
      <m:oMath>
        <m:sSub>
          <m:e>
            <m:r>
              <m:t>Φ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e</m:t>
        </m:r>
      </m:oMath>
      <w:r>
        <w:t xml:space="preserve"> </w:t>
      </w:r>
      <w:r>
        <w:t xml:space="preserve">— квант потока. На решётке этот эффект кодируется заменой амплитуд прыжков: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i</m:t>
            </m:r>
            <m:r>
              <m:t>j</m:t>
            </m:r>
          </m:sub>
        </m:sSub>
        <m:sSup>
          <m:e>
            <m:r>
              <m:t>e</m:t>
            </m:r>
          </m:e>
          <m:sup>
            <m:r>
              <m:t>i</m:t>
            </m:r>
            <m:sSub>
              <m:e>
                <m:r>
                  <m:t>φ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sup>
        </m:sSup>
      </m:oMath>
      <w:r>
        <w:t xml:space="preserve">, где фазы определяются векторным потенциалом.</w:t>
      </w:r>
      <w:r>
        <w:t xml:space="preserve"> </w:t>
      </w:r>
      <w:r>
        <w:rPr>
          <w:b/>
          <w:bCs/>
        </w:rPr>
        <w:t xml:space="preserve">Гамильтониан Хофштадтера</w:t>
      </w:r>
      <w:r>
        <w:t xml:space="preserve"> </w:t>
      </w:r>
      <w:r>
        <w:t xml:space="preserve">— это частный случай такой конструкции: электроны на квадратной решётке в однородном магнитном поле с потоком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Φ</m:t>
        </m:r>
        <m:r>
          <m:rPr>
            <m:sty m:val="p"/>
          </m:rPr>
          <m:t>/</m:t>
        </m:r>
        <m:sSub>
          <m:e>
            <m:r>
              <m:t>Φ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на ячейку; его спектр как функция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образует знаменитую «бабочку Хофштадтера» (она воспроизведена на рис. 20 нашего набора графиков).</w:t>
      </w:r>
    </w:p>
    <w:p>
      <w:pPr>
        <w:pStyle w:val="BodyText"/>
      </w:pPr>
      <w:r>
        <w:rPr>
          <w:b/>
          <w:bCs/>
        </w:rPr>
        <w:t xml:space="preserve">AB-облаком</w:t>
      </w:r>
      <w:r>
        <w:t xml:space="preserve"> </w:t>
      </w:r>
      <w:r>
        <w:t xml:space="preserve">мы называем обобщение этой модели, в котором на решётку помещены точечные</w:t>
      </w:r>
      <w:r>
        <w:t xml:space="preserve"> </w:t>
      </w:r>
      <w:r>
        <w:rPr>
          <w:b/>
          <w:bCs/>
        </w:rPr>
        <w:t xml:space="preserve">топологические вихри</w:t>
      </w:r>
      <w:r>
        <w:t xml:space="preserve"> </w:t>
      </w:r>
      <w:r>
        <w:t xml:space="preserve">— центры, вокруг которых фаза прыжков закручена на</w:t>
      </w:r>
      <w:r>
        <w:t xml:space="preserve"> </w:t>
      </w:r>
      <m:oMath>
        <m:r>
          <m:t>2</m:t>
        </m:r>
        <m:r>
          <m:t>π</m:t>
        </m:r>
        <m:r>
          <m:t>q</m:t>
        </m:r>
      </m:oMath>
      <w:r>
        <w:t xml:space="preserve"> </w:t>
      </w:r>
      <w:r>
        <w:t xml:space="preserve">(</w:t>
      </w:r>
      <m:oMath>
        <m:r>
          <m:t>q</m:t>
        </m:r>
      </m:oMath>
      <w:r>
        <w:t xml:space="preserve"> </w:t>
      </w:r>
      <w:r>
        <w:t xml:space="preserve">— заряд вихря, может быть дробным). Фазовое поле такой системы неоднородно: вблизи каждого вихря фаза «клубится», и суммарная картина напоминает облако — отсюда название. Математически гамильтониан записывается как</w:t>
      </w:r>
    </w:p>
    <w:p>
      <w:pPr>
        <w:pStyle w:val="BodyText"/>
      </w:pPr>
      <w:r>
        <w:t xml:space="preserve">$$H_{ij} = -\exp\bigl(i\varphi_{ij}\bigr),\qquad \varphi_{ij} = 2\pi\alpha\,j + \sum_{k=1}^{N_v} q_k\bigl[\arg(\mathbf r_i - \mathbf r_k) - \arg(\mathbf r_j - \mathbf r_k)\bigr] + \varphi^{\rm str}_{ij},$$</w:t>
      </w:r>
    </w:p>
    <w:p>
      <w:pPr>
        <w:pStyle w:val="FirstParagraph"/>
      </w:pPr>
      <w:r>
        <w:t xml:space="preserve">где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— номер столбца решётки (калибровка Ландау),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— число вихрей, а</w:t>
      </w:r>
      <w:r>
        <w:t xml:space="preserve"> </w:t>
      </w:r>
      <w:r>
        <w:t xml:space="preserve">$\varphi^{\rm str}_{ij}$</w:t>
      </w:r>
      <w:r>
        <w:t xml:space="preserve"> </w:t>
      </w:r>
      <w:r>
        <w:t xml:space="preserve">— явная</w:t>
      </w:r>
      <w:r>
        <w:t xml:space="preserve"> </w:t>
      </w:r>
      <w:r>
        <w:rPr>
          <w:b/>
          <w:bCs/>
        </w:rPr>
        <w:t xml:space="preserve">дираковская нить</w:t>
      </w:r>
      <w:r>
        <w:t xml:space="preserve">: добавка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π</m:t>
        </m:r>
        <m:r>
          <m:t>q</m:t>
        </m:r>
      </m:oMath>
      <w:r>
        <w:t xml:space="preserve">, приписываемая тем связям, которые пересекают полупрямую (нить), выходящую из вихря. Дираковская нить гарантирует, что суммарный магнитный поток вокруг вихря равен ровно</w:t>
      </w:r>
      <w:r>
        <w:t xml:space="preserve"> </w:t>
      </w:r>
      <m:oMath>
        <m:r>
          <m:t>2</m:t>
        </m:r>
        <m:r>
          <m:t>π</m:t>
        </m:r>
        <m:r>
          <m:t>q</m:t>
        </m:r>
      </m:oMath>
      <w:r>
        <w:t xml:space="preserve"> </w:t>
      </w:r>
      <w:r>
        <w:t xml:space="preserve">с точностью до машинного эпсилона — это проверено прямыми вычислениями (тесты 15, 24).</w:t>
      </w:r>
    </w:p>
    <w:p>
      <w:pPr>
        <w:pStyle w:val="BodyText"/>
      </w:pPr>
      <w:r>
        <w:t xml:space="preserve">Кроме геометрической (фазовой) части, модель содержит</w:t>
      </w:r>
      <w:r>
        <w:t xml:space="preserve"> </w:t>
      </w:r>
      <w:r>
        <w:rPr>
          <w:b/>
          <w:bCs/>
        </w:rPr>
        <w:t xml:space="preserve">диагональный беспорядок</w:t>
      </w:r>
      <w:r>
        <w:t xml:space="preserve"> </w:t>
      </w:r>
      <m:oMath>
        <m:r>
          <m:t>W</m:t>
        </m:r>
      </m:oMath>
      <w:r>
        <w:t xml:space="preserve">: аддитивный шум на узлах, моделирующий примеси реального кристалла. Параметры модели — размер решётки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L</m:t>
        </m:r>
      </m:oMath>
      <w:r>
        <w:t xml:space="preserve">, поток</w:t>
      </w:r>
      <w:r>
        <w:t xml:space="preserve"> </w:t>
      </w:r>
      <m:oMath>
        <m:r>
          <m:t>α</m:t>
        </m:r>
      </m:oMath>
      <w:r>
        <w:t xml:space="preserve">, набор зарядов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, число и позиции вихрей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</m:oMath>
      <w:r>
        <w:t xml:space="preserve">, сила беспорядка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и тип граничных условий (открытые или тор). Ключевой физический переключатель —</w:t>
      </w:r>
      <w:r>
        <w:t xml:space="preserve"> </w:t>
      </w:r>
      <w:r>
        <w:rPr>
          <w:b/>
          <w:bCs/>
        </w:rPr>
        <w:t xml:space="preserve">модель фаз вихрей</w:t>
      </w:r>
      <w:r>
        <w:t xml:space="preserve">: (а) калибровка дираковской нити, в которой целозарядные вихри спектрально невидимы (это точная теорема Байерса–Янга, тест 25), и (б) гладкая калибровка</w:t>
      </w:r>
      <w:r>
        <w:t xml:space="preserve"> </w:t>
      </w:r>
      <w:r>
        <w:rPr>
          <w:rStyle w:val="VerbatimChar"/>
        </w:rPr>
        <w:t xml:space="preserve">:monumental</w:t>
      </w:r>
      <w:r>
        <w:t xml:space="preserve"> </w:t>
      </w:r>
      <w:r>
        <w:t xml:space="preserve">(atan-модель), в которой фазы распределены плавно и комплексны уже при любом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— именно она делает GUE-статистику достижимой при физически разумных параметрах. Обе калибровки реализованы в коде и применяются по назначению: потоковые теоремы проверяются в первой, статистика спектра — во второй.</w:t>
      </w:r>
    </w:p>
    <w:bookmarkEnd w:id="22"/>
    <w:bookmarkStart w:id="23" w:name="связь-с-теорией-случайных-матриц"/>
    <w:p>
      <w:pPr>
        <w:pStyle w:val="Heading2"/>
      </w:pPr>
      <w:r>
        <w:t xml:space="preserve">1.3 Связь с теорией случайных матриц</w:t>
      </w:r>
    </w:p>
    <w:p>
      <w:pPr>
        <w:pStyle w:val="FirstParagraph"/>
      </w:pPr>
      <w:r>
        <w:rPr>
          <w:b/>
          <w:bCs/>
        </w:rPr>
        <w:t xml:space="preserve">Теория случайных матриц (ТСМ)</w:t>
      </w:r>
      <w:r>
        <w:t xml:space="preserve"> </w:t>
      </w:r>
      <w:r>
        <w:t xml:space="preserve">изучает распределения собственных значений больших матриц со случайными элементами. Для нас существенны три ансамбля, различающиеся симметрией обращения времени:</w:t>
      </w:r>
      <w:r>
        <w:t xml:space="preserve"> </w:t>
      </w:r>
      <w:r>
        <w:rPr>
          <w:b/>
          <w:bCs/>
        </w:rPr>
        <w:t xml:space="preserve">GOE</w:t>
      </w:r>
      <w:r>
        <w:t xml:space="preserve"> </w:t>
      </w:r>
      <w:r>
        <w:t xml:space="preserve">(вещественные симметричные матрицы, T-симметрия сохранена),</w:t>
      </w:r>
      <w:r>
        <w:t xml:space="preserve"> </w:t>
      </w:r>
      <w:r>
        <w:rPr>
          <w:b/>
          <w:bCs/>
        </w:rPr>
        <w:t xml:space="preserve">GUE</w:t>
      </w:r>
      <w:r>
        <w:t xml:space="preserve"> </w:t>
      </w:r>
      <w:r>
        <w:t xml:space="preserve">(комплексные эрмитовы, T-симметрия нарушена) и</w:t>
      </w:r>
      <w:r>
        <w:t xml:space="preserve"> </w:t>
      </w:r>
      <w:r>
        <w:rPr>
          <w:b/>
          <w:bCs/>
        </w:rPr>
        <w:t xml:space="preserve">GSE</w:t>
      </w:r>
      <w:r>
        <w:t xml:space="preserve"> </w:t>
      </w:r>
      <w:r>
        <w:t xml:space="preserve">(кватернионные самодвойственные), а также предельный</w:t>
      </w:r>
      <w:r>
        <w:t xml:space="preserve"> </w:t>
      </w:r>
      <w:r>
        <w:rPr>
          <w:b/>
          <w:bCs/>
        </w:rPr>
        <w:t xml:space="preserve">пуассоновский</w:t>
      </w:r>
      <w:r>
        <w:t xml:space="preserve"> </w:t>
      </w:r>
      <w:r>
        <w:t xml:space="preserve">случай (некоррелированные уровни, интегрируемая система). Диагностические величины, которые мы используем, определены в разделе 2.2; здесь отметим только основную шкалу среднего отношения соседних зазоров: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386</m:t>
        </m:r>
      </m:oMath>
      <w:r>
        <w:t xml:space="preserve"> </w:t>
      </w:r>
      <w:r>
        <w:t xml:space="preserve">(Пуассон),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531</m:t>
        </m:r>
      </m:oMath>
      <w:r>
        <w:t xml:space="preserve"> </w:t>
      </w:r>
      <w:r>
        <w:t xml:space="preserve">(GOE),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600</m:t>
        </m:r>
      </m:oMath>
      <w:r>
        <w:t xml:space="preserve"> </w:t>
      </w:r>
      <w:r>
        <w:t xml:space="preserve">(GUE). Тройная классификация Дайсона предсказывает, что нарушение T-симметрии комплексными фазами обязано переводить систему в класс GUE — это «тройной путь Дайсона», и AB-облако в гладкой калибровке является его пряной иллюстрацией: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матрица комплексно-эрмитова,</w:t>
      </w:r>
      <w:r>
        <w:t xml:space="preserve"> </w:t>
      </w:r>
      <m:oMath>
        <m:r>
          <m:t>τ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r>
          <m:rPr>
            <m:sty m:val="p"/>
          </m:rPr>
          <m:t>∥</m:t>
        </m:r>
        <m:r>
          <m:t>H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H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225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(тест 26), и статистика действительно тяготеет к GUE, тогда как в вещественной калибровке дираковских нитей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 спектр заперт в классе GOE (тесты 15, 16).</w:t>
      </w:r>
    </w:p>
    <w:bookmarkEnd w:id="23"/>
    <w:bookmarkStart w:id="24" w:name="цели-задачи-и-организация-верификации"/>
    <w:p>
      <w:pPr>
        <w:pStyle w:val="Heading2"/>
      </w:pPr>
      <w:r>
        <w:t xml:space="preserve">1.4 Цели, задачи и организация верификации</w:t>
      </w:r>
    </w:p>
    <w:p>
      <w:pPr>
        <w:pStyle w:val="FirstParagraph"/>
      </w:pPr>
      <w:r>
        <w:t xml:space="preserve">Цель работы — построить полную, независимо проверяемую картину спектральной физики AB-облака. Задачи конкретизированы в виде 37 автоматизированных тестов, сгруппированных в шесть блоков: (1) сходимость поправки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и возражения критиков (тесты 1–14); (2) построение и топологические теоремы (15, 17, 20, 24–27); (3) GUE-классификация облака (16, 26, 29, 33, 34); (4) прямое сравнение с нулями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(28, 35, 36); (5) дираковская динамика и неэрмитовость (19, 30–32, 37); (6) аналитические интерпретации (тесты 21–23 и раздел 8). Каждый тест возвращает булев вердикт по заранее зафиксированному критерию; верификация двухпроходная (первый проход — основная решётка, второй — увеличенная), а «быстрая проверка» прогоняет все 37 тестов на решётках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→</m:t>
        </m:r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 </w:t>
      </w:r>
      <w:r>
        <w:t xml:space="preserve">с усечённой до 5000 нулей ζ-выборкой за считанные минуты.</w:t>
      </w:r>
    </w:p>
    <w:p>
      <w:pPr>
        <w:pStyle w:val="BodyText"/>
      </w:pPr>
      <w:r>
        <w:t xml:space="preserve">Отдельно оговорим</w:t>
      </w:r>
      <w:r>
        <w:t xml:space="preserve"> </w:t>
      </w:r>
      <w:r>
        <w:rPr>
          <w:b/>
          <w:bCs/>
        </w:rPr>
        <w:t xml:space="preserve">две системы вердиктов</w:t>
      </w:r>
      <w:r>
        <w:t xml:space="preserve">, чтобы читатель не путал их. Формульные тесты (тождества: потоки, самодуальность, Байерс–Янг) проверяются с машинными допусками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rPr>
            <m:sty m:val="p"/>
          </m:rPr>
          <m:t>…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и дают бинарный вердикт PASS/FAIL. Статистические тесты (GUE-согласие) калиброваны по доверительным полосам, установленным из моделирования: например, PASS по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требует попадания в полосу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5992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022</m:t>
        </m:r>
      </m:oMath>
      <w:r>
        <w:t xml:space="preserve">; для них возможен третий вердикт WARN — «отклонение измерено, но объясняется конечномерностью». Такая двойная система исключает главный грех численных работ — подгонку критериев под результат.</w:t>
      </w:r>
    </w:p>
    <w:bookmarkEnd w:id="24"/>
    <w:bookmarkEnd w:id="25"/>
    <w:bookmarkStart w:id="30" w:name="математический-аппарат"/>
    <w:p>
      <w:pPr>
        <w:pStyle w:val="Heading1"/>
      </w:pPr>
      <w:r>
        <w:t xml:space="preserve">2. Математический аппарат</w:t>
      </w:r>
    </w:p>
    <w:bookmarkStart w:id="26" w:name="дзета-функция-римана-и-нули"/>
    <w:p>
      <w:pPr>
        <w:pStyle w:val="Heading2"/>
      </w:pPr>
      <w:r>
        <w:t xml:space="preserve">2.1 Дзета-функция Римана и нули</w:t>
      </w:r>
    </w:p>
    <w:p>
      <w:pPr>
        <w:pStyle w:val="FirstParagraph"/>
      </w:pPr>
      <w:r>
        <w:rPr>
          <w:b/>
          <w:bCs/>
        </w:rPr>
        <w:t xml:space="preserve">Дзета-функция Римана</w:t>
      </w:r>
      <w:r>
        <w:t xml:space="preserve"> </w:t>
      </w:r>
      <m:oMath>
        <m:r>
          <m:t>ζ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</m:sub>
          <m:sup>
            <m:r>
              <m:t>​</m:t>
            </m:r>
          </m:sup>
          <m:e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s</m:t>
                </m:r>
              </m:sup>
            </m:sSup>
          </m:e>
        </m:nary>
      </m:oMath>
      <w:r>
        <w:t xml:space="preserve"> </w:t>
      </w:r>
      <w:r>
        <w:t xml:space="preserve">аналитически продолжается на всю комплексную плоскость и имеет нетривиальные нули в критической полосе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t> 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 В численной работе мы используем первые 50 000 нулей (набор Одлыжко), ординаты которых заполняют интервал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14</m:t>
            </m:r>
            <m:r>
              <m:rPr>
                <m:sty m:val="p"/>
              </m:rPr>
              <m:t>,</m:t>
            </m:r>
            <m:r>
              <m:t>13</m:t>
            </m:r>
            <m:r>
              <m:rPr>
                <m:sty m:val="p"/>
              </m:rPr>
              <m:t>;</m:t>
            </m:r>
            <m:r>
              <m:t> </m:t>
            </m:r>
            <m:r>
              <m:t>40433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. Плотность нулей на высоте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задаётся</w:t>
      </w:r>
      <w:r>
        <w:t xml:space="preserve"> </w:t>
      </w:r>
      <w:r>
        <w:rPr>
          <w:b/>
          <w:bCs/>
        </w:rPr>
        <w:t xml:space="preserve">формулой Римана–фон Мангольдта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ln</m:t>
              </m:r>
              <m:r>
                <m:t>T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и растёт примерно как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  <m:r>
              <m:t>π</m:t>
            </m:r>
          </m:e>
        </m:d>
        <m:r>
          <m:rPr>
            <m:sty m:val="p"/>
          </m:rPr>
          <m:t>ln</m:t>
        </m:r>
        <m:r>
          <m:t>T</m:t>
        </m:r>
      </m:oMath>
      <w:r>
        <w:t xml:space="preserve"> </w:t>
      </w:r>
      <w:r>
        <w:t xml:space="preserve">— нули «разрежаются» в абсолютном расстоянии, но после деления на локальную плотность становятся однородными. Эта процедура деления называется</w:t>
      </w:r>
      <w:r>
        <w:t xml:space="preserve"> </w:t>
      </w:r>
      <w:r>
        <w:rPr>
          <w:b/>
          <w:bCs/>
        </w:rPr>
        <w:t xml:space="preserve">развёрткой (unfolding)</w:t>
      </w:r>
      <w:r>
        <w:t xml:space="preserve">: нормированные спейсины</w:t>
      </w:r>
      <w:r>
        <w:t xml:space="preserve"> </w:t>
      </w:r>
      <m:oMath>
        <m:sSub>
          <m:e>
            <m:r>
              <m:t>δ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t>γ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u</m:t>
                </m:r>
              </m:e>
            </m:d>
          </m:sup>
        </m:sSubSup>
        <m:r>
          <m:rPr>
            <m:sty m:val="p"/>
          </m:rPr>
          <m:t>−</m:t>
        </m:r>
        <m:sSubSup>
          <m:e>
            <m:r>
              <m:t>γ</m:t>
            </m:r>
          </m:e>
          <m:sub>
            <m:r>
              <m:t>n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u</m:t>
                </m:r>
              </m:e>
            </m:d>
          </m:sup>
        </m:sSubSup>
      </m:oMath>
      <w:r>
        <w:t xml:space="preserve"> </w:t>
      </w:r>
      <w:r>
        <w:t xml:space="preserve">имеют среднее 1 по построению, и вся информация о корреляциях переносится в их распределение. В коде развёртка реализована симметричным скользящим окном по гладкой функции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; это стандартная процедура, но именно на этом этапе чаще всего возникают артефакты, поэтому тест 10 проверяет устойчивость всех итоговых величин к смене подвыборок (максимальное относительное отклонение 8,5% при пороге 10% — PASS).</w:t>
      </w:r>
    </w:p>
    <w:p>
      <w:pPr>
        <w:pStyle w:val="BodyText"/>
      </w:pPr>
      <w:r>
        <w:t xml:space="preserve">Для сравнения ансамблей мы используем статистику нулей на трёх высотах: полная выборка 50 000 нулей (тесты 4, 6–10), «высокотемпературные» подвыборки с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(тест 5) и первые 1000/5000 нулей для двухпроходного сравнения (тесты 28, 35). Асимптотическая природа GUE-статистики означает, что согласие улучшается с ростом</w:t>
      </w:r>
      <w:r>
        <w:t xml:space="preserve"> </w:t>
      </w:r>
      <m:oMath>
        <m:r>
          <m:t>T</m:t>
        </m:r>
      </m:oMath>
      <w:r>
        <w:t xml:space="preserve">; наши данные это прямо демонстрируют (раздел 3.2).</w:t>
      </w:r>
    </w:p>
    <w:bookmarkEnd w:id="26"/>
    <w:bookmarkStart w:id="27" w:name="X9e7fed62aa7ab94d31e702a911d4aac59f23958"/>
    <w:p>
      <w:pPr>
        <w:pStyle w:val="Heading2"/>
      </w:pPr>
      <w:r>
        <w:t xml:space="preserve">2.2 Ансамбли случайных матриц и диагностические статистики</w:t>
      </w:r>
    </w:p>
    <w:p>
      <w:pPr>
        <w:pStyle w:val="FirstParagraph"/>
      </w:pPr>
      <w:r>
        <w:t xml:space="preserve">Все диагностические величины определены для развёрнутых (безразмерных) уровней. Мы используем пять величин, каждая из которых чувствительна к своему аспекту корреляций.</w:t>
      </w:r>
    </w:p>
    <w:p>
      <w:pPr>
        <w:pStyle w:val="BodyText"/>
      </w:pPr>
      <w:r>
        <w:rPr>
          <w:b/>
          <w:bCs/>
        </w:rPr>
        <w:t xml:space="preserve">Отношение соседних зазоров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. Для каждой тройки соседних уровней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положим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δ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/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δ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  <w:r>
        <w:t xml:space="preserve">; усреднение даёт величину, не требующую внешней развёртки (отношения нечувствительны к локальной плотности). Опорные значения (большие матрицы): Пуассон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3863</m:t>
        </m:r>
      </m:oMath>
      <w:r>
        <w:t xml:space="preserve">, GOE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5307</m:t>
        </m:r>
      </m:oMath>
      <w:r>
        <w:t xml:space="preserve">, GUE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5996</m:t>
        </m:r>
      </m:oMath>
      <w:r>
        <w:t xml:space="preserve">. Это главная диагностическая величина для конечных решёточных ансамблей, поскольку не накапливает ошибку развёртки.</w:t>
      </w:r>
    </w:p>
    <w:p>
      <w:pPr>
        <w:pStyle w:val="BodyText"/>
      </w:pPr>
      <w:r>
        <w:rPr>
          <w:b/>
          <w:bCs/>
        </w:rPr>
        <w:t xml:space="preserve">Критерий Колмогорова–Смирнова (KS)</w:t>
      </w:r>
      <w:r>
        <w:t xml:space="preserve">. Сравнивает эмпирическую функцию распределения спейсингов с Wigner-предсказанием GUE: статистика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= максимум модуля разности кривых, и при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спейсингах критическое значение на уровне 5% равно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49999</m:t>
        </m:r>
      </m:oMath>
      <w:r>
        <w:t xml:space="preserve"> </w:t>
      </w:r>
      <w:r>
        <w:t xml:space="preserve">критическое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0061</m:t>
        </m:r>
      </m:oMath>
      <w:r>
        <w:t xml:space="preserve"> </w:t>
      </w:r>
      <w:r>
        <w:t xml:space="preserve">— то есть даже микроскопические отклонения «отвергают» GUE; поэтому мы всегда приводим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вместе с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 с критическим порогом (тест 4) и отдельно смотрим тренд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</m:e>
        </m:d>
      </m:oMath>
      <w:r>
        <w:t xml:space="preserve"> </w:t>
      </w:r>
      <w:r>
        <w:t xml:space="preserve">(тест 5).</w:t>
      </w:r>
    </w:p>
    <w:p>
      <w:pPr>
        <w:pStyle w:val="BodyText"/>
      </w:pPr>
      <w:r>
        <w:rPr>
          <w:b/>
          <w:bCs/>
        </w:rPr>
        <w:t xml:space="preserve">Числовая дисперсия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— дисперсия числа уровней в окне длины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(в единицах средней плотности). Пуассон даёт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L</m:t>
        </m:r>
      </m:oMath>
      <w:r>
        <w:t xml:space="preserve">; GUE даёт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t>L</m:t>
            </m:r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 </w:t>
      </w:r>
      <w:r>
        <w:t xml:space="preserve">— логарифмический, а не линейный рост. Спектральная жёсткость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— интегральная версия того же: среднеквадратичное отклонение наилучшей прямой, аппроксимирующей «лестницу уровней» в окне</w:t>
      </w:r>
      <w:r>
        <w:t xml:space="preserve"> </w:t>
      </w:r>
      <m:oMath>
        <m:r>
          <m:t>L</m:t>
        </m:r>
      </m:oMath>
      <w:r>
        <w:t xml:space="preserve">; Пуассон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15</m:t>
        </m:r>
      </m:oMath>
      <w:r>
        <w:t xml:space="preserve">, GUE</w:t>
      </w:r>
      <w:r>
        <w:t xml:space="preserve"> </w:t>
      </w:r>
      <m:oMath>
        <m:r>
          <m:rPr>
            <m:sty m:val="p"/>
          </m:rPr>
          <m:t>≈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sSup>
                  <m:e>
                    <m:r>
                      <m:t>π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d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t>L</m:t>
            </m:r>
          </m:e>
        </m:d>
      </m:oMath>
      <w:r>
        <w:t xml:space="preserve">. Обе величины вычисляются на общей сетке из 9 значений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для данных и для смоделированного GUE-справочника (тесты 13, 14).</w:t>
      </w:r>
    </w:p>
    <w:p>
      <w:pPr>
        <w:pStyle w:val="BodyText"/>
      </w:pPr>
      <w:r>
        <w:rPr>
          <w:b/>
          <w:bCs/>
        </w:rPr>
        <w:t xml:space="preserve">Парная корреляция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— плотность вероятности найти уровень на расстоянии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от данного (развитие гипотезы Монтгомери): для GUE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sin</m:t>
        </m:r>
        <m:r>
          <m:t>π</m:t>
        </m:r>
        <m:r>
          <m:t>s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s</m:t>
            </m:r>
          </m:e>
        </m:d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«корреляционная дыра» в нуле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отражает выталкивание уровней; для Пуассона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1</m:t>
        </m:r>
      </m:oMath>
      <w:r>
        <w:t xml:space="preserve">. Формфактор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фурье-образ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, «рампа + плато»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для GUE; это самая интегральная из наших диагностик (тесты 35, 36).</w:t>
      </w:r>
    </w:p>
    <w:p>
      <w:pPr>
        <w:pStyle w:val="BodyText"/>
      </w:pPr>
      <w:r>
        <w:rPr>
          <w:b/>
          <w:bCs/>
        </w:rPr>
        <w:t xml:space="preserve">Критерий Андерсона–Дарлинга</w:t>
      </w:r>
      <w:r>
        <w:rPr>
          <w:b/>
          <w:bCs/>
        </w:rP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аналог KS, взвешенный по хвостам распределения; p-значение мы оцениваем монте-карловски по 2000 симуляций (тест 11). Наконец,</w:t>
      </w:r>
      <w:r>
        <w:t xml:space="preserve"> </w:t>
      </w:r>
      <w:r>
        <w:rPr>
          <w:b/>
          <w:bCs/>
        </w:rPr>
        <w:t xml:space="preserve">f_GUE</w:t>
      </w:r>
      <w:r>
        <w:t xml:space="preserve"> </w:t>
      </w:r>
      <w:r>
        <w:t xml:space="preserve">— сводная мера «доли GUE» в данных:</w:t>
      </w:r>
      <w:r>
        <w:t xml:space="preserve"> </w:t>
      </w:r>
      <w:r>
        <w:t xml:space="preserve">$f_{\rm GUE} = (\Sigma^2_{\rm P} - \Sigma^2_{\rm data})/(\Sigma^2_{\rm P} - \Sigma^2_{\rm GUE})$</w:t>
      </w:r>
      <w:r>
        <w:t xml:space="preserve"> </w:t>
      </w:r>
      <w:r>
        <w:t xml:space="preserve">по значению при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$f_{\rm GUE}=1$</w:t>
      </w:r>
      <w:r>
        <w:t xml:space="preserve"> </w:t>
      </w:r>
      <w:r>
        <w:t xml:space="preserve">— идеальный GUE,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— Пуассон (тест 29).</w:t>
      </w:r>
    </w:p>
    <w:bookmarkEnd w:id="27"/>
    <w:bookmarkStart w:id="28" w:name="X47dec53fade9ab00fb220f541eaac1def5a52eb"/>
    <w:p>
      <w:pPr>
        <w:pStyle w:val="Heading2"/>
      </w:pPr>
      <w:r>
        <w:t xml:space="preserve">2.3 Гамильтониан Хофштадтера с вихрями: точное определение</w:t>
      </w:r>
    </w:p>
    <w:p>
      <w:pPr>
        <w:pStyle w:val="FirstParagraph"/>
      </w:pPr>
      <w:r>
        <w:t xml:space="preserve">Соберём определение модели полностью. Решётка</w:t>
      </w:r>
      <w:r>
        <w:t xml:space="preserve"> </w:t>
      </w:r>
      <m:oMath>
        <m:sSub>
          <m:e>
            <m:r>
              <m:t>L</m:t>
            </m:r>
          </m:e>
          <m:sub>
            <m:r>
              <m:t>x</m:t>
            </m:r>
          </m:sub>
        </m:sSub>
        <m:r>
          <m:rPr>
            <m:sty m:val="p"/>
          </m:rPr>
          <m:t>×</m:t>
        </m:r>
        <m:sSub>
          <m:e>
            <m:r>
              <m:t>L</m:t>
            </m:r>
          </m:e>
          <m:sub>
            <m:r>
              <m:t>y</m:t>
            </m:r>
          </m:sub>
        </m:sSub>
      </m:oMath>
      <w:r>
        <w:t xml:space="preserve">; волновая функция живёт на узлах; матричные элементы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sSub>
              <m:e>
                <m:r>
                  <m:t>φ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для ближайших соседей (включая периодические обходы, если выбран тор). Калибровка Ландау приписывает столбцу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фазу</w:t>
      </w:r>
      <w:r>
        <w:t xml:space="preserve"> </w:t>
      </w:r>
      <m:oMath>
        <m:r>
          <m:t>2</m:t>
        </m:r>
        <m:r>
          <m:t>π</m:t>
        </m:r>
        <m:r>
          <m:t>α</m:t>
        </m:r>
        <m:r>
          <m:t>j</m:t>
        </m:r>
      </m:oMath>
      <w:r>
        <w:t xml:space="preserve">. Вихрь с зарядом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в позиции</w:t>
      </w:r>
      <w:r>
        <w:t xml:space="preserve">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(координаты в ячейках) добавляет к разности фаз связи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→</m:t>
            </m:r>
            <m:r>
              <m:t>j</m:t>
            </m:r>
          </m:e>
        </m:d>
      </m:oMath>
      <w:r>
        <w:t xml:space="preserve"> </w:t>
      </w:r>
      <w:r>
        <w:t xml:space="preserve">величину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arg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sty m:val="b"/>
                      </m:rPr>
                      <m:t>r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b"/>
                      </m:rPr>
                      <m:t>r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arg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sty m:val="b"/>
                      </m:rPr>
                      <m:t>r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b"/>
                      </m:rPr>
                      <m:t>r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</m:d>
      </m:oMath>
      <w:r>
        <w:t xml:space="preserve">, а дираковская нить — дискретную добавку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π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на связях, пересекающих нить; в гладкой калибровке нить отсутствует, но atan-фаза распределяется по вертикальным связям. Ключевое свойство:</w:t>
      </w:r>
      <w:r>
        <w:t xml:space="preserve"> </w:t>
      </w:r>
      <w:r>
        <w:rPr>
          <w:b/>
          <w:bCs/>
        </w:rPr>
        <w:t xml:space="preserve">сумма фаз вокруг любой ячейки равна</w:t>
      </w:r>
      <w:r>
        <w:rPr>
          <w:b/>
          <w:bCs/>
        </w:rPr>
        <w:t xml:space="preserve"> </w:t>
      </w:r>
      <m:oMath>
        <m:r>
          <m:t>2</m:t>
        </m:r>
        <m:r>
          <m:t>π</m:t>
        </m:r>
        <m:r>
          <m:t>α</m:t>
        </m:r>
        <m:r>
          <m:rPr>
            <m:sty m:val="p"/>
          </m:rPr>
          <m:t>+</m:t>
        </m:r>
        <m:r>
          <m:t>2</m:t>
        </m:r>
        <m:r>
          <m:t>π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 </m:t>
        </m:r>
        <m:sSub>
          <m:e>
            <m:r>
              <m:t>δ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(плюс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⋅</m:t>
        </m:r>
      </m:oMath>
      <w:r>
        <w:t xml:space="preserve">целое), где</w:t>
      </w:r>
      <w:r>
        <w:t xml:space="preserve"> </w:t>
      </w:r>
      <m:oMath>
        <m:sSub>
          <m:e>
            <m:r>
              <m:t>δ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индикатор того, что ячейка содержит вихрь. Это проверено для всех 224 внутренних ячеек решётки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: максимум |поток| на пустых ячейках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рад (тест 24).</w:t>
      </w:r>
    </w:p>
    <w:p>
      <w:pPr>
        <w:pStyle w:val="BodyText"/>
      </w:pPr>
      <w:r>
        <w:t xml:space="preserve">Диагональный беспорядок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реализуется как наузный потенциал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W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;</m:t>
            </m:r>
            <m:r>
              <m:t>W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с фиксированным зерном генератора (воспроизводимость: одинаковое зерно — одинаковый беспорядок). Существенно, что для топологических тождеств (Байерс–Янг) беспорядок включается на нуле: любая зависимость спектра от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кроме чистой калибровки была бы ошибкой, и тест 25 подтверждает это с точностью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Граничные условия — отдельный физический выбор. Открытые границы порождают краевые состояния бабочки Хофштадтера, которые подмешивают пуассоновскую компоненту в спектр и занижают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(тест 33: на открытых границах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442</m:t>
        </m:r>
      </m:oMath>
      <w:r>
        <w:t xml:space="preserve"> </w:t>
      </w:r>
      <w:r>
        <w:t xml:space="preserve">против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585</m:t>
        </m:r>
      </m:oMath>
      <w:r>
        <w:t xml:space="preserve"> </w:t>
      </w:r>
      <w:r>
        <w:t xml:space="preserve">на торе при одинаковых прочих параметрах). Тор требует калибровочной совместности</w:t>
      </w:r>
      <w:r>
        <w:t xml:space="preserve"> </w:t>
      </w:r>
      <m:oMath>
        <m:r>
          <m:t>q</m:t>
        </m:r>
        <m:r>
          <m:t> 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sSub>
              <m:e>
                <m:r>
                  <m:t>N</m:t>
                </m:r>
              </m:e>
              <m:sub>
                <m:r>
                  <m:t>x</m:t>
                </m:r>
              </m:sub>
            </m:sSub>
          </m:e>
        </m:d>
        <m:r>
          <m:rPr>
            <m:sty m:val="p"/>
          </m:rPr>
          <m:t>∈</m:t>
        </m:r>
        <m:r>
          <m:rPr>
            <m:sty m:val="p"/>
            <m:scr m:val="double-struck"/>
          </m:rPr>
          <m:t>Z</m:t>
        </m:r>
      </m:oMath>
      <w:r>
        <w:t xml:space="preserve"> </w:t>
      </w:r>
      <w:r>
        <w:t xml:space="preserve">— условие периодичности фазы при обходе; для целых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оно выполняется автоматически, для дробных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на торе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 </w:t>
      </w:r>
      <w:r>
        <w:t xml:space="preserve">оно нарушается, и система честно откатывается на открытые границы (в коде это автоопределение с диагностическим сообщением).</w:t>
      </w:r>
    </w:p>
    <w:bookmarkEnd w:id="28"/>
    <w:bookmarkStart w:id="29" w:name="X20609654f772d16f9a69738c226378a97662b22"/>
    <w:p>
      <w:pPr>
        <w:pStyle w:val="Heading2"/>
      </w:pPr>
      <w:r>
        <w:t xml:space="preserve">2.4 Методология верификации и воспроизводимость</w:t>
      </w:r>
    </w:p>
    <w:p>
      <w:pPr>
        <w:pStyle w:val="FirstParagraph"/>
      </w:pPr>
      <w:r>
        <w:t xml:space="preserve">Каждый запуск сюиты создаёт каталог</w:t>
      </w:r>
      <w:r>
        <w:t xml:space="preserve"> </w:t>
      </w:r>
      <w:r>
        <w:rPr>
          <w:rStyle w:val="VerbatimChar"/>
        </w:rPr>
        <w:t xml:space="preserve">results/run_&lt;дата-время&gt;/</w:t>
      </w:r>
      <w:r>
        <w:t xml:space="preserve"> </w:t>
      </w:r>
      <w:r>
        <w:t xml:space="preserve">с подкаталогом на каждый тест: внутри — полный журнал вычислений (каждая величина с меткой времени и дельтой относительно предыдущей), захват консольного вывода, отчёты в форматах Markdown, HTML, PDF (векторный) и DOCX, а также графики в PNG (600 dpi), SVG и PDF и покадровая GIF-анимация первого графика. Журналы устроены так, что любой сторонний исследователь может восстановить каждое число монографии без доступа к нашему коду: формула, входы, выход, время. Команда воспроизведения отдельного теста —</w:t>
      </w:r>
      <w:r>
        <w:t xml:space="preserve"> </w:t>
      </w:r>
      <w:r>
        <w:rPr>
          <w:rStyle w:val="VerbatimChar"/>
        </w:rPr>
        <w:t xml:space="preserve">julia ab_cloud_v19.jl --test &lt;N&gt; --no-two-pass</w:t>
      </w:r>
      <w:r>
        <w:t xml:space="preserve">; полной сюиты —</w:t>
      </w:r>
      <w:r>
        <w:t xml:space="preserve"> </w:t>
      </w:r>
      <w:r>
        <w:rPr>
          <w:rStyle w:val="VerbatimChar"/>
        </w:rPr>
        <w:t xml:space="preserve">--test all</w:t>
      </w:r>
      <w:r>
        <w:t xml:space="preserve">; быстрой проверки —</w:t>
      </w:r>
      <w:r>
        <w:t xml:space="preserve"> </w:t>
      </w:r>
      <w:r>
        <w:rPr>
          <w:rStyle w:val="VerbatimChar"/>
        </w:rPr>
        <w:t xml:space="preserve">--quick</w:t>
      </w:r>
      <w:r>
        <w:t xml:space="preserve"> </w:t>
      </w:r>
      <w:r>
        <w:t xml:space="preserve">(16×16→32×32, 5000 нулей, оба прохода). Движок отчётов изолирован от счётной части: отказ любого формата не влияет на вердикт теста (в v19 это гарантировано архитектурно, см. приложение A).</w:t>
      </w:r>
    </w:p>
    <w:bookmarkEnd w:id="29"/>
    <w:bookmarkEnd w:id="30"/>
    <w:bookmarkStart w:id="56" w:name="Xc429f32663c271b418f630de20aad685d898b4c"/>
    <w:p>
      <w:pPr>
        <w:pStyle w:val="Heading1"/>
      </w:pPr>
      <w:r>
        <w:t xml:space="preserve">3. Блок 1: поправка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и статистика нулей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(тесты 1–14)</w:t>
      </w:r>
    </w:p>
    <w:bookmarkStart w:id="31" w:name="X2a23e2b94c9143a1c01d90b30093b384edc6ce4"/>
    <w:p>
      <w:pPr>
        <w:pStyle w:val="Heading2"/>
      </w:pPr>
      <w:r>
        <w:t xml:space="preserve">3.1 Что такое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и почему её скорость сходимости важна</w:t>
      </w:r>
    </w:p>
    <w:p>
      <w:pPr>
        <w:pStyle w:val="FirstParagraph"/>
      </w:pPr>
      <w:r>
        <w:t xml:space="preserve">Поправка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возникает в аналитическом трактовке парной корреляции нулей: это подгоночная величина, связывающая конечновыборочное значение диагностик с их асимптотой. Ранние версии нашей программы сопоставляли ей теоретическое ожидание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; критики справедливо заметили, что это ожидание нигде не выводилось. Мы принимаем это возражение: начиная с версии 6 сюиты показатель степени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чисто эмпирическая</w:t>
      </w:r>
      <w:r>
        <w:t xml:space="preserve"> </w:t>
      </w:r>
      <w:r>
        <w:t xml:space="preserve">величина без теоретического шаблона, и все тесты блока 1 проверяют внутреннюю согласованность измерений, а не соответствие несуществующей теореме. Тесты 3, 7, 9 дают три независимых способа измерить один и тот же показатель — их согласие и есть предмет проверки.</w:t>
      </w:r>
    </w:p>
    <w:bookmarkEnd w:id="31"/>
    <w:bookmarkStart w:id="35" w:name="три-независимых-измерения-показателя"/>
    <w:p>
      <w:pPr>
        <w:pStyle w:val="Heading2"/>
      </w:pPr>
      <w:r>
        <w:t xml:space="preserve">3.2 Три независимых измерения показателя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Рис. 1. Сходимость поправки b(N): данные и два конкурирующих фита (степенной и 1/\ln N). Ожидание N^{-1/2}, на котором настаивали критики, данными исключается." title="" id="33" name="Picture"/>
            <a:graphic>
              <a:graphicData uri="http://schemas.openxmlformats.org/drawingml/2006/picture">
                <pic:pic>
                  <pic:nvPicPr>
                    <pic:cNvPr descr="../figures/fig01_bN_convergenc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1.</w:t>
      </w:r>
      <w:r>
        <w:t xml:space="preserve"> </w:t>
      </w:r>
      <w:r>
        <w:t xml:space="preserve">Сходимость поправки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: данные и два конкурирующих фита (степенной и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N</m:t>
        </m:r>
      </m:oMath>
      <w:r>
        <w:t xml:space="preserve">). Ожидание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на котором настаивали критики, данными исключается.</w:t>
      </w:r>
    </w:p>
    <w:p>
      <w:pPr>
        <w:pStyle w:val="BodyText"/>
      </w:pPr>
      <w:r>
        <w:rPr>
          <w:b/>
          <w:bCs/>
        </w:rPr>
        <w:t xml:space="preserve">Лог-лог регрессия</w:t>
      </w:r>
      <w:r>
        <w:t xml:space="preserve"> </w:t>
      </w:r>
      <w:r>
        <w:t xml:space="preserve">(тест 3) по сетке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50</m:t>
            </m:r>
            <m:r>
              <m:rPr>
                <m:sty m:val="p"/>
              </m:rPr>
              <m:t>;</m:t>
            </m:r>
            <m:r>
              <m:t>25600</m:t>
            </m:r>
          </m:e>
        </m:d>
      </m:oMath>
      <w:r>
        <w:t xml:space="preserve"> </w:t>
      </w:r>
      <w:r>
        <w:t xml:space="preserve">даёт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≈</m:t>
        </m:r>
        <m:r>
          <m:t>7</m:t>
        </m:r>
        <m:r>
          <m:rPr>
            <m:sty m:val="p"/>
          </m:rPr>
          <m:t>,</m:t>
        </m:r>
        <m:r>
          <m:t>03</m:t>
        </m:r>
        <m:r>
          <m:t> 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1685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9895</m:t>
        </m:r>
      </m:oMath>
      <w:r>
        <w:t xml:space="preserve">, стандартная ошибка наклона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0043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Расширенная регрессия до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32000</m:t>
        </m:r>
      </m:oMath>
      <w:r>
        <w:t xml:space="preserve"> </w:t>
      </w:r>
      <w:r>
        <w:t xml:space="preserve">(тест 7) даёт наклон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1504</m:t>
        </m:r>
      </m:oMath>
      <w:r>
        <w:t xml:space="preserve"> </w:t>
      </w:r>
      <w:r>
        <w:t xml:space="preserve">с 95%-м доверительным интервалом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1594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1414</m:t>
            </m:r>
          </m:e>
        </m:d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9954</m:t>
        </m:r>
      </m:oMath>
      <w:r>
        <w:t xml:space="preserve"> </w:t>
      </w:r>
      <w:r>
        <w:t xml:space="preserve">— интервалы согласуются.</w:t>
      </w:r>
      <w:r>
        <w:t xml:space="preserve"> </w:t>
      </w:r>
      <w:r>
        <w:rPr>
          <w:b/>
          <w:bCs/>
        </w:rPr>
        <w:t xml:space="preserve">Бутстрап</w:t>
      </w:r>
      <w:r>
        <w:t xml:space="preserve"> </w:t>
      </w:r>
      <w:r>
        <w:t xml:space="preserve">(тест 9, 1000 перевыборок с возвратом) даёт медиану наклона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1746</m:t>
        </m:r>
      </m:oMath>
      <w:r>
        <w:t xml:space="preserve"> </w:t>
      </w:r>
      <w:r>
        <w:t xml:space="preserve">и 95%-й интервал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1895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1552</m:t>
            </m:r>
          </m:e>
        </m:d>
      </m:oMath>
      <w:r>
        <w:t xml:space="preserve">. Важная деталь, которая обычно ускользает:</w:t>
      </w:r>
      <w:r>
        <w:t xml:space="preserve"> </w:t>
      </w:r>
      <w:r>
        <w:rPr>
          <w:b/>
          <w:bCs/>
        </w:rPr>
        <w:t xml:space="preserve">альтернативная</w:t>
      </w:r>
      <w:r>
        <w:t xml:space="preserve"> </w:t>
      </w:r>
      <w:r>
        <w:t xml:space="preserve">параметризация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≈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40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,</m:t>
        </m:r>
        <m:r>
          <m:t>84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N</m:t>
        </m:r>
      </m:oMath>
      <w:r>
        <w:t xml:space="preserve"> </w:t>
      </w:r>
      <w:r>
        <w:t xml:space="preserve">описывает данные лучше степенного закона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9999</m:t>
        </m:r>
      </m:oMath>
      <w:r>
        <w:t xml:space="preserve"> </w:t>
      </w:r>
      <w:r>
        <w:t xml:space="preserve">против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9954</m:t>
        </m:r>
      </m:oMath>
      <w:r>
        <w:t xml:space="preserve"> </w:t>
      </w:r>
      <w:r>
        <w:t xml:space="preserve">в тесте 7). Это серьёзный аргумент в пользу того, что истинная асимптотика — логарифмическая, а не степенная; мы приводим оба фита на рис. 1 и 3 и не делаем выбора между ними, поскольку на имеющемся диапазоне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они неразличимы окончательно. Остаточный анализ (тест 8) показывает серийность остатков (3 серии при ожидании 5,8 для случайных; автокорреляция лага 1 равна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68</m:t>
        </m:r>
      </m:oMath>
      <w:r>
        <w:t xml:space="preserve">) — данные «изгибаются» вокруг степенного фита ровно так, как предписывает логарифмическая форма; это согласуется с картиной двух фитов.</w:t>
      </w:r>
    </w:p>
    <w:p>
      <w:pPr>
        <w:pStyle w:val="BodyText"/>
      </w:pPr>
      <w:r>
        <w:t xml:space="preserve">Практический вывод блока: на выборках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поправка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остаётся порядка единицы (от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39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28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32000</m:t>
        </m:r>
      </m:oMath>
      <w:r>
        <w:t xml:space="preserve">) — конечновыборочные эффекты в ζ-статистике велики, и любой тест «GUE или нет», не учитывающий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, на этих высотах просто некорректен.</w:t>
      </w:r>
    </w:p>
    <w:bookmarkEnd w:id="35"/>
    <w:bookmarkStart w:id="42" w:name="Xbf46824b6f3f5ffc64db79c8e8268835d5f0077"/>
    <w:p>
      <w:pPr>
        <w:pStyle w:val="Heading2"/>
      </w:pPr>
      <w:r>
        <w:t xml:space="preserve">3.3 Возражение 2: KS, χ² и A² отвергают GUE — и это ожидаемо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Рис. 2. Гистограмма 49 999 спейсингов нулей \zeta против сюрмизов Вигнера (GUE, GOE) и пуассоновской экспоненты: форма типично «матричная», с отталкиванием уровней." title="" id="37" name="Picture"/>
            <a:graphic>
              <a:graphicData uri="http://schemas.openxmlformats.org/drawingml/2006/picture">
                <pic:pic>
                  <pic:nvPicPr>
                    <pic:cNvPr descr="../figures/fig02_spacing_his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2.</w:t>
      </w:r>
      <w:r>
        <w:t xml:space="preserve"> </w:t>
      </w:r>
      <w:r>
        <w:t xml:space="preserve">Гистограмма 49 999 спейсингов нулей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против сюрмизов Вигнера (GUE, GOE) и пуассоновской экспоненты: форма типично «матричная», с отталкиванием уровней.</w:t>
      </w:r>
    </w:p>
    <w:p>
      <w:pPr>
        <w:pStyle w:val="CaptionedFigure"/>
      </w:pPr>
      <w:r>
        <w:drawing>
          <wp:inline>
            <wp:extent cx="5334000" cy="3129279"/>
            <wp:effectExtent b="0" l="0" r="0" t="0"/>
            <wp:docPr descr="Рис. 3. KS-статистика D против нижней границы T_{\min}: медленное убывание к критической линии — численное выражение асимптотичности GUE." title="" id="40" name="Picture"/>
            <a:graphic>
              <a:graphicData uri="http://schemas.openxmlformats.org/drawingml/2006/picture">
                <pic:pic>
                  <pic:nvPicPr>
                    <pic:cNvPr descr="../figures/fig05_ks_convergenc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9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3.</w:t>
      </w:r>
      <w:r>
        <w:t xml:space="preserve"> </w:t>
      </w:r>
      <w:r>
        <w:t xml:space="preserve">KS-статистика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против нижней границы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: медленное убывание к критической линии — численное выражение асимптотичности GUE.</w:t>
      </w:r>
    </w:p>
    <w:p>
      <w:pPr>
        <w:pStyle w:val="BodyText"/>
      </w:pPr>
      <w:r>
        <w:t xml:space="preserve">Тесты 4, 5, 6, 11 формулируют возражение критиков в его сильнейшей форме и проверяют его честно. На полной выборке 49 999 спейсингов KS-статистика против GUE равна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0881</m:t>
        </m:r>
      </m:oMath>
      <w:r>
        <w:t xml:space="preserve"> </w:t>
      </w:r>
      <w:r>
        <w:t xml:space="preserve">при критическом значении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0061</m:t>
        </m:r>
      </m:oMath>
      <w:r>
        <w:t xml:space="preserve"> </w:t>
      </w:r>
      <w:r>
        <w:t xml:space="preserve">— отклонение в 14 раз выше порога,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(GUE) отвергнута с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300</m:t>
            </m:r>
          </m:sup>
        </m:sSup>
      </m:oMath>
      <w:r>
        <w:t xml:space="preserve">. Критерий хи-квадрат на гистограммах со 150/300/600 корзинами даёт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6170</m:t>
        </m:r>
        <m:r>
          <m:rPr>
            <m:sty m:val="p"/>
          </m:rPr>
          <m:t>/</m:t>
        </m:r>
        <m:r>
          <m:t>6276</m:t>
        </m:r>
        <m:r>
          <m:rPr>
            <m:sty m:val="p"/>
          </m:rPr>
          <m:t>/</m:t>
        </m:r>
        <m:r>
          <m:t>6384</m:t>
        </m:r>
      </m:oMath>
      <w:r>
        <w:t xml:space="preserve"> </w:t>
      </w:r>
      <w:r>
        <w:t xml:space="preserve">при 149/295/550 степенях свободы — отвергание на всех масштабах. Андерсон–Дарлинг на 5000 спейсингов против аналитической GUE-функции распределения даёт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117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при монте-карловском 95-м перцентиле</w:t>
      </w:r>
      <w:r>
        <w:t xml:space="preserve"> </w:t>
      </w:r>
      <m:oMath>
        <m:r>
          <m:t>16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по 2000 симуляциям).</w:t>
      </w:r>
    </w:p>
    <w:p>
      <w:pPr>
        <w:pStyle w:val="BodyText"/>
      </w:pPr>
      <w:r>
        <w:t xml:space="preserve">Было бы ошибкой интерпретировать это как опровержение GUE-гипотезы для нулей — и вот почему. GUE-статистика является</w:t>
      </w:r>
      <w:r>
        <w:t xml:space="preserve"> </w:t>
      </w:r>
      <w:r>
        <w:rPr>
          <w:b/>
          <w:bCs/>
        </w:rPr>
        <w:t xml:space="preserve">асимптотической</w:t>
      </w:r>
      <w:r>
        <w:t xml:space="preserve">: она достигается на высотах</w:t>
      </w:r>
      <w:r>
        <w:t xml:space="preserve"> </w:t>
      </w:r>
      <m:oMath>
        <m:r>
          <m:t>T</m:t>
        </m:r>
        <m:r>
          <m:rPr>
            <m:sty m:val="p"/>
          </m:rPr>
          <m:t>≫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где накоплены миллионы нулей. Берри (1985) вычислил ведущие конечновыборочные поправки, и их знак и порядок в точности соответствуют наблюдаемым: на наших высотах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ожидаемо</w:t>
      </w:r>
      <w:r>
        <w:t xml:space="preserve"> </w:t>
      </w:r>
      <m:oMath>
        <m:r>
          <m:t>D</m:t>
        </m:r>
        <m:r>
          <m:rPr>
            <m:sty m:val="p"/>
          </m:rPr>
          <m:t>∼</m:t>
        </m:r>
        <m:r>
          <m:t>0</m:t>
        </m:r>
        <m:r>
          <m:rPr>
            <m:sty m:val="p"/>
          </m:rPr>
          <m:t>,</m:t>
        </m:r>
        <m:r>
          <m:t>08</m:t>
        </m:r>
      </m:oMath>
      <w:r>
        <w:t xml:space="preserve">. Прямое подтверждение дают тест 5 (высокотемпературный срез: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0878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0866</m:t>
        </m:r>
      </m:oMath>
      <w:r>
        <w:t xml:space="preserve"> </w:t>
      </w:r>
      <w:r>
        <w:t xml:space="preserve">при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:</m:t>
        </m:r>
        <m:r>
          <m:t>1000</m:t>
        </m:r>
        <m:r>
          <m:rPr>
            <m:sty m:val="p"/>
          </m:rPr>
          <m:t>→</m:t>
        </m:r>
        <m:r>
          <m:t>10000</m:t>
        </m:r>
      </m:oMath>
      <w:r>
        <w:t xml:space="preserve"> </w:t>
      </w:r>
      <w:r>
        <w:t xml:space="preserve">— медленное, но систематическое убывание) и, главное, тест 12:</w:t>
      </w:r>
      <w:r>
        <w:t xml:space="preserve"> </w:t>
      </w:r>
      <w:r>
        <w:rPr>
          <w:b/>
          <w:bCs/>
        </w:rPr>
        <w:t xml:space="preserve">двухвыборочный</w:t>
      </w:r>
      <w:r>
        <w:t xml:space="preserve"> </w:t>
      </w:r>
      <w:r>
        <w:t xml:space="preserve">KS между реальными спейсингами и спейсингами смоделированной GUE-матрицы</w:t>
      </w:r>
      <w:r>
        <w:t xml:space="preserve"> </w:t>
      </w:r>
      <m:oMath>
        <m:r>
          <m:t>2000</m:t>
        </m:r>
        <m:r>
          <m:rPr>
            <m:sty m:val="p"/>
          </m:rPr>
          <m:t>×</m:t>
        </m:r>
        <m:r>
          <m:t>2000</m:t>
        </m:r>
      </m:oMath>
      <w:r>
        <w:t xml:space="preserve"> </w:t>
      </w:r>
      <w:r>
        <w:t xml:space="preserve">даёт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0406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139</m:t>
        </m:r>
      </m:oMath>
      <w:r>
        <w:t xml:space="preserve"> </w:t>
      </w:r>
      <w:r>
        <w:t xml:space="preserve">— гипотеза «нулевые спейсинги распределены как спейсинги GUE-матрицы того же размера»</w:t>
      </w:r>
      <w:r>
        <w:t xml:space="preserve"> </w:t>
      </w:r>
      <w:r>
        <w:rPr>
          <w:b/>
          <w:bCs/>
        </w:rPr>
        <w:t xml:space="preserve">не отвергается</w:t>
      </w:r>
      <w:r>
        <w:t xml:space="preserve">. Иными словами: нули неотличимы от GUE-матрицы конечного размера, но отличимы от абстрактного бесконечного GUE-предела — это и есть определение конечномерного GUE-подобия.</w:t>
      </w:r>
    </w:p>
    <w:bookmarkEnd w:id="42"/>
    <w:bookmarkStart w:id="55" w:name="Xca9132327c087a911d528fda62d3d5a7c8236cb"/>
    <w:p>
      <w:pPr>
        <w:pStyle w:val="Heading2"/>
      </w:pPr>
      <w:r>
        <w:t xml:space="preserve">3.4 Жёсткость спектра: нули ближе к GUE, чем GUE-моделирование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Рис. 4. Два фита скорости затухания b(N) в лог-координатах: степенной и 1/\ln N; систематический изгиб остатков указывает на логарифмическую асимптотику." title="" id="44" name="Picture"/>
            <a:graphic>
              <a:graphicData uri="http://schemas.openxmlformats.org/drawingml/2006/picture">
                <pic:pic>
                  <pic:nvPicPr>
                    <pic:cNvPr descr="../figures/fig03_decay_fit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4.</w:t>
      </w:r>
      <w:r>
        <w:t xml:space="preserve"> </w:t>
      </w:r>
      <w:r>
        <w:t xml:space="preserve">Два фита скорости затухания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в лог-координатах: степенной и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N</m:t>
        </m:r>
      </m:oMath>
      <w:r>
        <w:t xml:space="preserve">; систематический изгиб остатков указывает на логарифмическую асимптотику.</w:t>
      </w:r>
    </w:p>
    <w:p>
      <w:pPr>
        <w:pStyle w:val="CaptionedFigure"/>
      </w:pPr>
      <w:r>
        <w:drawing>
          <wp:inline>
            <wp:extent cx="5334000" cy="3129279"/>
            <wp:effectExtent b="0" l="0" r="0" t="0"/>
            <wp:docPr descr="Рис. 5. Бутстрап-распределение наклона (1000 реплик): 95% ДИ [-0{,}190;-0{,}155]; значение -0{,}5 лежит далеко вне интервала." title="" id="47" name="Picture"/>
            <a:graphic>
              <a:graphicData uri="http://schemas.openxmlformats.org/drawingml/2006/picture">
                <pic:pic>
                  <pic:nvPicPr>
                    <pic:cNvPr descr="../figures/fig04_bootstrap_slop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9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5.</w:t>
      </w:r>
      <w:r>
        <w:t xml:space="preserve"> </w:t>
      </w:r>
      <w:r>
        <w:t xml:space="preserve">Бутстрап-распределение наклона (1000 реплик): 95% ДИ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190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155</m:t>
            </m:r>
          </m:e>
        </m:d>
      </m:oMath>
      <w:r>
        <w:t xml:space="preserve">; значение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лежит далеко вне интервала.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Рис. 6. Числовая дисперсия \Sigma^2(L): данные (константа) против логарифмического GUE и линейного Пуассона — 9/9 точек ближе к GUE." title="" id="50" name="Picture"/>
            <a:graphic>
              <a:graphicData uri="http://schemas.openxmlformats.org/drawingml/2006/picture">
                <pic:pic>
                  <pic:nvPicPr>
                    <pic:cNvPr descr="../figures/fig06_sigma2_L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6.</w:t>
      </w:r>
      <w:r>
        <w:t xml:space="preserve"> </w:t>
      </w:r>
      <w:r>
        <w:t xml:space="preserve">Числовая дисперсия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: данные (константа) против логарифмического GUE и линейного Пуассона — 9/9 точек ближе к GUE.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Рис. 7. Спектральная жёсткость \Delta_3(L): сверхжёсткость данных относительно даже смоделированного GUE на больших L." title="" id="53" name="Picture"/>
            <a:graphic>
              <a:graphicData uri="http://schemas.openxmlformats.org/drawingml/2006/picture">
                <pic:pic>
                  <pic:nvPicPr>
                    <pic:cNvPr descr="../figures/fig07_delta3_L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7.</w:t>
      </w:r>
      <w:r>
        <w:t xml:space="preserve"> </w:t>
      </w:r>
      <w:r>
        <w:t xml:space="preserve">Спектральная жёсткость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: сверхжёсткость данных относительно даже смоделированного GUE на больших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t xml:space="preserve">Самые информативные результаты блока дают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(тесты 13, 14). На сетке из девяти значений</w:t>
      </w:r>
      <w:r>
        <w:t xml:space="preserve"> </w:t>
      </w:r>
      <m:oMath>
        <m:r>
          <m:t>L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rPr>
                <m:sty m:val="p"/>
              </m:rPr>
              <m:t>;</m:t>
            </m:r>
            <m:r>
              <m:t>1400</m:t>
            </m:r>
          </m:e>
        </m:d>
      </m:oMath>
      <w:r>
        <w:t xml:space="preserve"> </w:t>
      </w:r>
      <w:r>
        <w:t xml:space="preserve">данные нулей дают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33</m:t>
        </m:r>
        <m:r>
          <m:rPr>
            <m:nor/>
            <m:sty m:val="p"/>
          </m:rPr>
          <m:t>–</m:t>
        </m:r>
        <m:r>
          <m:t>0</m:t>
        </m:r>
        <m:r>
          <m:rPr>
            <m:sty m:val="p"/>
          </m:rPr>
          <m:t>,</m:t>
        </m:r>
        <m:r>
          <m:t>41</m:t>
        </m:r>
      </m:oMath>
      <w:r>
        <w:t xml:space="preserve"> </w:t>
      </w:r>
      <w:r>
        <w:t xml:space="preserve">— практически константу, тогда как пуассоновское предсказание растёт линейно до 1400, а смоделированный GUE-справочник — логарифмически до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61</m:t>
        </m:r>
        <m:r>
          <m:rPr>
            <m:nor/>
            <m:sty m:val="p"/>
          </m:rPr>
          <m:t>–</m:t>
        </m:r>
        <m:r>
          <m:t>0</m:t>
        </m:r>
        <m:r>
          <m:rPr>
            <m:sty m:val="p"/>
          </m:rPr>
          <m:t>,</m:t>
        </m:r>
        <m:r>
          <m:t>72</m:t>
        </m:r>
      </m:oMath>
      <w:r>
        <w:t xml:space="preserve">. Данные ближе к GUE, чем к Пуассону, на всех 9/9 точках; но они</w:t>
      </w:r>
      <w:r>
        <w:t xml:space="preserve"> </w:t>
      </w:r>
      <w:r>
        <w:rPr>
          <w:b/>
          <w:bCs/>
        </w:rPr>
        <w:t xml:space="preserve">жёстче</w:t>
      </w:r>
      <w:r>
        <w:t xml:space="preserve"> </w:t>
      </w:r>
      <w:r>
        <w:t xml:space="preserve">(меньше) даже смоделированного GUE на больших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— отношение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данных к GUE-справочнику падает от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99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48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1400</m:t>
        </m:r>
      </m:oMath>
      <w:r>
        <w:t xml:space="preserve">. Такая сверхжёсткость известна как особенность реальных нулей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(спектральная жёсткость арифметических систем выше матричной), и её воспроизведение в наших данных — самостоятельное подтверждение чистоты развёртки: артефакты развёртки (сглаживание локальной плотности, края окна) завышали бы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а не занижали их.</w:t>
      </w:r>
    </w:p>
    <w:bookmarkEnd w:id="55"/>
    <w:bookmarkEnd w:id="56"/>
    <w:bookmarkStart w:id="65" w:name="X294ccaa8c676c38d7116bdd19f7a8451c48c6db"/>
    <w:p>
      <w:pPr>
        <w:pStyle w:val="Heading1"/>
      </w:pPr>
      <w:r>
        <w:t xml:space="preserve">4. Блок 2: построение AB-облака и топологические теоремы (тесты 15, 17, 20, 24–27)</w:t>
      </w:r>
    </w:p>
    <w:bookmarkStart w:id="57" w:name="X999cc0ab336cf6ee09b2b2a209613b60008ea4b"/>
    <w:p>
      <w:pPr>
        <w:pStyle w:val="Heading2"/>
      </w:pPr>
      <w:r>
        <w:t xml:space="preserve">4.1 Корректность конструкции: эрмитовость и потоки</w:t>
      </w:r>
    </w:p>
    <w:p>
      <w:pPr>
        <w:pStyle w:val="FirstParagraph"/>
      </w:pPr>
      <w:r>
        <w:t xml:space="preserve">Прежде чем говорить о статистике, конструкция обязана быть точной. Тест 15 проверяет на решётке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 </w:t>
      </w:r>
      <w:r>
        <w:t xml:space="preserve">с двумя вихрями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: эрмитовость</w:t>
      </w:r>
      <w:r>
        <w:t xml:space="preserve"> </w:t>
      </w:r>
      <m:oMath>
        <m:r>
          <m:rPr>
            <m:sty m:val="p"/>
          </m:rPr>
          <m:t>∥</m:t>
        </m:r>
        <m:r>
          <m:t>H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H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(машинный нуль); класс симметрии —</w:t>
      </w:r>
      <w:r>
        <w:t xml:space="preserve"> </w:t>
      </w:r>
      <m:oMath>
        <m:r>
          <m:t>τ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r>
          <m:rPr>
            <m:sty m:val="p"/>
          </m:rPr>
          <m:t>∥</m:t>
        </m:r>
        <m:r>
          <m:t>H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H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0</m:t>
        </m:r>
      </m:oMath>
      <w:r>
        <w:t xml:space="preserve">, то есть в дираковской калибровке матрица вещественная (класс GOE, как и предсказывает Дайсон); поток через ячейку каждого вихря и через контрольную пустую ячейку — с точностью до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рад. Тест 24 повторяет потоковую проверку для одиночного вихря во всех 225 ячейках: 1/1 вихревых OK, 224/224 пустых OK, максимум модуля потока на пустых ячейках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47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. Эти две проверки — фундамент: любая ошибка фазовой конструкции исказила бы потоки, но потоки идеальны.</w:t>
      </w:r>
    </w:p>
    <w:bookmarkEnd w:id="57"/>
    <w:bookmarkStart w:id="61" w:name="X5ee385974e457bb73e0a5d98e586676766f9d01"/>
    <w:p>
      <w:pPr>
        <w:pStyle w:val="Heading2"/>
      </w:pPr>
      <w:r>
        <w:t xml:space="preserve">4.2 Байерс–Янг: целые вихри невидимы, дробные — физичны</w:t>
      </w:r>
    </w:p>
    <w:p>
      <w:pPr>
        <w:pStyle w:val="CaptionedFigure"/>
      </w:pPr>
      <w:r>
        <w:drawing>
          <wp:inline>
            <wp:extent cx="5334000" cy="3352799"/>
            <wp:effectExtent b="0" l="0" r="0" t="0"/>
            <wp:docPr descr="Рис. 8. Тест Байерса–Янга: целый заряд спектрально невидим (3{,}5\cdot10^{-15}), дробный — физичен (0{,}34); логарифмическая шкала." title="" id="59" name="Picture"/>
            <a:graphic>
              <a:graphicData uri="http://schemas.openxmlformats.org/drawingml/2006/picture">
                <pic:pic>
                  <pic:nvPicPr>
                    <pic:cNvPr descr="../figures/fig14_byers_yang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8.</w:t>
      </w:r>
      <w:r>
        <w:t xml:space="preserve"> </w:t>
      </w:r>
      <w:r>
        <w:t xml:space="preserve">Тест Байерса–Янга: целый заряд спектрально невидим (</w:t>
      </w:r>
      <m:oMath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), дробный — физичен (</w:t>
      </w:r>
      <m:oMath>
        <m:r>
          <m:t>0</m:t>
        </m:r>
        <m:r>
          <m:rPr>
            <m:sty m:val="p"/>
          </m:rPr>
          <m:t>,</m:t>
        </m:r>
        <m:r>
          <m:t>34</m:t>
        </m:r>
      </m:oMath>
      <w:r>
        <w:t xml:space="preserve">); логарифмическая шкала.</w:t>
      </w:r>
    </w:p>
    <w:p>
      <w:pPr>
        <w:pStyle w:val="BodyText"/>
      </w:pPr>
      <w:r>
        <w:rPr>
          <w:b/>
          <w:bCs/>
        </w:rPr>
        <w:t xml:space="preserve">Теорема Байерса–Янга</w:t>
      </w:r>
      <w:r>
        <w:t xml:space="preserve"> </w:t>
      </w:r>
      <w:r>
        <w:t xml:space="preserve">(1961) в решёточной формулировке гласит: спектр гамильтониана периодичен по добавке целого кванта потока на ячейку — целозарядный вихрь можно «откалибровать» (убрать) унитарным преобразованием узлов, изменившим только фазы. Тест 25 измеряет это прямо: две случайные конфигурации из четырёх нейтральных вихрей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на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 </w:t>
      </w:r>
      <w:r>
        <w:t xml:space="preserve">с открытыми границами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дают максимальный спектральный сдвиг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49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 </w:t>
      </w:r>
      <w:r>
        <w:t xml:space="preserve">относительно чистой решётки — целые вихри спектрально невидимы, тождество точное. Одна дробная конфигурация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даёт сдвиг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342</m:t>
        </m:r>
      </m:oMath>
      <w:r>
        <w:t xml:space="preserve"> </w:t>
      </w:r>
      <w:r>
        <w:t xml:space="preserve">— дробный вихрь несёт физический поток</w:t>
      </w:r>
      <w:r>
        <w:t xml:space="preserve"> </w:t>
      </w:r>
      <m:oMath>
        <m:r>
          <m:t>4</m:t>
        </m:r>
        <m:r>
          <m:t>π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≢</m:t>
        </m:r>
        <m:r>
          <m:t>0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и реально возмущает спектр. Следствие, которое определяет всю дальнейшую физику: в дираковской калибровке GUE-статистику могут порождать только</w:t>
      </w:r>
      <w:r>
        <w:t xml:space="preserve"> </w:t>
      </w:r>
      <w:r>
        <w:rPr>
          <w:b/>
          <w:bCs/>
        </w:rPr>
        <w:t xml:space="preserve">дробные</w:t>
      </w:r>
      <w:r>
        <w:t xml:space="preserve"> </w:t>
      </w:r>
      <w:r>
        <w:t xml:space="preserve">заряды либо фон</w:t>
      </w:r>
      <w:r>
        <w:t xml:space="preserve"> </w:t>
      </w:r>
      <m:oMath>
        <m:r>
          <m:t>α</m:t>
        </m:r>
        <m:r>
          <m:rPr>
            <m:sty m:val="p"/>
          </m:rPr>
          <m:t>≠</m:t>
        </m:r>
        <m:r>
          <m:t>0</m:t>
        </m:r>
      </m:oMath>
      <w:r>
        <w:t xml:space="preserve">; в гладкой калибровке</w:t>
      </w:r>
      <w:r>
        <w:t xml:space="preserve"> </w:t>
      </w:r>
      <w:r>
        <w:rPr>
          <w:rStyle w:val="VerbatimChar"/>
        </w:rPr>
        <w:t xml:space="preserve">monumental</w:t>
      </w:r>
      <w:r>
        <w:t xml:space="preserve"> </w:t>
      </w:r>
      <w:r>
        <w:t xml:space="preserve">фазы комплексны при любом</w:t>
      </w:r>
      <w:r>
        <w:t xml:space="preserve"> </w:t>
      </w:r>
      <m:oMath>
        <m:r>
          <m:t>q</m:t>
        </m:r>
      </m:oMath>
      <w:r>
        <w:t xml:space="preserve">, и целые заряды работают (раздел 5). Обе ветви проверены численно, и это одна из главных «вилок», объяснявших исторические расхождения версий.</w:t>
      </w:r>
    </w:p>
    <w:bookmarkEnd w:id="61"/>
    <w:bookmarkStart w:id="62" w:name="Xe48fa8ad4c564b1d490f71cee867765dc2b7955"/>
    <w:p>
      <w:pPr>
        <w:pStyle w:val="Heading2"/>
      </w:pPr>
      <w:r>
        <w:t xml:space="preserve">4.3 Самодуальность Конна и хиральная симметрия AIII</w:t>
      </w:r>
    </w:p>
    <w:p>
      <w:pPr>
        <w:pStyle w:val="FirstParagraph"/>
      </w:pPr>
      <w:r>
        <w:t xml:space="preserve">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гамильтониан Хофштадтера обладает</w:t>
      </w:r>
      <w:r>
        <w:t xml:space="preserve"> </w:t>
      </w:r>
      <w:r>
        <w:rPr>
          <w:b/>
          <w:bCs/>
        </w:rPr>
        <w:t xml:space="preserve">самодуальностью Конна</w:t>
      </w:r>
      <w:r>
        <w:t xml:space="preserve">: замена</w:t>
      </w:r>
      <w:r>
        <w:t xml:space="preserve"> </w:t>
      </w:r>
      <m:oMath>
        <m:r>
          <m:t>α</m:t>
        </m:r>
        <m:r>
          <m:rPr>
            <m:sty m:val="p"/>
          </m:rPr>
          <m:t>→</m:t>
        </m:r>
        <m:r>
          <m:t>1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t xml:space="preserve">эквивалентна преобразованию Фурье по узлам, и точка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неподвижна. На торе тест 17 измеряет: число нулевых мод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равно ровно 4 (для чётных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это удвоенное число рёбер неподвижной решётки — аналитическое значение), спектральная E→−E-симметрия — дефект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</w:t>
      </w:r>
      <w:r>
        <w:t xml:space="preserve"> </w:t>
      </w:r>
      <w:r>
        <w:rPr>
          <w:b/>
          <w:bCs/>
        </w:rPr>
        <w:t xml:space="preserve">Хиральная симметрия подрешёток</w:t>
      </w:r>
      <w:r>
        <w:t xml:space="preserve"> </w:t>
      </w:r>
      <w:r>
        <w:t xml:space="preserve">(тест 27): на двудольной квадратной решётке оператор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(знак шахматной доски) удовлетворяет</w:t>
      </w:r>
      <w:r>
        <w:t xml:space="preserve"> </w:t>
      </w:r>
      <m:oMath>
        <m:r>
          <m:t>Γ</m:t>
        </m:r>
        <m:r>
          <m:t>H</m:t>
        </m:r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 </w:t>
      </w:r>
      <w:r>
        <w:t xml:space="preserve">для любого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при отсутствии вихрей; измеренный дефект при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равен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(точно), при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(мал, но ненулевой, поскольку беспорядок на узлах нарушает двудольность), при двух вихрях без беспорядка — снова ровно</w:t>
      </w:r>
      <w:r>
        <w:t xml:space="preserve"> </w:t>
      </w:r>
      <m:oMath>
        <m:r>
          <m:t>0</m:t>
        </m:r>
      </m:oMath>
      <w:r>
        <w:t xml:space="preserve">: фазовые вихри двудольность сохраняют. Дополнительный аналитический факт теста 17: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спектр имеет щель на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(нулевых мод 0), а изоспектральность</w:t>
      </w:r>
      <w:r>
        <w:t xml:space="preserve"> </w:t>
      </w:r>
      <m:oMath>
        <m:r>
          <m:t>α</m:t>
        </m:r>
        <m:r>
          <m:rPr>
            <m:sty m:val="p"/>
          </m:rPr>
          <m:t>↔</m:t>
        </m:r>
        <m:r>
          <m:t>1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t xml:space="preserve">на конечном торе нарушается (дефект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30</m:t>
        </m:r>
      </m:oMath>
      <w:r>
        <w:t xml:space="preserve">) — она точна только в блочном (блоховском) смысле; это честно документировано, так как конечномерное нарушение не противоречит бесконечномерной теореме.</w:t>
      </w:r>
    </w:p>
    <w:bookmarkEnd w:id="62"/>
    <w:bookmarkStart w:id="63" w:name="число-черна-c₁-2"/>
    <w:p>
      <w:pPr>
        <w:pStyle w:val="Heading2"/>
      </w:pPr>
      <w:r>
        <w:t xml:space="preserve">4.4 Число Черна: C₁ = 2</w:t>
      </w:r>
    </w:p>
    <w:p>
      <w:pPr>
        <w:pStyle w:val="FirstParagraph"/>
      </w:pPr>
      <w:r>
        <w:t xml:space="preserve">Тест 20 вычисляет первым зонным</w:t>
      </w:r>
      <w:r>
        <w:t xml:space="preserve"> </w:t>
      </w:r>
      <w:r>
        <w:rPr>
          <w:b/>
          <w:bCs/>
        </w:rPr>
        <w:t xml:space="preserve">число Черна</w:t>
      </w:r>
      <w:r>
        <w:t xml:space="preserve"> </w:t>
      </w:r>
      <w:r>
        <w:t xml:space="preserve">методом Фукуи–Хацугаи–Сузуки на торе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6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(без вихрей): сетка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t xml:space="preserve">точек скрученных граничных условий, сечение Берри нижней зоны даёт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. Монография предсказывала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на подзону;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зоны Хофштадтера сливаются попарно, и «нижняя зона» содержит две подзоны с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одинакового знака вклада — итог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согласован с предсказанием при правильном учёте вырождения. Существенно одно: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— фаза реализует квантовый эффект Холла, топология нетривиальна, и защищённые краевые состояния обязаны существовать (на открытых границах они видны как «ножки» бабочки, рис. 20).</w:t>
      </w:r>
    </w:p>
    <w:bookmarkEnd w:id="63"/>
    <w:bookmarkStart w:id="64" w:name="тор-и-нарушение-t-симметрии"/>
    <w:p>
      <w:pPr>
        <w:pStyle w:val="Heading2"/>
      </w:pPr>
      <w:r>
        <w:t xml:space="preserve">4.5 Тор и нарушение T-симметрии</w:t>
      </w:r>
    </w:p>
    <w:p>
      <w:pPr>
        <w:pStyle w:val="FirstParagraph"/>
      </w:pPr>
      <w:r>
        <w:t xml:space="preserve">Тест 26 объединяет потоковые и статистические проверки на периодической решётке: тор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, одиночный вихрь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с калибровочно-совместным условием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sSub>
              <m:e>
                <m:r>
                  <m:t>N</m:t>
                </m:r>
              </m:e>
              <m:sub>
                <m:r>
                  <m:t>x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14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Z</m:t>
        </m:r>
      </m:oMath>
      <w:r>
        <w:t xml:space="preserve">, периодическая дираковская нить вдоль +x. Потоки: вихревая ячейка и все 255 пустых — OK; эрмитовость — OK; в гладкой калибровке для статистики</w:t>
      </w:r>
      <w:r>
        <w:t xml:space="preserve"> </w:t>
      </w:r>
      <m:oMath>
        <m:r>
          <m:t>τ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2252</m:t>
        </m:r>
      </m:oMath>
      <w:r>
        <w:t xml:space="preserve"> </w:t>
      </w:r>
      <w:r>
        <w:t xml:space="preserve">— T-симметрия нарушена (класс GUE), и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5857</m:t>
        </m:r>
      </m:oMath>
      <w:r>
        <w:t xml:space="preserve"> </w:t>
      </w:r>
      <w:r>
        <w:t xml:space="preserve">— в полосе GUE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5992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022</m:t>
        </m:r>
      </m:oMath>
      <w:r>
        <w:t xml:space="preserve">-калибровки. Этот тест — микромодель всей архитектуры: точные потоки + нарушение T + GUE-статистика в одной конфигурации.</w:t>
      </w:r>
    </w:p>
    <w:bookmarkEnd w:id="64"/>
    <w:bookmarkEnd w:id="65"/>
    <w:bookmarkStart w:id="76" w:name="Xde94a66e1e2e12b3061bd3d2c9e616d568db76c"/>
    <w:p>
      <w:pPr>
        <w:pStyle w:val="Heading1"/>
      </w:pPr>
      <w:r>
        <w:t xml:space="preserve">5. Блок 3: GUE-классификация AB-облака (тесты 16, 26, 29, 33, 34)</w:t>
      </w:r>
    </w:p>
    <w:bookmarkStart w:id="66" w:name="X2003c6d1285708950f36746229a22115e45ada6"/>
    <w:p>
      <w:pPr>
        <w:pStyle w:val="Heading2"/>
      </w:pPr>
      <w:r>
        <w:t xml:space="preserve">5.1 Роль калибровки: почему одна и та же модель даёт GOE и GUE</w:t>
      </w:r>
    </w:p>
    <w:p>
      <w:pPr>
        <w:pStyle w:val="FirstParagraph"/>
      </w:pPr>
      <w:r>
        <w:t xml:space="preserve">Тест 16 (модель Монтгомери) в дираковской калибровке при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даёт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5133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0353</m:t>
        </m:r>
      </m:oMath>
      <w:r>
        <w:t xml:space="preserve"> </w:t>
      </w:r>
      <w:r>
        <w:t xml:space="preserve">— между GOE (0,531) и GUE (0,600), с монте-карловским p-значением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</m:t>
        </m:r>
      </m:oMath>
      <w:r>
        <w:t xml:space="preserve"> </w:t>
      </w:r>
      <w:r>
        <w:t xml:space="preserve">против GUE-ансамбля из 30 матриц</w:t>
      </w:r>
      <w:r>
        <w:t xml:space="preserve"> </w:t>
      </w:r>
      <m:oMath>
        <m:r>
          <m:t>256</m:t>
        </m:r>
        <m:r>
          <m:rPr>
            <m:sty m:val="p"/>
          </m:rPr>
          <m:t>×</m:t>
        </m:r>
        <m:r>
          <m:t>256</m:t>
        </m:r>
      </m:oMath>
      <w:r>
        <w:t xml:space="preserve">. Причина ясна из 4.2: целые заряды в этой калибровке калибровочно невидимы, матрица почти вещественная, и «потолок» GOE не может быть преодолён никаким беспорядком — это матричная, а не шумовая T-симметрия. Тест 16 повторён в гладкой калибровке внутри теста 33: при тех же позициях вихрей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поднимается до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585</m:t>
        </m:r>
      </m:oMath>
      <w:r>
        <w:t xml:space="preserve">. Мораль для воспроизводимости:</w:t>
      </w:r>
      <w:r>
        <w:t xml:space="preserve"> </w:t>
      </w:r>
      <w:r>
        <w:rPr>
          <w:b/>
          <w:bCs/>
        </w:rPr>
        <w:t xml:space="preserve">калибровка фаз — часть физической спецификации</w:t>
      </w:r>
      <w:r>
        <w:t xml:space="preserve">; сравнение версий сюиты без указания калибровки бессмысленно, и в заголовке каждого отчёта она теперь указана.</w:t>
      </w:r>
    </w:p>
    <w:bookmarkEnd w:id="66"/>
    <w:bookmarkStart w:id="70" w:name="многореализационный-бутстрап-тест-33"/>
    <w:p>
      <w:pPr>
        <w:pStyle w:val="Heading2"/>
      </w:pPr>
      <w:r>
        <w:t xml:space="preserve">5.2 Многореализационный бутстрап (тест 33)</w:t>
      </w:r>
    </w:p>
    <w:p>
      <w:pPr>
        <w:pStyle w:val="CaptionedFigure"/>
      </w:pPr>
      <w:r>
        <w:drawing>
          <wp:inline>
            <wp:extent cx="5334000" cy="3129279"/>
            <wp:effectExtent b="0" l="0" r="0" t="0"/>
            <wp:docPr descr="Рис. 9. Тест 33: три реализации \langle r\rangle для q=1 (тор) и q=0{,}3 (открытые границы) на фоне GUE- и пуассоновской линий." title="" id="68" name="Picture"/>
            <a:graphic>
              <a:graphicData uri="http://schemas.openxmlformats.org/drawingml/2006/picture">
                <pic:pic>
                  <pic:nvPicPr>
                    <pic:cNvPr descr="../figures/fig11_r_bootstrap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9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9.</w:t>
      </w:r>
      <w:r>
        <w:t xml:space="preserve"> </w:t>
      </w:r>
      <w:r>
        <w:t xml:space="preserve">Тест 33: три реализации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для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(тор) и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(открытые границы) на фоне GUE- и пуассоновской линий.</w:t>
      </w:r>
    </w:p>
    <w:p>
      <w:pPr>
        <w:pStyle w:val="BodyText"/>
      </w:pPr>
      <w:r>
        <w:t xml:space="preserve">Основной статистический результат работы. Конфигурация: тор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, два вихря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беспорядок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</m:t>
        </m:r>
      </m:oMath>
      <w:r>
        <w:t xml:space="preserve">, гладкая калибровка, три независимые реализации (случайные позиции вихрей, разные зерна беспорядка). Результаты: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5639</m:t>
        </m:r>
        <m:r>
          <m:rPr>
            <m:sty m:val="p"/>
          </m:rPr>
          <m:t>,</m:t>
        </m:r>
        <m:r>
          <m:t> </m:t>
        </m:r>
        <m:r>
          <m:t>0</m:t>
        </m:r>
        <m:r>
          <m:rPr>
            <m:sty m:val="p"/>
          </m:rPr>
          <m:t>,</m:t>
        </m:r>
        <m:r>
          <m:t>5811</m:t>
        </m:r>
        <m:r>
          <m:rPr>
            <m:sty m:val="p"/>
          </m:rPr>
          <m:t>,</m:t>
        </m:r>
        <m:r>
          <m:t> </m:t>
        </m:r>
        <m:r>
          <m:t>0</m:t>
        </m:r>
        <m:r>
          <m:rPr>
            <m:sty m:val="p"/>
          </m:rPr>
          <m:t>,</m:t>
        </m:r>
        <m:r>
          <m:t>6094</m:t>
        </m:r>
      </m:oMath>
      <w:r>
        <w:t xml:space="preserve">; итог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5848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0260</m:t>
        </m:r>
      </m:oMath>
      <w:r>
        <w:t xml:space="preserve">, 95% ДИ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5588</m:t>
            </m:r>
            <m:r>
              <m:rPr>
                <m:sty m:val="p"/>
              </m:rPr>
              <m:t>;</m:t>
            </m:r>
            <m:r>
              <m:t>0</m:t>
            </m:r>
            <m:r>
              <m:rPr>
                <m:sty m:val="p"/>
              </m:rPr>
              <m:t>,</m:t>
            </m:r>
            <m:r>
              <m:t>6108</m:t>
            </m:r>
          </m:e>
        </m:d>
      </m:oMath>
      <w:r>
        <w:t xml:space="preserve">, отклонение от GUE-цели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5992</m:t>
        </m:r>
      </m:oMath>
      <w:r>
        <w:t xml:space="preserve"> </w:t>
      </w:r>
      <w:r>
        <w:t xml:space="preserve">равно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0144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%</m:t>
        </m:r>
      </m:oMath>
      <w:r>
        <w:t xml:space="preserve">) — внутри калибровочной полосы, PASS. Контрольная серия с дробным зарядом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на открытых границах: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4025</m:t>
        </m:r>
        <m:r>
          <m:rPr>
            <m:sty m:val="p"/>
          </m:rPr>
          <m:t>,</m:t>
        </m:r>
        <m:r>
          <m:t> </m:t>
        </m:r>
        <m:r>
          <m:t>0</m:t>
        </m:r>
        <m:r>
          <m:rPr>
            <m:sty m:val="p"/>
          </m:rPr>
          <m:t>,</m:t>
        </m:r>
        <m:r>
          <m:t>4967</m:t>
        </m:r>
        <m:r>
          <m:rPr>
            <m:sty m:val="p"/>
          </m:rPr>
          <m:t>,</m:t>
        </m:r>
        <m:r>
          <m:t> </m:t>
        </m:r>
        <m:r>
          <m:t>0</m:t>
        </m:r>
        <m:r>
          <m:rPr>
            <m:sty m:val="p"/>
          </m:rPr>
          <m:t>,</m:t>
        </m:r>
        <m:r>
          <m:t>4260</m:t>
        </m:r>
        <m:r>
          <m:rPr>
            <m:sty m:val="p"/>
          </m:rPr>
          <m:t>⇒</m:t>
        </m:r>
        <m:r>
          <m:t>0</m:t>
        </m:r>
        <m:r>
          <m:rPr>
            <m:sty m:val="p"/>
          </m:rPr>
          <m:t>,</m:t>
        </m:r>
        <m:r>
          <m:t>4417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0555</m:t>
        </m:r>
      </m:oMath>
      <w:r>
        <w:t xml:space="preserve"> </w:t>
      </w:r>
      <w:r>
        <w:t xml:space="preserve">— значительное занижение, объясняемое краевыми состояниями (пуассоновская компонента) и отсутствием калибровочной совместности тора. Разница двух серий (</w:t>
      </w:r>
      <m:oMath>
        <m:r>
          <m:t>0</m:t>
        </m:r>
        <m:r>
          <m:rPr>
            <m:sty m:val="p"/>
          </m:rPr>
          <m:t>,</m:t>
        </m:r>
        <m:r>
          <m:t>585</m:t>
        </m:r>
      </m:oMath>
      <w:r>
        <w:t xml:space="preserve"> </w:t>
      </w:r>
      <w:r>
        <w:t xml:space="preserve">против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442</m:t>
        </m:r>
      </m:oMath>
      <w:r>
        <w:t xml:space="preserve">) — самая наглядная демонстрация влияния граничных условий на статистику конечных решёток (рис. 11).</w:t>
      </w:r>
    </w:p>
    <w:bookmarkEnd w:id="70"/>
    <w:bookmarkStart w:id="74" w:name="скольжение-по-размерам-тест-34"/>
    <w:p>
      <w:pPr>
        <w:pStyle w:val="Heading2"/>
      </w:pPr>
      <w:r>
        <w:t xml:space="preserve">5.3 Скольжение по размерам (тест 34)</w:t>
      </w:r>
    </w:p>
    <w:p>
      <w:pPr>
        <w:pStyle w:val="CaptionedFigure"/>
      </w:pPr>
      <w:r>
        <w:drawing>
          <wp:inline>
            <wp:extent cx="5334000" cy="3413759"/>
            <wp:effectExtent b="0" l="0" r="0" t="0"/>
            <wp:docPr descr="Рис. 10. Тест 34: сходимость \langle r\rangle с размером решётки; обе ветки выходят на GUE-плато \approx0{,}60." title="" id="72" name="Picture"/>
            <a:graphic>
              <a:graphicData uri="http://schemas.openxmlformats.org/drawingml/2006/picture">
                <pic:pic>
                  <pic:nvPicPr>
                    <pic:cNvPr descr="../figures/fig10_r_L_scaling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10.</w:t>
      </w:r>
      <w:r>
        <w:t xml:space="preserve"> </w:t>
      </w:r>
      <w:r>
        <w:t xml:space="preserve">Тест 34: сходимость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с размером решётки; обе ветки выходят на GUE-плато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60</m:t>
        </m:r>
      </m:oMath>
      <w:r>
        <w:t xml:space="preserve">.</w:t>
      </w:r>
    </w:p>
    <w:p>
      <w:pPr>
        <w:pStyle w:val="BodyText"/>
      </w:pPr>
      <w:r>
        <w:t xml:space="preserve">Скейлинг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для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50</m:t>
        </m:r>
      </m:oMath>
      <w:r>
        <w:t xml:space="preserve"> </w:t>
      </w:r>
      <w:r>
        <w:t xml:space="preserve">(две реализации на точку, беспорядок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</m:t>
        </m:r>
      </m:oMath>
      <w:r>
        <w:t xml:space="preserve">): дробная ветка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(открытые границы) —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5482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5921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6048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5953</m:t>
        </m:r>
      </m:oMath>
      <w:r>
        <w:t xml:space="preserve">; целая ветка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(тор) —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5739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5681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6042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5864</m:t>
        </m:r>
      </m:oMath>
      <w:r>
        <w:t xml:space="preserve">. Обе ветки при</w:t>
      </w:r>
      <w:r>
        <w:t xml:space="preserve"> </w:t>
      </w:r>
      <m:oMath>
        <m:r>
          <m:t>L</m:t>
        </m:r>
        <m:r>
          <m:rPr>
            <m:sty m:val="p"/>
          </m:rPr>
          <m:t>≥</m:t>
        </m:r>
        <m:r>
          <m:t>30</m:t>
        </m:r>
      </m:oMath>
      <w:r>
        <w:t xml:space="preserve"> </w:t>
      </w:r>
      <w:r>
        <w:t xml:space="preserve">выходят на плато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59</m:t>
        </m:r>
      </m:oMath>
      <w:r>
        <w:t xml:space="preserve">–</w:t>
      </w:r>
      <m:oMath>
        <m:r>
          <m:t>0</m:t>
        </m:r>
        <m:r>
          <m:rPr>
            <m:sty m:val="p"/>
          </m:rPr>
          <m:t>,</m:t>
        </m:r>
        <m:r>
          <m:t>605</m:t>
        </m:r>
      </m:oMath>
      <w:r>
        <w:t xml:space="preserve"> </w:t>
      </w:r>
      <w:r>
        <w:t xml:space="preserve">в пределах двух стандартных ошибок от GUE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5996</m:t>
        </m:r>
      </m:oMath>
      <w:r>
        <w:t xml:space="preserve">; дробная ветка монотонна и её плато совпадает с предсказанием монографии (</w:t>
      </w:r>
      <m:oMath>
        <m:r>
          <m:t>0</m:t>
        </m:r>
        <m:r>
          <m:rPr>
            <m:sty m:val="p"/>
          </m:rPr>
          <m:t>,</m:t>
        </m:r>
        <m:r>
          <m:t>487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562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595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594</m:t>
        </m:r>
      </m:oMath>
      <w:r>
        <w:t xml:space="preserve">) по форме сходимости — значение при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у нас выше (краевые эффекты при малом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у нас слабее благодаря конкретной конфигурации вихрей), далее тренды совпадают. Это решает «парадокс затухания» ранних версий: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не «деградирует» с ростом решётки, а выходит на GUE-плато; наблюдавшееся в v13 занижение было артефактом малых размеров и вещественной калибровки.</w:t>
      </w:r>
    </w:p>
    <w:bookmarkEnd w:id="74"/>
    <w:bookmarkStart w:id="75" w:name="сводная-мера-f_gue-тест-29"/>
    <w:p>
      <w:pPr>
        <w:pStyle w:val="Heading2"/>
      </w:pPr>
      <w:r>
        <w:t xml:space="preserve">5.4 Сводная мера f_GUE (тест 29)</w:t>
      </w:r>
    </w:p>
    <w:p>
      <w:pPr>
        <w:pStyle w:val="FirstParagraph"/>
      </w:pPr>
      <w:r>
        <w:t xml:space="preserve">Тест 29 сводит статистику к одной шкале: при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значение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L</m:t>
            </m:r>
            <m:r>
              <m:rPr>
                <m:sty m:val="p"/>
              </m:rPr>
              <m:t>=</m:t>
            </m:r>
            <m:r>
              <m:t>2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8377</m:t>
        </m:r>
      </m:oMath>
      <w:r>
        <w:t xml:space="preserve"> </w:t>
      </w:r>
      <w:r>
        <w:t xml:space="preserve">даёт</w:t>
      </w:r>
      <w:r>
        <w:t xml:space="preserve"> </w:t>
      </w:r>
      <w:r>
        <w:t xml:space="preserve">$f_{\rm GUE} = 0{,}648$</w:t>
      </w:r>
      <w:r>
        <w:t xml:space="preserve"> </w:t>
      </w:r>
      <w:r>
        <w:t xml:space="preserve">при пороге PASS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90</m:t>
        </m:r>
      </m:oMath>
      <w:r>
        <w:t xml:space="preserve"> </w:t>
      </w:r>
      <w:r>
        <w:t xml:space="preserve">— WARN. Это не противоречит тесту 33: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при малом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чувствительна к «жёсткому» ядру спектра и краям, где смесь ещё не универсальна; порог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90</m:t>
        </m:r>
      </m:oMath>
      <w:r>
        <w:t xml:space="preserve"> </w:t>
      </w:r>
      <w:r>
        <w:t xml:space="preserve">был откалиброван для ансамблей</w:t>
      </w:r>
      <w:r>
        <w:t xml:space="preserve"> </w:t>
      </w:r>
      <m:oMath>
        <m:r>
          <m:rPr>
            <m:sty m:val="p"/>
          </m:rPr>
          <m:t>≥</m:t>
        </m:r>
        <m:r>
          <m:t>100</m:t>
        </m:r>
        <m:r>
          <m:rPr>
            <m:sty m:val="p"/>
          </m:rPr>
          <m:t>×</m:t>
        </m:r>
        <m:r>
          <m:t>100</m:t>
        </m:r>
      </m:oMath>
      <w:r>
        <w:t xml:space="preserve">. В блоке 5 мы увидим ту же картину в терминах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: малые ансамбли дают правильную</w:t>
      </w:r>
      <w:r>
        <w:t xml:space="preserve"> </w:t>
      </w:r>
      <w:r>
        <w:rPr>
          <w:i/>
          <w:iCs/>
        </w:rPr>
        <w:t xml:space="preserve">тенденцию</w:t>
      </w:r>
      <w:r>
        <w:t xml:space="preserve">, но не проходят жёсткие пороги, откалиброванные на больших. Мы считаем такое расхождение показателей не провалом, а измеримой характеристикой конечномерности, и фиксируем её в сводной таблице.</w:t>
      </w:r>
    </w:p>
    <w:bookmarkEnd w:id="75"/>
    <w:bookmarkEnd w:id="76"/>
    <w:bookmarkStart w:id="89" w:name="Xd6d462ebb4a3cddbc2bc311e0125ac4eabcdcea"/>
    <w:p>
      <w:pPr>
        <w:pStyle w:val="Heading1"/>
      </w:pPr>
      <w:r>
        <w:t xml:space="preserve">6. Блок 4: прямое сравнение с нулями ζ (тесты 28, 35, 36)</w:t>
      </w:r>
    </w:p>
    <w:bookmarkStart w:id="80" w:name="X94d99db6e7f9f366f842475a7497cbe713f8d08"/>
    <w:p>
      <w:pPr>
        <w:pStyle w:val="Heading2"/>
      </w:pPr>
      <w:r>
        <w:t xml:space="preserve">6.1 Двухпроходное сравнение нулевых выборок (тест 28)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Рис. 11. Берри-коррекция R_2(0;T): конечновыборочный обрез и медленное приближение к асимптоте -1; вертикали — высоты двух проходов (1000/5000 нулей)." title="" id="78" name="Picture"/>
            <a:graphic>
              <a:graphicData uri="http://schemas.openxmlformats.org/drawingml/2006/picture">
                <pic:pic>
                  <pic:nvPicPr>
                    <pic:cNvPr descr="../figures/fig15_berry_R2_cutoff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11.</w:t>
      </w:r>
      <w:r>
        <w:t xml:space="preserve"> </w:t>
      </w:r>
      <w:r>
        <w:t xml:space="preserve">Берри-коррекция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T</m:t>
            </m:r>
          </m:e>
        </m:d>
      </m:oMath>
      <w:r>
        <w:t xml:space="preserve">: конечновыборочный обрез и медленное приближение к асимптоте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; вертикали — высоты двух проходов (1000/5000 нулей).</w:t>
      </w:r>
    </w:p>
    <w:p>
      <w:pPr>
        <w:pStyle w:val="BodyText"/>
      </w:pPr>
      <w:r>
        <w:t xml:space="preserve">Тест 28 — тест Берри-поправки к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— в v18/v19 выполняется в двух прогонах: первые 1000 нулей (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≈</m:t>
        </m:r>
        <m:r>
          <m:t>1419</m:t>
        </m:r>
      </m:oMath>
      <w:r>
        <w:t xml:space="preserve">) и первые 5000 нулей (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≈</m:t>
        </m:r>
        <m:r>
          <m:t>5448</m:t>
        </m:r>
      </m:oMath>
      <w:r>
        <w:t xml:space="preserve">). Сумма по простым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p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k</m:t>
                </m:r>
                <m:r>
                  <m:rPr>
                    <m:sty m:val="p"/>
                  </m:rPr>
                  <m:t>≤</m:t>
                </m:r>
                <m:r>
                  <m:t>5</m:t>
                </m:r>
              </m:sub>
              <m:sup>
                <m:r>
                  <m:t>​</m:t>
                </m:r>
              </m:sup>
              <m:e>
                <m:sSup>
                  <m:e>
                    <m:r>
                      <m:t>p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</m:e>
            </m:nary>
          </m:e>
        </m:nary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ln</m:t>
            </m:r>
            <m:r>
              <m:t>p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2079</m:t>
        </m:r>
      </m:oMath>
      <w:r>
        <w:t xml:space="preserve"> </w:t>
      </w:r>
      <w:r>
        <w:t xml:space="preserve">даёт корректированное теоретическое значение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3394</m:t>
        </m:r>
      </m:oMath>
      <w:r>
        <w:t xml:space="preserve">; ожидаемая конечновыборочная добавка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падает от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0019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1419</m:t>
        </m:r>
      </m:oMath>
      <w:r>
        <w:t xml:space="preserve">) до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0009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5448</m:t>
        </m:r>
      </m:oMath>
      <w:r>
        <w:t xml:space="preserve">). Тест проверяет точное воспроизведение формулы в обоих прогонах (PASS, машинная точность) и демонстрирует сам масштаб берри-эффекта: даже корректированное предсказание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на достижимых высотах далеко от «школьного» значения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007</m:t>
        </m:r>
      </m:oMath>
      <w:r>
        <w:t xml:space="preserve"> </w:t>
      </w:r>
      <w:r>
        <w:t xml:space="preserve">асимптотики. Практический смысл для сюиты: два прохода задают масштаб, на котором надо интерпретировать любые «совпадения» малых выборок нулей.</w:t>
      </w:r>
    </w:p>
    <w:bookmarkEnd w:id="80"/>
    <w:bookmarkStart w:id="84" w:name="Xf18e3cbddf729cc89326f93304cc71fe99b10ac"/>
    <w:p>
      <w:pPr>
        <w:pStyle w:val="Heading2"/>
      </w:pPr>
      <w:r>
        <w:t xml:space="preserve">6.2 Тест Монтгомери: AB-облако против ζ-5000 (тест 35)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Рис. 12. Парная корреляция R_2(s): AB-облако против нулей \zeta, GUE и Пуассона — корреляционная дыра воспроизводится обеими ветвями." title="" id="82" name="Picture"/>
            <a:graphic>
              <a:graphicData uri="http://schemas.openxmlformats.org/drawingml/2006/picture">
                <pic:pic>
                  <pic:nvPicPr>
                    <pic:cNvPr descr="../figures/fig08_r2_pai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12.</w:t>
      </w:r>
      <w:r>
        <w:t xml:space="preserve"> </w:t>
      </w:r>
      <w:r>
        <w:t xml:space="preserve">Парная корреляция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: AB-облако против нулей</w:t>
      </w:r>
      <w:r>
        <w:t xml:space="preserve"> </w:t>
      </w:r>
      <m:oMath>
        <m:r>
          <m:t>ζ</m:t>
        </m:r>
      </m:oMath>
      <w:r>
        <w:t xml:space="preserve">, GUE и Пуассона — корреляционная дыра воспроизводится обеими ветвями.</w:t>
      </w:r>
    </w:p>
    <w:p>
      <w:pPr>
        <w:pStyle w:val="BodyText"/>
      </w:pPr>
      <w:r>
        <w:t xml:space="preserve">Прямое лобовое сравнение: развёрнутые спейсинги AB-облака (2 реализации, 304 зазора) против развёрнутых спейсингов первых 5000 нулей ζ (4999 зазоров, симметричная скользящая развёртка). Результаты: двухвыборочный KS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1173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— гипотеза полного совпадения распределений отвергнута; средний модуль разности парных корреляций</w:t>
      </w:r>
      <w:r>
        <w:t xml:space="preserve"> </w:t>
      </w:r>
      <w:r>
        <w:t xml:space="preserve">$\langle|R_2^{\rm AB}(s)-R_2^{\zeta}(s)|\rangle = 0{,}147$</w:t>
      </w:r>
      <w:r>
        <w:t xml:space="preserve"> </w:t>
      </w:r>
      <w:r>
        <w:t xml:space="preserve">при пороге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10</m:t>
        </m:r>
      </m:oMath>
      <w:r>
        <w:t xml:space="preserve">. Но та же таблица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(29 значений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от 0,05 до 2,85; рис. 8) показывает главное: корреляционная дыра есть у обоих —</w:t>
      </w:r>
      <w:r>
        <w:t xml:space="preserve"> </w:t>
      </w:r>
      <w:r>
        <w:t xml:space="preserve">$R_2^{\rm AB}(0{,}05) = 0{,}00$</w:t>
      </w:r>
      <w:r>
        <w:t xml:space="preserve">,</w:t>
      </w:r>
      <w:r>
        <w:t xml:space="preserve"> </w:t>
      </w:r>
      <m:oMath>
        <m:sSubSup>
          <m:e>
            <m:r>
              <m:t>R</m:t>
            </m:r>
          </m:e>
          <m:sub>
            <m:r>
              <m:t>2</m:t>
            </m:r>
          </m:sub>
          <m:sup>
            <m:r>
              <m:t>ζ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05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005</m:t>
        </m:r>
      </m:oMath>
      <w:r>
        <w:t xml:space="preserve"> </w:t>
      </w:r>
      <w:r>
        <w:t xml:space="preserve">при пуассоновской единице; обе кривые идут параллельно GUE-предсказанию и обе проходят проверку «ближе к GUE, чем к Пуассону» (</w:t>
      </w:r>
      <w:r>
        <w:t xml:space="preserve">$d_{\rm GUE} = 0{,}140 &lt; d_{\rm Pois} = 0{,}227$</w:t>
      </w:r>
      <w:r>
        <w:t xml:space="preserve">). Честная формулировка итога:</w:t>
      </w:r>
      <w:r>
        <w:t xml:space="preserve"> </w:t>
      </w:r>
      <w:r>
        <w:rPr>
          <w:b/>
          <w:bCs/>
        </w:rPr>
        <w:t xml:space="preserve">AB-облако воспроизводит качественную и полуколичественную структуру корреляций нулей (дыру, излом при</w:t>
      </w:r>
      <w:r>
        <w:rPr>
          <w:b/>
          <w:bCs/>
        </w:rPr>
        <w:t xml:space="preserve"> </w:t>
      </w:r>
      <m:oMath>
        <m:r>
          <m:t>s</m:t>
        </m:r>
        <m:r>
          <m:rPr>
            <m:sty m:val="p"/>
          </m:rPr>
          <m:t>≈</m:t>
        </m:r>
        <m:r>
          <m:t>1</m:t>
        </m:r>
      </m:oMath>
      <w:r>
        <w:rPr>
          <w:b/>
          <w:bCs/>
        </w:rPr>
        <w:t xml:space="preserve">, выход на плато), но не совпадает с ними поточечно</w:t>
      </w:r>
      <w:r>
        <w:t xml:space="preserve"> </w:t>
      </w:r>
      <w:r>
        <w:t xml:space="preserve">— 304 зазора не хватает ни для устойчивой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, ни для KS-совпадения. Расстояние между «та же универсальность» и «тот же спектр» мы фиксируем числом, а не прилагательным.</w:t>
      </w:r>
    </w:p>
    <w:bookmarkEnd w:id="84"/>
    <w:bookmarkStart w:id="88" w:name="формфактор-kt-тест-36"/>
    <w:p>
      <w:pPr>
        <w:pStyle w:val="Heading2"/>
      </w:pPr>
      <w:r>
        <w:t xml:space="preserve">6.3 Формфактор K(t) (тест 36)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Рис. 13. Спектральный формфактор K(t): рампа+плато GUE, данные AB-облака и нулей \zeta; малые ансамбли дают правильную тенденцию с выбросами." title="" id="86" name="Picture"/>
            <a:graphic>
              <a:graphicData uri="http://schemas.openxmlformats.org/drawingml/2006/picture">
                <pic:pic>
                  <pic:nvPicPr>
                    <pic:cNvPr descr="../figures/fig09_K_form_facto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13.</w:t>
      </w:r>
      <w:r>
        <w:t xml:space="preserve"> </w:t>
      </w:r>
      <w:r>
        <w:t xml:space="preserve">Спектральный формфактор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: рампа+плато GUE, данные AB-облака и нулей</w:t>
      </w:r>
      <w:r>
        <w:t xml:space="preserve"> </w:t>
      </w:r>
      <m:oMath>
        <m:r>
          <m:t>ζ</m:t>
        </m:r>
      </m:oMath>
      <w:r>
        <w:t xml:space="preserve">; малые ансамбли дают правильную тенденцию с выбросами.</w:t>
      </w:r>
    </w:p>
    <w:p>
      <w:pPr>
        <w:pStyle w:val="BodyText"/>
      </w:pPr>
      <w:r>
        <w:t xml:space="preserve">Спектральный формфактор — самая требовательная диагностика: для устойчивой оценки нужны сотни независимых зазоров и точная развёртка. Наши 306 собственных значений дают RMS-отклонение от GUE-рампы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93</m:t>
        </m:r>
      </m:oMath>
      <w:r>
        <w:t xml:space="preserve"> </w:t>
      </w:r>
      <w:r>
        <w:t xml:space="preserve">(порог PASS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30</m:t>
        </m:r>
      </m:oMath>
      <w:r>
        <w:t xml:space="preserve">) и корреляцию с теоретической кривой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018</m:t>
        </m:r>
      </m:oMath>
      <w:r>
        <w:t xml:space="preserve"> </w:t>
      </w:r>
      <w:r>
        <w:t xml:space="preserve">(порог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50</m:t>
        </m:r>
      </m:oMath>
      <w:r>
        <w:t xml:space="preserve">) — WARN по обеим метрикам; форма кривой (рис. 9) показывает правильное нарастание к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с последующим спадом, но с выбросами, типичными для малых ансамблей. Кривая нулей ζ на том же графике (по 5000 нулей) имеет RMS до GUE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86</m:t>
        </m:r>
      </m:oMath>
      <w:r>
        <w:t xml:space="preserve"> </w:t>
      </w:r>
      <w:r>
        <w:t xml:space="preserve">— то есть даже эталонные нули на этих масштабах не проходят жёсткий порог: диагностика информативна, но калибрована под ансамбли на порядки больше. Мы приводим её в монографии как демонстрацию пределов применимости и как задачу для будущих больших прогонов.</w:t>
      </w:r>
    </w:p>
    <w:bookmarkEnd w:id="88"/>
    <w:bookmarkEnd w:id="89"/>
    <w:bookmarkStart w:id="103" w:name="Xa10bb2d3f32561c421283250ae664f2dff8bd6c"/>
    <w:p>
      <w:pPr>
        <w:pStyle w:val="Heading1"/>
      </w:pPr>
      <w:r>
        <w:t xml:space="preserve">7. Блок 5: дираковская динамика и неэрмитовость (тесты 19, 30–32, 37)</w:t>
      </w:r>
    </w:p>
    <w:bookmarkStart w:id="93" w:name="дираковский-конус-тесты-19-31"/>
    <w:p>
      <w:pPr>
        <w:pStyle w:val="Heading2"/>
      </w:pPr>
      <w:r>
        <w:t xml:space="preserve">7.1 Дираковский конус (тесты 19, 31)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Рис. 14. Дираковский конус: E_{\min} = 0{,}02 + 11{,}83/L, R^2 = 0{,}9997 — линейность по 1/L при четырёх нулевых модах во всех точках." title="" id="91" name="Picture"/>
            <a:graphic>
              <a:graphicData uri="http://schemas.openxmlformats.org/drawingml/2006/picture">
                <pic:pic>
                  <pic:nvPicPr>
                    <pic:cNvPr descr="../figures/fig12_dirac_cone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14.</w:t>
      </w:r>
      <w:r>
        <w:t xml:space="preserve"> </w:t>
      </w:r>
      <w:r>
        <w:t xml:space="preserve">Дираковский конус: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</m:t>
        </m:r>
        <m:r>
          <m:rPr>
            <m:sty m:val="p"/>
          </m:rPr>
          <m:t>+</m:t>
        </m:r>
        <m:r>
          <m:t>11</m:t>
        </m:r>
        <m:r>
          <m:rPr>
            <m:sty m:val="p"/>
          </m:rPr>
          <m:t>,</m:t>
        </m:r>
        <m:r>
          <m:t>83</m:t>
        </m:r>
        <m:r>
          <m:rPr>
            <m:sty m:val="p"/>
          </m:rPr>
          <m:t>/</m:t>
        </m:r>
        <m:r>
          <m:t>L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9997</m:t>
        </m:r>
      </m:oMath>
      <w:r>
        <w:t xml:space="preserve"> </w:t>
      </w:r>
      <w:r>
        <w:t xml:space="preserve">— линейность по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t xml:space="preserve">при четырёх нулевых модах во всех точках.</w:t>
      </w:r>
    </w:p>
    <w:p>
      <w:pPr>
        <w:pStyle w:val="BodyText"/>
      </w:pPr>
      <w:r>
        <w:t xml:space="preserve">Вихрь в AB-облаке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ведёт себя как релятивистский фермион на прямой: спектр вблизи нуля линеен. Численная проверка (тест 19) проводится на решётках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,</m:t>
        </m:r>
        <m:r>
          <m:t>32</m:t>
        </m:r>
        <m:r>
          <m:rPr>
            <m:sty m:val="p"/>
          </m:rPr>
          <m:t>,</m:t>
        </m:r>
        <m:r>
          <m:t>48</m:t>
        </m:r>
      </m:oMath>
      <w:r>
        <w:t xml:space="preserve">: минимальная энергия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(щель на нуле при четырёх нулевых модах) масштабируется как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0202</m:t>
        </m:r>
        <m:r>
          <m:rPr>
            <m:sty m:val="p"/>
          </m:rPr>
          <m:t>+</m:t>
        </m:r>
        <m:r>
          <m:t>11</m:t>
        </m:r>
        <m:r>
          <m:rPr>
            <m:sty m:val="p"/>
          </m:rPr>
          <m:t>,</m:t>
        </m:r>
        <m:r>
          <m:t>826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t xml:space="preserve">с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9997</m:t>
        </m:r>
      </m:oMath>
      <w:r>
        <w:t xml:space="preserve"> </w:t>
      </w:r>
      <w:r>
        <w:t xml:space="preserve">— линейность по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t xml:space="preserve">безупречна. Интерпретация константы: если дираковская точка сидит в центре зоны Бриллюэна (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r>
          <m:t>L</m:t>
        </m:r>
      </m:oMath>
      <w:r>
        <w:t xml:space="preserve">), эффективная скорость Ферми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r>
          <m:t>2</m:t>
        </m:r>
        <m:r>
          <m:t>π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88</m:t>
        </m:r>
      </m:oMath>
      <w:r>
        <w:t xml:space="preserve"> </w:t>
      </w:r>
      <w:r>
        <w:t xml:space="preserve">(в единицах прыжка на постоянную решётки</w:t>
      </w:r>
      <w:r>
        <w:t xml:space="preserve"> </w:t>
      </w:r>
      <m:oMath>
        <m:r>
          <m:t>b</m:t>
        </m:r>
      </m:oMath>
      <w:r>
        <w:t xml:space="preserve">); если на краю зоны (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L</m:t>
        </m:r>
      </m:oMath>
      <w:r>
        <w:t xml:space="preserve">) —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≈</m:t>
        </m:r>
        <m:r>
          <m:t>3</m:t>
        </m:r>
        <m:r>
          <m:rPr>
            <m:sty m:val="p"/>
          </m:rPr>
          <m:t>,</m:t>
        </m:r>
        <m:r>
          <m:t>76</m:t>
        </m:r>
      </m:oMath>
      <w:r>
        <w:t xml:space="preserve">. Историческое значение</w:t>
      </w:r>
      <w:r>
        <w:t xml:space="preserve"> </w:t>
      </w:r>
      <m:oMath>
        <m:r>
          <m:rPr>
            <m:sty m:val="p"/>
          </m:rPr>
          <m:t>∼</m:t>
        </m:r>
        <m:r>
          <m:t>0</m:t>
        </m:r>
        <m:r>
          <m:rPr>
            <m:sty m:val="p"/>
          </m:rPr>
          <m:t>,</m:t>
        </m:r>
        <m:r>
          <m:t>125</m:t>
        </m:r>
      </m:oMath>
      <w:r>
        <w:t xml:space="preserve"> </w:t>
      </w:r>
      <w:r>
        <w:t xml:space="preserve">относилось к другой нормировке решётки; в текущей нормировке сюиты фиксируем именно эти два числа и указываем, что выбор между ними — вопрос идентификации точки контакта зон, на которую указывает фазовая структура нулевых мод. Тест 31 (вариант на торе с периодическими границами) показывает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03</m:t>
        </m:r>
      </m:oMath>
      <w:r>
        <w:t xml:space="preserve"> </w:t>
      </w:r>
      <w:r>
        <w:t xml:space="preserve">и нулевые щели: на торе нулевые моды топологически гарантированы и не открываются ни при каком</w:t>
      </w:r>
      <w:r>
        <w:t xml:space="preserve"> </w:t>
      </w:r>
      <m:oMath>
        <m:r>
          <m:t>L</m:t>
        </m:r>
      </m:oMath>
      <w:r>
        <w:t xml:space="preserve">, что само по себе подтверждение топологической природы — но для скейлинга щели годятся только открытые границы.</w:t>
      </w:r>
    </w:p>
    <w:bookmarkEnd w:id="93"/>
    <w:bookmarkStart w:id="97" w:name="X46c84a25e78194dfc79eb345cf36d912a859392"/>
    <w:p>
      <w:pPr>
        <w:pStyle w:val="Heading2"/>
      </w:pPr>
      <w:r>
        <w:t xml:space="preserve">7.2 Дираковский провал плотности состояний (тест 30)</w:t>
      </w:r>
    </w:p>
    <w:p>
      <w:pPr>
        <w:pStyle w:val="CaptionedFigure"/>
      </w:pPr>
      <w:r>
        <w:drawing>
          <wp:inline>
            <wp:extent cx="5334000" cy="3352799"/>
            <wp:effectExtent b="0" l="0" r="0" t="0"/>
            <wp:docPr descr="Рис. 15. Дираковский провал DOS при \alpha=1/2: контраст 20\times в обе стороны (логарифмическая шкала)." title="" id="95" name="Picture"/>
            <a:graphic>
              <a:graphicData uri="http://schemas.openxmlformats.org/drawingml/2006/picture">
                <pic:pic>
                  <pic:nvPicPr>
                    <pic:cNvPr descr="../figures/fig13_dirac_dip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15.</w:t>
      </w:r>
      <w:r>
        <w:t xml:space="preserve"> </w:t>
      </w:r>
      <w:r>
        <w:t xml:space="preserve">Дираковский провал DOS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 контраст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</m:oMath>
      <w:r>
        <w:t xml:space="preserve"> </w:t>
      </w:r>
      <w:r>
        <w:t xml:space="preserve">в обе стороны (логарифмическая шкала).</w:t>
      </w:r>
    </w:p>
    <w:p>
      <w:pPr>
        <w:pStyle w:val="BodyText"/>
      </w:pPr>
      <w:r>
        <w:t xml:space="preserve">В точке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спектр Хофштадтера имеет аналитическую особенность: плотность состояний вблизи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обращается в ноль линейно (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E</m:t>
            </m:r>
          </m:e>
        </m:d>
        <m:r>
          <m:rPr>
            <m:sty m:val="p"/>
          </m:rPr>
          <m:t>∼</m:t>
        </m:r>
        <m:d>
          <m:dPr>
            <m:begChr m:val="|"/>
            <m:endChr m:val="|"/>
            <m:sepChr m:val=""/>
            <m:grow/>
          </m:dPr>
          <m:e>
            <m:r>
              <m:t>E</m:t>
            </m:r>
          </m:e>
        </m:d>
      </m:oMath>
      <w:r>
        <w:t xml:space="preserve"> </w:t>
      </w:r>
      <w:r>
        <w:t xml:space="preserve">дираковской точке), тогда как при</w:t>
      </w:r>
      <w:r>
        <w:t xml:space="preserve"> </w:t>
      </w:r>
      <m:oMath>
        <m:r>
          <m:t>α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спектр типичен. Тест 30 измеряет плотность состояний в центральной полосе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E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на решётке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  <m:r>
          <m:t>20</m:t>
        </m:r>
      </m:oMath>
      <w:r>
        <w:t xml:space="preserve"> </w:t>
      </w:r>
      <w:r>
        <w:t xml:space="preserve">без беспорядка:</w:t>
      </w:r>
      <w: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200</m:t>
        </m:r>
      </m:oMath>
      <w:r>
        <w:t xml:space="preserve">,</w:t>
      </w:r>
      <w: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010</m:t>
        </m:r>
      </m:oMath>
      <w:r>
        <w:t xml:space="preserve">,</w:t>
      </w:r>
      <w: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200</m:t>
        </m:r>
      </m:oMath>
      <w:r>
        <w:t xml:space="preserve"> </w:t>
      </w:r>
      <w:r>
        <w:t xml:space="preserve">— контраст ровно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</m:oMath>
      <w:r>
        <w:t xml:space="preserve"> </w:t>
      </w:r>
      <w:r>
        <w:t xml:space="preserve">в обе стороны. Дираковский провал — это «фингерпринт» критической точки, отделяющей холловские фазы с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; его экспериментальное наблюдение в решёточной модели (и аналоги в холодных атомах) — одно из самых надёжных свидетельств того, что речь идёт о реальной универсальной физике, а не о численной подгонке.</w:t>
      </w:r>
    </w:p>
    <w:bookmarkEnd w:id="97"/>
    <w:bookmarkStart w:id="101" w:name="хатанонельсон-уход-от-sigma12-тест-32"/>
    <w:p>
      <w:pPr>
        <w:pStyle w:val="Heading2"/>
      </w:pPr>
      <w:r>
        <w:t xml:space="preserve">7.3 Хатано–Нельсон: уход от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(тест 32)</w:t>
      </w:r>
    </w:p>
    <w:p>
      <w:pPr>
        <w:pStyle w:val="CaptionedFigure"/>
      </w:pPr>
      <w:r>
        <w:drawing>
          <wp:inline>
            <wp:extent cx="5334000" cy="3413759"/>
            <wp:effectExtent b="0" l="0" r="0" t="0"/>
            <wp:docPr descr="Рис. 16. Хатано–Нельсон: \sigma=0{,}5 — вещественный спектр; \sigma=0{,}7 — весь спектр в комплексной плоскости (скин-эффект)." title="" id="99" name="Picture"/>
            <a:graphic>
              <a:graphicData uri="http://schemas.openxmlformats.org/drawingml/2006/picture">
                <pic:pic>
                  <pic:nvPicPr>
                    <pic:cNvPr descr="../figures/fig16_hatano_nelson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16.</w:t>
      </w:r>
      <w:r>
        <w:t xml:space="preserve"> </w:t>
      </w:r>
      <w:r>
        <w:t xml:space="preserve">Хатано–Нельсон: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— вещественный спектр;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— весь спектр в комплексной плоскости (скин-эффект).</w:t>
      </w:r>
    </w:p>
    <w:p>
      <w:pPr>
        <w:pStyle w:val="BodyText"/>
      </w:pPr>
      <w:r>
        <w:t xml:space="preserve">Параметр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в обобщённой модели задаёт «дробную» часть фазы прыжков; при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модель эрмитова. Тест 32 сравнивает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на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: при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максимум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t> </m:t>
            </m:r>
            <m:r>
              <m:t>E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(спектр строго вещественный); при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весь спектр из 256 уровней комплексный, максимум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t> </m:t>
            </m:r>
            <m:r>
              <m:t>E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623</m:t>
        </m:r>
      </m:oMath>
      <w:r>
        <w:t xml:space="preserve">, параметр скин-эффекта Хатано–Нельсона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σ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r>
              <m:t>γ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322</m:t>
        </m:r>
      </m:oMath>
      <w:r>
        <w:t xml:space="preserve">. Смысл:</w:t>
      </w:r>
      <w:r>
        <w:t xml:space="preserve"> </w:t>
      </w:r>
      <w:r>
        <w:rPr>
          <w:b/>
          <w:bCs/>
        </w:rPr>
        <w:t xml:space="preserve">уход от</w:t>
      </w:r>
      <w:r>
        <w:rPr>
          <w:b/>
          <w:bCs/>
        </w:rP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переводит систему из унитарного (GUE) класса в диссипативный (некоррелированный) класс; локализация собственных векторов на границе (скин-эффект) разрушает объёмную статистику,</w:t>
      </w:r>
      <w:r>
        <w:rPr>
          <w:b/>
          <w:bCs/>
        </w:rP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на неэрмитовой ветке обнуляется (все зазоры «парные» в комплексной плоскости)</w:t>
      </w:r>
      <w:r>
        <w:t xml:space="preserve">. Критическая прямая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выделяется не только самодуальностью Конна, но и как единственная линия, где вообще существует объёмная случайноматричная статистика (рис. 13, 16). Это второй, независимый аргумент в пользу «оптимальности критической прямой» — статистический аналог аналитической самодуальности.</w:t>
      </w:r>
    </w:p>
    <w:bookmarkEnd w:id="101"/>
    <w:bookmarkStart w:id="102" w:name="байтовая-устойчивость-тест-37"/>
    <w:p>
      <w:pPr>
        <w:pStyle w:val="Heading2"/>
      </w:pPr>
      <w:r>
        <w:t xml:space="preserve">7.4 Байтовая устойчивость (тест 37)</w:t>
      </w:r>
    </w:p>
    <w:p>
      <w:pPr>
        <w:pStyle w:val="FirstParagraph"/>
      </w:pPr>
      <w:r>
        <w:t xml:space="preserve">Практический вопрос воспроизводимости: выживают ли выводы через квантование? Тест 37 проверяет, что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устойчив к квантованию собственных значений на 256 уровней (изменение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0015</m:t>
        </m:r>
      </m:oMath>
      <w:r>
        <w:t xml:space="preserve"> </w:t>
      </w:r>
      <w:r>
        <w:t xml:space="preserve">при допуске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02</m:t>
        </m:r>
      </m:oMath>
      <w:r>
        <w:t xml:space="preserve">) и что байтовый поток генератора имеет энтропию Шеннона</w:t>
      </w:r>
      <w:r>
        <w:t xml:space="preserve"> </w:t>
      </w:r>
      <m:oMath>
        <m:r>
          <m:t>7</m:t>
        </m:r>
        <m:r>
          <m:rPr>
            <m:sty m:val="p"/>
          </m:rPr>
          <m:t>,</m:t>
        </m:r>
        <m:r>
          <m:t>9991</m:t>
        </m:r>
      </m:oMath>
      <w:r>
        <w:t xml:space="preserve"> </w:t>
      </w:r>
      <w:r>
        <w:t xml:space="preserve">бит при максимуме 8 (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-критерий через ЦПТ: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234</m:t>
        </m:r>
      </m:oMath>
      <w:r>
        <w:t xml:space="preserve">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&lt;</m:t>
        </m:r>
        <m:r>
          <m:t>3</m:t>
        </m:r>
      </m:oMath>
      <w:r>
        <w:t xml:space="preserve">). Заодно тест фиксирует различие глобальной и локальной классификации: глобально спектр конкретной реализации выглядит пуассоновским (</w:t>
      </w:r>
      <w:r>
        <w:t xml:space="preserve">$\langle r\rangle_{\rm raw}=0{,}447$</w:t>
      </w:r>
      <w:r>
        <w:t xml:space="preserve">), но в центральном окне из 15 уровней</w:t>
      </w:r>
      <w:r>
        <w:t xml:space="preserve"> </w:t>
      </w:r>
      <w:r>
        <w:t xml:space="preserve">$\langle r\rangle_{\rm local}=0{,}549$</w:t>
      </w:r>
      <w:r>
        <w:t xml:space="preserve"> </w:t>
      </w:r>
      <w:r>
        <w:t xml:space="preserve">— разница глобального объёма и локального ядра, о которой уже говорилось в 5.4.</w:t>
      </w:r>
    </w:p>
    <w:bookmarkEnd w:id="102"/>
    <w:bookmarkEnd w:id="103"/>
    <w:bookmarkStart w:id="112" w:name="X08b78c1e4734395a1547c98f60ebaf0efc87b16"/>
    <w:p>
      <w:pPr>
        <w:pStyle w:val="Heading1"/>
      </w:pPr>
      <w:r>
        <w:t xml:space="preserve">8. Блок 6: аналитические интерпретации (тесты 21–23 и обобщения)</w:t>
      </w:r>
    </w:p>
    <w:p>
      <w:pPr>
        <w:pStyle w:val="FirstParagraph"/>
      </w:pPr>
      <w:r>
        <w:t xml:space="preserve">Этот блок — мост от измерений к аналитическим структурам. Мы аккуратно разделяем: (а) точные формулы, воспроизводимые с машинной точностью (тесты 21–23); (б) физические интерпретации, согласующиеся с числами, но не выводимые из них строго; (в) аналогии, которые мы предъявляем как аналогии. Такая трёхуровневая подача — принципиальная часть методологии.</w:t>
      </w:r>
    </w:p>
    <w:bookmarkStart w:id="107" w:name="X838ff97d3a6f3c9b01a913dfa66996e80eebbb6"/>
    <w:p>
      <w:pPr>
        <w:pStyle w:val="Heading2"/>
      </w:pPr>
      <w:r>
        <w:t xml:space="preserve">8.1 Спинорная фаза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 90° через мнимую единицу (тест 21)</w:t>
      </w:r>
    </w:p>
    <w:p>
      <w:pPr>
        <w:pStyle w:val="CaptionedFigure"/>
      </w:pPr>
      <w:r>
        <w:drawing>
          <wp:inline>
            <wp:extent cx="5129188" cy="5129188"/>
            <wp:effectExtent b="0" l="0" r="0" t="0"/>
            <wp:docPr descr="Рис. 17. Спинорная фаза \gamma^{\ast} = a_C + i b_C: аргумент 89{,}87° против эталонных 90°; доминирование b_C прижимает фазу к \pi/2." title="" id="105" name="Picture"/>
            <a:graphic>
              <a:graphicData uri="http://schemas.openxmlformats.org/drawingml/2006/picture">
                <pic:pic>
                  <pic:nvPicPr>
                    <pic:cNvPr descr="../figures/fig18_gamma_phase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188" cy="5129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17.</w:t>
      </w:r>
      <w:r>
        <w:t xml:space="preserve"> </w:t>
      </w:r>
      <w:r>
        <w:t xml:space="preserve">Спинорная фаза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r>
          <m:t>i</m:t>
        </m:r>
        <m:sSub>
          <m:e>
            <m:r>
              <m:t>b</m:t>
            </m:r>
          </m:e>
          <m:sub>
            <m:r>
              <m:t>C</m:t>
            </m:r>
          </m:sub>
        </m:sSub>
      </m:oMath>
      <w:r>
        <w:t xml:space="preserve">: аргумент</w:t>
      </w:r>
      <w:r>
        <w:t xml:space="preserve"> </w:t>
      </w:r>
      <m:oMath>
        <m:r>
          <m:t>89</m:t>
        </m:r>
        <m:r>
          <m:rPr>
            <m:sty m:val="p"/>
          </m:rPr>
          <m:t>,</m:t>
        </m:r>
        <m:r>
          <m:t>87</m:t>
        </m:r>
        <m:r>
          <m:rPr>
            <m:sty m:val="p"/>
          </m:rPr>
          <m:t>°</m:t>
        </m:r>
      </m:oMath>
      <w:r>
        <w:t xml:space="preserve"> </w:t>
      </w:r>
      <w:r>
        <w:t xml:space="preserve">против эталонных</w:t>
      </w:r>
      <w:r>
        <w:t xml:space="preserve"> </w:t>
      </w:r>
      <m:oMath>
        <m:r>
          <m:t>90</m:t>
        </m:r>
        <m:r>
          <m:rPr>
            <m:sty m:val="p"/>
          </m:rPr>
          <m:t>°</m:t>
        </m:r>
      </m:oMath>
      <w:r>
        <w:t xml:space="preserve">; доминирование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прижимает фазу к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Определим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448799</m:t>
        </m:r>
      </m:oMath>
      <w:r>
        <w:t xml:space="preserve"> </w:t>
      </w:r>
      <w:r>
        <w:t xml:space="preserve">рад — см. раздел 8.2 — и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3</m:t>
            </m:r>
          </m:e>
        </m:d>
        <m:r>
          <m:rPr>
            <m:sty m:val="p"/>
          </m:rPr>
          <m:t>=</m:t>
        </m:r>
        <m:r>
          <m:t>22</m:t>
        </m:r>
      </m:oMath>
      <w:r>
        <w:t xml:space="preserve"> </w:t>
      </w:r>
      <w:r>
        <w:t xml:space="preserve">(вторая число Бетти K3-поверхности). Тест 21 проверяет две вещественные величины:</w:t>
      </w:r>
      <w:r>
        <w:t xml:space="preserve"> </w:t>
      </w:r>
      <w:r>
        <w:rPr>
          <w:b/>
          <w:bCs/>
        </w:rPr>
        <w:t xml:space="preserve">вещественный тормозящий член</w:t>
      </w:r>
      <w:r>
        <w:t xml:space="preserve"> </w:t>
      </w:r>
      <m:oMath>
        <m:sSub>
          <m:e>
            <m:r>
              <m:t>a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γ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sSubSup>
          <m:e>
            <m:r>
              <m:t>δ</m:t>
            </m:r>
          </m:e>
          <m:sub>
            <m:r>
              <m:t>C</m:t>
            </m:r>
          </m:sub>
          <m:sup>
            <m:r>
              <m:t>5</m:t>
            </m:r>
          </m:sup>
        </m:sSubSup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3</m:t>
            </m:r>
          </m:e>
        </m:d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276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мнимый берри-член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γ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sSub>
              <m:e>
                <m:r>
                  <m:t>δ</m:t>
                </m:r>
              </m:e>
              <m:sub>
                <m:r>
                  <m:t>C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sSub>
          <m:e>
            <m:r>
              <m:t>δ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376510</m:t>
        </m:r>
      </m:oMath>
      <w:r>
        <w:t xml:space="preserve">; обе воспроизводятся с машинной точностью. Комплексная спинорная фаза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r>
          <m:t>i</m:t>
        </m:r>
        <m:sSub>
          <m:e>
            <m:r>
              <m:t>b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имеет модуль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p>
              <m:e>
                <m:r>
                  <m:t>γ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3765</m:t>
        </m:r>
      </m:oMath>
      <w:r>
        <w:t xml:space="preserve"> </w:t>
      </w:r>
      <w:r>
        <w:t xml:space="preserve">и аргумент</w:t>
      </w:r>
      <w:r>
        <w:t xml:space="preserve"> </w:t>
      </w:r>
      <m:oMath>
        <m:r>
          <m:t>89</m:t>
        </m:r>
        <m:r>
          <m:rPr>
            <m:sty m:val="p"/>
          </m:rPr>
          <m:t>,</m:t>
        </m:r>
        <m:r>
          <m:t>874</m:t>
        </m:r>
        <m:r>
          <m:rPr>
            <m:sty m:val="p"/>
          </m:rPr>
          <m:t>°</m:t>
        </m:r>
      </m:oMath>
      <w:r>
        <w:t xml:space="preserve"> </w:t>
      </w:r>
      <w:r>
        <w:t xml:space="preserve">— отклонение от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всего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126</m:t>
        </m:r>
        <m:r>
          <m:rPr>
            <m:sty m:val="p"/>
          </m:rPr>
          <m:t>°</m:t>
        </m:r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рад). Структура здесь та же, что в тесте 21: так как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</m:sub>
        </m:sSub>
        <m:r>
          <m:rPr>
            <m:sty m:val="p"/>
          </m:rPr>
          <m:t>≫</m:t>
        </m:r>
        <m:sSub>
          <m:e>
            <m:r>
              <m:t>a</m:t>
            </m:r>
          </m:e>
          <m:sub>
            <m:r>
              <m:t>C</m:t>
            </m:r>
          </m:sub>
        </m:sSub>
      </m:oMath>
      <w:r>
        <w:t xml:space="preserve">, аргумент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автоматически прижимается к</w:t>
      </w:r>
      <w:r>
        <w:t xml:space="preserve"> </w:t>
      </w:r>
      <m:oMath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t xml:space="preserve">— «переход через 90° реализуется мнимой единицей»: фаза как геометрический объект сконструирована так, что её релятивистская (спинорная) природа выражается чисто мнимым доминированием. Интерпретация как постулированная фаза Печчеи–Квинн — уровень (б): она совместима с числами, но не выводится из сюиты.</w:t>
      </w:r>
    </w:p>
    <w:bookmarkEnd w:id="107"/>
    <w:bookmarkStart w:id="108" w:name="X6c2bbf350c733b3a5dabb96fd87ebfcb9439dda"/>
    <w:p>
      <w:pPr>
        <w:pStyle w:val="Heading2"/>
      </w:pPr>
      <w:r>
        <w:t xml:space="preserve">8.2 АБ-фаза</w:t>
      </w:r>
      <w:r>
        <w:t xml:space="preserve"> </w:t>
      </w:r>
      <m:oMath>
        <m:sSub>
          <m:e>
            <m:r>
              <m:t>Φ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и дробный заряд (тест 22)</w:t>
      </w:r>
    </w:p>
    <w:p>
      <w:pPr>
        <w:pStyle w:val="FirstParagraph"/>
      </w:pPr>
      <w:r>
        <w:t xml:space="preserve">Точная формула: для частицы с зарядом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14</m:t>
        </m:r>
      </m:oMath>
      <w:r>
        <w:t xml:space="preserve">, огибающей трубку одного кванта потока, фаза Ааронова–Бома равна</w:t>
      </w:r>
      <w:r>
        <w:t xml:space="preserve"> </w:t>
      </w:r>
      <m:oMath>
        <m:sSub>
          <m:e>
            <m:r>
              <m:t>Φ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r>
          <m:t>14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448799</m:t>
        </m:r>
      </m:oMath>
      <w:r>
        <w:t xml:space="preserve"> </w:t>
      </w:r>
      <w:r>
        <w:t xml:space="preserve">рад</w:t>
      </w:r>
      <w:r>
        <w:t xml:space="preserve"> </w:t>
      </w:r>
      <m:oMath>
        <m:r>
          <m:rPr>
            <m:sty m:val="p"/>
          </m:rPr>
          <m:t>=</m:t>
        </m:r>
        <m:r>
          <m:t>25</m:t>
        </m:r>
        <m:r>
          <m:rPr>
            <m:sty m:val="p"/>
          </m:rPr>
          <m:t>,</m:t>
        </m:r>
        <m:r>
          <m:t>714</m:t>
        </m:r>
        <m:r>
          <m:rPr>
            <m:sty m:val="p"/>
          </m:rPr>
          <m:t>°</m:t>
        </m:r>
      </m:oMath>
      <w:r>
        <w:t xml:space="preserve">. Тест 22 подтверждает тождество в точной рациональной арифметике (расхождение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</m:t>
        </m:r>
      </m:oMath>
      <w:r>
        <w:t xml:space="preserve">). Величина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— это и есть</w:t>
      </w:r>
      <w:r>
        <w:t xml:space="preserve"> </w:t>
      </w:r>
      <m:oMath>
        <m:sSub>
          <m:e>
            <m:r>
              <m:t>Φ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, то есть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14</m:t>
        </m:r>
      </m:oMath>
      <w:r>
        <w:t xml:space="preserve"> </w:t>
      </w:r>
      <w:r>
        <w:t xml:space="preserve">— постулат дробного заряда, вокруг которого строится вся аналитическая надстройка. Существенно, что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связывается с гауссовой суммой</w:t>
      </w:r>
      <w:r>
        <w:t xml:space="preserve"> </w:t>
      </w:r>
      <m:oMath>
        <m:sSub>
          <m:e>
            <m:r>
              <m:t>b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e>
        </m: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таблицы характеров PSL(2,7) (раздел 8.5): седьмые корни появляются и в спинорных структурах квартики Клейна, и в фазе АБ — это структурная рифма, отмеченная ещё в монографии v21.</w:t>
      </w:r>
    </w:p>
    <w:bookmarkEnd w:id="108"/>
    <w:bookmarkStart w:id="109" w:name="Xb53143b77c77d09ba093c235fd5fcb396f2327d"/>
    <w:p>
      <w:pPr>
        <w:pStyle w:val="Heading2"/>
      </w:pPr>
      <w:r>
        <w:t xml:space="preserve">8.3 Комплексный фрактальный фактор CF и логарифмическая параболизация (тест 23)</w:t>
      </w:r>
    </w:p>
    <w:p>
      <w:pPr>
        <w:pStyle w:val="FirstParagraph"/>
      </w:pPr>
      <w:r>
        <w:t xml:space="preserve">Для критического решения с дискретным масштабным отношением</w:t>
      </w:r>
      <w:r>
        <w:t xml:space="preserve"> </w:t>
      </w:r>
      <w:r>
        <w:t xml:space="preserve">$\lambda_{\rm DSI} = b_2(K3) = 22$</w:t>
      </w:r>
      <w:r>
        <w:t xml:space="preserve"> </w:t>
      </w:r>
      <w:r>
        <w:t xml:space="preserve">тест 23 вычисляет</w:t>
      </w:r>
      <w:r>
        <w:t xml:space="preserve"> </w:t>
      </w:r>
      <w:r>
        <w:rPr>
          <w:b/>
          <w:bCs/>
        </w:rPr>
        <w:t xml:space="preserve">комплексный фрактальный фактор</w:t>
      </w:r>
    </w:p>
    <w:p>
      <w:pPr>
        <w:pStyle w:val="BodyText"/>
      </w:pPr>
      <w:r>
        <w:t xml:space="preserve">$$CF = \exp\!\left(\frac{2\pi i}{\lambda_{\rm DSI}}\right)\cdot\exp\!\left(i\,\beta_{\rm imag}\,\ln\lambda_{\rm DSI}\right),\qquad \beta_{\rm imag} = 2 + \frac{1}{2\sin^2(\pi/7)} - 2\cos\frac{\pi}{7} = 2{,}854033,$$</w:t>
      </w:r>
    </w:p>
    <w:p>
      <w:pPr>
        <w:pStyle w:val="FirstParagraph"/>
      </w:pPr>
      <w:r>
        <w:t xml:space="preserve">что даёт</w:t>
      </w:r>
      <w:r>
        <w:t xml:space="preserve"> </w:t>
      </w:r>
      <m:oMath>
        <m:r>
          <m:t>C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9501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3119</m:t>
        </m:r>
        <m:r>
          <m:t> </m:t>
        </m:r>
        <m:r>
          <m:t>i</m:t>
        </m:r>
      </m:oMath>
      <w:r>
        <w:t xml:space="preserve"> </w:t>
      </w:r>
      <w:r>
        <w:t xml:space="preserve">с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C</m:t>
            </m:r>
            <m:r>
              <m:t>F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по построению. Заметьте логарифм внутри экспоненты — это и есть «логарифмическая параболизация»: модулирование дискретной масштабной инвариантности логарифмической фазой. Отдельная честная оговорка теста: захардкоженное в поздних tex-источниках значение</w:t>
      </w:r>
      <w:r>
        <w:t xml:space="preserve"> </w:t>
      </w:r>
      <w:r>
        <w:t xml:space="preserve">$CF_{\rm hard} = 0{,}9786 + 0{,}0390\,i$</w:t>
      </w:r>
      <w:r>
        <w:t xml:space="preserve"> </w:t>
      </w:r>
      <w:r>
        <w:t xml:space="preserve">(модуль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9794</m:t>
        </m:r>
      </m:oMath>
      <w:r>
        <w:t xml:space="preserve">, откуда</w:t>
      </w:r>
      <w:r>
        <w:t xml:space="preserve"> </w:t>
      </w:r>
      <w:r>
        <w:t xml:space="preserve">$c_{AB} = 1-|CF_{\rm hard}| = 0{,}0206$</w:t>
      </w:r>
      <w:r>
        <w:t xml:space="preserve">) — это</w:t>
      </w:r>
      <w:r>
        <w:t xml:space="preserve"> </w:t>
      </w:r>
      <w:r>
        <w:rPr>
          <w:b/>
          <w:bCs/>
        </w:rPr>
        <w:t xml:space="preserve">эмпирический вход</w:t>
      </w:r>
      <w:r>
        <w:t xml:space="preserve">, аналог</w:t>
      </w:r>
      <w:r>
        <w:t xml:space="preserve"> </w:t>
      </w:r>
      <m:oMath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в КХД, а формула — структурное (топологическое) предсказание; амплитуды различаются именно на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, и тест фиксирует оба числа с их статусами.</w:t>
      </w:r>
    </w:p>
    <w:bookmarkEnd w:id="109"/>
    <w:bookmarkStart w:id="110" w:name="Xd3f57c5e8356be050b21ece255078204acaa2d1"/>
    <w:p>
      <w:pPr>
        <w:pStyle w:val="Heading2"/>
      </w:pPr>
      <w:r>
        <w:t xml:space="preserve">8.4 Нарушение T-симметрии как происхождение GUE: аналогия с чёрными дырами</w:t>
      </w:r>
    </w:p>
    <w:p>
      <w:pPr>
        <w:pStyle w:val="FirstParagraph"/>
      </w:pPr>
      <w:r>
        <w:t xml:space="preserve">Числа блоков 3–5 складываются в аналитическую картину Дайсона: GOE ↔ T-инвариантность, GUE ↔ её нарушение. AB-облако реализует обе ветви в одной модели: дираковская калибровка при целых зарядах — вещественная матрица,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</m:oMath>
      <w:r>
        <w:t xml:space="preserve">, GOE-потолок (тесты 15, 16); гладкая калибровка или дробные заряды —</w:t>
      </w:r>
      <w:r>
        <w:t xml:space="preserve"> </w:t>
      </w:r>
      <m:oMath>
        <m:r>
          <m:t>τ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225</m:t>
        </m:r>
      </m:oMath>
      <w:r>
        <w:t xml:space="preserve">, GUE-статистика (тесты 26, 33). Предложенная в обсуждениях гипотеза усиливает эту линию:</w:t>
      </w:r>
      <w:r>
        <w:t xml:space="preserve"> </w:t>
      </w:r>
      <w:r>
        <w:rPr>
          <w:b/>
          <w:bCs/>
        </w:rPr>
        <w:t xml:space="preserve">нарушение T-симметрии — та же причина, по которой статистика чёрных дыр (где время искривлено и обращение не является симметрией термодинамически) описывается унитарными ансамблями</w:t>
      </w:r>
      <w:r>
        <w:t xml:space="preserve">. Мы подчёркиваем статус этой конструкции: это не следствие сюиты, а интерпретационная рамка, которую сюита не противоречит — и которая делает предсказание «любая фазовая модель с комплексными прыжками и без интегрируемости даст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6</m:t>
        </m:r>
      </m:oMath>
      <w:r>
        <w:t xml:space="preserve">» проверяемым на независимых материалах.</w:t>
      </w:r>
    </w:p>
    <w:bookmarkEnd w:id="110"/>
    <w:bookmarkStart w:id="111" w:name="X0e5c7dfd35c882451b060b314949bfca3c9dc13"/>
    <w:p>
      <w:pPr>
        <w:pStyle w:val="Heading2"/>
      </w:pPr>
      <w:r>
        <w:t xml:space="preserve">8.5 Керр-аналог, эргосфера и PSL(2,7) ⊂ Monster (обзор)</w:t>
      </w:r>
    </w:p>
    <w:p>
      <w:pPr>
        <w:pStyle w:val="FirstParagraph"/>
      </w:pPr>
      <w:r>
        <w:t xml:space="preserve">Две интерпретации из версии 21 мы сохраняем в обзорном статусе.</w:t>
      </w:r>
      <w:r>
        <w:t xml:space="preserve"> </w:t>
      </w:r>
      <w:r>
        <w:rPr>
          <w:b/>
          <w:bCs/>
        </w:rPr>
        <w:t xml:space="preserve">Керр-аналог</w:t>
      </w:r>
      <w:r>
        <w:t xml:space="preserve">: фазовое поле вихря задаёт «эргорегион» — область, где фазовая скорость относительно решётки меняет знак, как эргосфера Керра; численная проверка требует динамики, а не статического спектра, и остаётся задачей.</w:t>
      </w:r>
      <w:r>
        <w:t xml:space="preserve"> </w:t>
      </w:r>
      <w:r>
        <w:rPr>
          <w:b/>
          <w:bCs/>
        </w:rPr>
        <w:t xml:space="preserve">Монстролический мостик</w:t>
      </w:r>
      <w:r>
        <w:t xml:space="preserve">: характер</w:t>
      </w:r>
      <w:r>
        <w:t xml:space="preserve"> </w:t>
      </w:r>
      <m:oMath>
        <m:sSub>
          <m:e>
            <m:r>
              <m:t>χ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Монстра размерности 196883 при ограничении на подгруппу PSL(2,7) (вложение через максимальную подгруппу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+</m:t>
            </m:r>
            <m:r>
              <m:t>6</m:t>
            </m:r>
            <m:r>
              <m:rPr>
                <m:sty m:val="p"/>
              </m:rPr>
              <m:t>+</m:t>
            </m:r>
            <m:r>
              <m:t>12</m:t>
            </m:r>
            <m:r>
              <m:rPr>
                <m:sty m:val="p"/>
              </m:rPr>
              <m:t>+</m:t>
            </m:r>
            <m:r>
              <m:t>18</m:t>
            </m:r>
          </m:sup>
        </m:sSup>
        <m:r>
          <m:rPr>
            <m:sty m:val="p"/>
          </m:rPr>
          <m:t>.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3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  <m:r>
              <m:rPr>
                <m:sty m:val="p"/>
              </m:rPr>
              <m:t>×</m:t>
            </m:r>
            <m:r>
              <m:t>3</m:t>
            </m:r>
            <m:sSub>
              <m:e>
                <m:r>
                  <m:t>S</m:t>
                </m:r>
              </m:e>
              <m:sub>
                <m:r>
                  <m:t>6</m:t>
                </m:r>
              </m:sub>
            </m:sSub>
          </m:e>
        </m:d>
      </m:oMath>
      <w:r>
        <w:t xml:space="preserve">) приближённо разлагается как</w:t>
      </w:r>
      <w:r>
        <w:t xml:space="preserve"> </w:t>
      </w:r>
      <m:oMath>
        <m:r>
          <m:t>1456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3334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3334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3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+</m:t>
        </m:r>
        <m:r>
          <m:t>6784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t>8081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7</m:t>
            </m:r>
          </m:sub>
        </m:sSub>
        <m:r>
          <m:rPr>
            <m:sty m:val="p"/>
          </m:rPr>
          <m:t>+</m:t>
        </m:r>
        <m:r>
          <m:t>9770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(сумма размерностей 196891, отклонение 0,004%); кратности трактовались бы как правила отбора многочастичных вихревых состояний. Точное разложение требует class fusion из GAP CTblLib — задача открыта, и мы не используем приближённые коэффициенты ни в каких вердиктах.</w:t>
      </w:r>
    </w:p>
    <w:bookmarkEnd w:id="111"/>
    <w:bookmarkEnd w:id="112"/>
    <w:bookmarkStart w:id="119" w:name="Xc2618ee5974e30f66e9c7e573d857012a0579e6"/>
    <w:p>
      <w:pPr>
        <w:pStyle w:val="Heading1"/>
      </w:pPr>
      <w:r>
        <w:t xml:space="preserve">9. Синтез: нули ζ как коды допустимых состояний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Рис. 18. Фазовая текстура вихревой пары q=\pm1 на фоне калибровки Ландау: «облако» фаз, порождающее наблюдаемую статистику." title="" id="114" name="Picture"/>
            <a:graphic>
              <a:graphicData uri="http://schemas.openxmlformats.org/drawingml/2006/picture">
                <pic:pic>
                  <pic:nvPicPr>
                    <pic:cNvPr descr="../figures/fig19_vortex_texture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18.</w:t>
      </w:r>
      <w:r>
        <w:t xml:space="preserve"> </w:t>
      </w:r>
      <w:r>
        <w:t xml:space="preserve">Фазовая текстура вихревой пары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на фоне калибровки Ландау: «облако» фаз, порождающее наблюдаемую статистику.</w:t>
      </w:r>
    </w:p>
    <w:p>
      <w:pPr>
        <w:pStyle w:val="CaptionedFigure"/>
      </w:pPr>
      <w:r>
        <w:drawing>
          <wp:inline>
            <wp:extent cx="5334000" cy="4741333"/>
            <wp:effectExtent b="0" l="0" r="0" t="0"/>
            <wp:docPr descr="Рис. 19. Бабочка Хофштадтера E(\alpha); вертикаль — самодвойственная точка \alpha=1/2, в которой сосредоточены ключевые результаты монографии." title="" id="117" name="Picture"/>
            <a:graphic>
              <a:graphicData uri="http://schemas.openxmlformats.org/drawingml/2006/picture">
                <pic:pic>
                  <pic:nvPicPr>
                    <pic:cNvPr descr="../figures/fig20_hofstadter_butterfly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19.</w:t>
      </w:r>
      <w:r>
        <w:t xml:space="preserve"> </w:t>
      </w:r>
      <w:r>
        <w:t xml:space="preserve">Бабочка Хофштадтера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; вертикаль — самодвойственная точка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в которой сосредоточены ключевые результаты монографии.</w:t>
      </w:r>
    </w:p>
    <w:p>
      <w:pPr>
        <w:pStyle w:val="BodyText"/>
      </w:pPr>
      <w:r>
        <w:t xml:space="preserve">Соберём цепочку. (1) Спектр AB-облака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в гладкой калибровке имеет GUE-статистику, сходимую с размером: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,</m:t>
        </m:r>
        <m:r>
          <m:t>548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595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L</m:t>
        </m:r>
        <m:r>
          <m:rPr>
            <m:sty m:val="p"/>
          </m:rPr>
          <m:t>:</m:t>
        </m:r>
        <m:r>
          <m:t>10</m:t>
        </m:r>
        <m:r>
          <m:rPr>
            <m:sty m:val="p"/>
          </m:rPr>
          <m:t>→</m:t>
        </m:r>
        <m:r>
          <m:t>50</m:t>
        </m:r>
      </m:oMath>
      <w:r>
        <w:t xml:space="preserve"> </w:t>
      </w:r>
      <w:r>
        <w:t xml:space="preserve">(тесты 33, 34). (2) Статистика нулей ζ — GUE плюс вычисленные конечновыборочные поправки (тесты 4–14); на достижимых высотах «чистый GUE» отвергается, «GUE конечного размера» — нет (тест 12). (3) Прямое сравнение показывает совпадение качественной структуры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(тест 35) — корреляционная дыра Монтгомери воспроизводится вихревым облаком. (4) Критическая прямая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— единственная точка самодуальности Конна, дираковского провала и эрмитовости (тесты 17, 30, 32) — одновременно точка минимума KS-расстояния облака до нулей в исторических данных. (5) Вихри ведут себя как релятивистские частицы (дираковский конус, тест 19), а дробный заряд — как физический поток (Байерс–Янг, тест 25). Итоговый нарратив, в котором «нули ζ суть коды допустимых энергетических состояний фазового резонатора», получает статус</w:t>
      </w:r>
      <w:r>
        <w:t xml:space="preserve"> </w:t>
      </w:r>
      <w:r>
        <w:rPr>
          <w:b/>
          <w:bCs/>
        </w:rPr>
        <w:t xml:space="preserve">непротиворечивой, количественно проверенной программы</w:t>
      </w:r>
      <w:r>
        <w:t xml:space="preserve">, а не доказанной теоремы: мы знаем, какие звенья машинно точны (потоки, тождества), какие статистически устойчивы (скейлинг, бутстрап) и какие остаются открытыми (асимптотика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точечное совпадение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).</w:t>
      </w:r>
    </w:p>
    <w:bookmarkEnd w:id="119"/>
    <w:bookmarkStart w:id="120" w:name="Xdc0f5c2501d3e411fdaaeb83f33d13e18970938"/>
    <w:p>
      <w:pPr>
        <w:pStyle w:val="Heading1"/>
      </w:pPr>
      <w:r>
        <w:t xml:space="preserve">10. Методология верификации: что именно гарантирует «PASS»</w:t>
      </w:r>
    </w:p>
    <w:p>
      <w:pPr>
        <w:pStyle w:val="FirstParagraph"/>
      </w:pPr>
      <w:r>
        <w:t xml:space="preserve">Версия 19 сюиты — первый релиз, в котором движок отчётов архитектурно изолирован от счётной части. История этого решения поучительна: в v18 баг в PDF-райтере (список строк был типизирован как</w:t>
      </w:r>
      <w:r>
        <w:t xml:space="preserve"> </w:t>
      </w:r>
      <w:r>
        <w:rPr>
          <w:rStyle w:val="VerbatimChar"/>
        </w:rPr>
        <w:t xml:space="preserve">String[]</w:t>
      </w:r>
      <w:r>
        <w:t xml:space="preserve">, а в него помещались кортежи) вызывал</w:t>
      </w:r>
      <w:r>
        <w:t xml:space="preserve"> </w:t>
      </w:r>
      <w:r>
        <w:rPr>
          <w:rStyle w:val="VerbatimChar"/>
        </w:rPr>
        <w:t xml:space="preserve">MethodError</w:t>
      </w:r>
      <w:r>
        <w:t xml:space="preserve"> </w:t>
      </w:r>
      <w:r>
        <w:t xml:space="preserve">после завершения</w:t>
      </w:r>
      <w:r>
        <w:t xml:space="preserve"> </w:t>
      </w:r>
      <w:r>
        <w:rPr>
          <w:b/>
          <w:bCs/>
        </w:rPr>
        <w:t xml:space="preserve">каждого</w:t>
      </w:r>
      <w:r>
        <w:t xml:space="preserve"> </w:t>
      </w:r>
      <w:r>
        <w:t xml:space="preserve">теста; исключение перехватывалось внешним обработчиком, вердикты обнулялись в WARN, а второй проход двухпроходного режима не запускался вовсе — «быстрая проверка» деградировала до однопроходной, хотя внешне выглядела работающей. Три числа из одного бага: 37 тестов с ложным WARN, ноль PDF-отчётов, ноль вторых проходов. Исправление (FIX-R1…R5 в приложении A) сделало следующее: (1) PDF-райтер корректен; (2) отказ любого отчётного формата не влияет на вердикт; (3) тест 28 (область видимости переменной двухпроходного цикла) и тест 18 (калибровочная совместимость тора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на решётках, кратных не шести) исправлены; (4) быстрая проверка усечена до 5000 нулей и реально выполняет оба прохода 16×16→32×32. Рефлексия:</w:t>
      </w:r>
      <w:r>
        <w:t xml:space="preserve"> </w:t>
      </w:r>
      <w:r>
        <w:rPr>
          <w:b/>
          <w:bCs/>
        </w:rPr>
        <w:t xml:space="preserve">вывод сюиты не сильнее её weakest-инфраструктуры</w:t>
      </w:r>
      <w:r>
        <w:t xml:space="preserve">, и «почти работающий» отчётный конвейер опаснее неработающего, потому что создаёт видимость верифицированности.</w:t>
      </w:r>
    </w:p>
    <w:p>
      <w:pPr>
        <w:pStyle w:val="BodyText"/>
      </w:pPr>
      <w:r>
        <w:t xml:space="preserve">Практические гарантии текущей версии: каждый тест — отдельный каталог с полными логами; каждая цифра монографии трассируется к номеру теста; вердикт воспроизводится командой вида</w:t>
      </w:r>
      <w:r>
        <w:t xml:space="preserve"> </w:t>
      </w:r>
      <w:r>
        <w:rPr>
          <w:rStyle w:val="VerbatimChar"/>
        </w:rPr>
        <w:t xml:space="preserve">julia ab_cloud_v19.jl --test N --no-two-pass</w:t>
      </w:r>
      <w:r>
        <w:t xml:space="preserve">; двухпроходность включена по умолчанию для полного прогона и для</w:t>
      </w:r>
      <w:r>
        <w:t xml:space="preserve"> </w:t>
      </w:r>
      <w:r>
        <w:rPr>
          <w:rStyle w:val="VerbatimChar"/>
        </w:rPr>
        <w:t xml:space="preserve">--quick</w:t>
      </w:r>
      <w:r>
        <w:t xml:space="preserve">; генератор случайных чисел имеет фиксированные зерна во всех тестах, где случайность нужна (воспроизводимость бит в бит).</w:t>
      </w:r>
    </w:p>
    <w:bookmarkEnd w:id="120"/>
    <w:bookmarkStart w:id="121" w:name="выводы"/>
    <w:p>
      <w:pPr>
        <w:pStyle w:val="Heading1"/>
      </w:pPr>
      <w:r>
        <w:t xml:space="preserve">11. Выводы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Точность конструкции</w:t>
      </w:r>
      <w:r>
        <w:t xml:space="preserve"> </w:t>
      </w:r>
      <w:r>
        <w:t xml:space="preserve">(машинный уровень): эрмитовость 0; потоки дираковских нитей с точностью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; Байерс–Янг для целых зарядов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; самодуальность Конна — 4 нулевые моды и E→−E с дефектом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; хиральность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 Конструкция математически корректна — это доказано, а не оценено.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GUE-универсальность</w:t>
      </w:r>
      <w:r>
        <w:t xml:space="preserve"> </w:t>
      </w:r>
      <w:r>
        <w:t xml:space="preserve">(статистический уровень):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5848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0260</m:t>
        </m:r>
      </m:oMath>
      <w:r>
        <w:t xml:space="preserve"> </w:t>
      </w:r>
      <w:r>
        <w:t xml:space="preserve">против GUE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5992</m:t>
        </m:r>
      </m:oMath>
      <w:r>
        <w:t xml:space="preserve"> </w:t>
      </w:r>
      <w:r>
        <w:t xml:space="preserve">(отклонение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%</m:t>
        </m:r>
      </m:oMath>
      <w:r>
        <w:t xml:space="preserve">); скейлинг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→</m:t>
        </m:r>
        <m:r>
          <m:t>50</m:t>
        </m:r>
      </m:oMath>
      <w:r>
        <w:t xml:space="preserve"> </w:t>
      </w:r>
      <w:r>
        <w:t xml:space="preserve">монотонен и выходит на плато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595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008</m:t>
        </m:r>
      </m:oMath>
      <w:r>
        <w:t xml:space="preserve">; спектр жёстче пуассоновской на всех масштабах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и ближе к GUE в 9/9 точках. T-симметрия нарушается именно там, где фазы комплексны, — тройной путь Дайсона воспроизведён.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Сравнение с нулями ζ</w:t>
      </w:r>
      <w:r>
        <w:t xml:space="preserve"> </w:t>
      </w:r>
      <w:r>
        <w:t xml:space="preserve">(честный уровень): качественная структура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совпадает (дыра, плато; ближе к GUE, чем Пуассон), поточечного совпадения нет и не должно быть на ансамбле 304 зазоров; конечновыборочные поправки Берри количественно объясняют все наблюдаемые отклонения от асимптотического GUE.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Топология и динамика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(нетривиальный IQHE), дираковский конус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9997</m:t>
        </m:r>
      </m:oMath>
      <w:r>
        <w:t xml:space="preserve">, провал DOS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</m:oMath>
      <w:r>
        <w:t xml:space="preserve">, скин-эффект при</w:t>
      </w:r>
      <w:r>
        <w:t xml:space="preserve"> </w:t>
      </w:r>
      <m:oMath>
        <m:r>
          <m:t>σ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 критическая прямая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тройственно выделена (самодуальность + эрмитовость + провал).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Аналитические интерпретации</w:t>
      </w:r>
      <w:r>
        <w:t xml:space="preserve">: формулы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Φ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,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воспроизводятся с машинной точностью и образуют согласованную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-структуру; их физическая интерпретация (Печчеи–Квинн, монстрология) остаётся на уровне гипотез — сюита не противоречит, но и не доказывает.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Инфраструктура доверия</w:t>
      </w:r>
      <w:r>
        <w:t xml:space="preserve">: v19 исправляет все обнаруженные дефекты отчётного конвейера; каждый вывод монографии трассируем к логам; две системы вердиктов (машинная и калибровочная) разделены явно.</w:t>
      </w:r>
    </w:p>
    <w:bookmarkEnd w:id="121"/>
    <w:bookmarkStart w:id="122" w:name="открытые-вопросы"/>
    <w:p>
      <w:pPr>
        <w:pStyle w:val="Heading1"/>
      </w:pPr>
      <w:r>
        <w:t xml:space="preserve">12. Открытые вопросы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Асимптотика</w:t>
      </w:r>
      <w:r>
        <w:rPr>
          <w:b/>
          <w:bCs/>
        </w:rP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: степенной или логарифмический закон? Альтернативный фит лучше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9999</m:t>
        </m:r>
      </m:oMath>
      <w:r>
        <w:t xml:space="preserve">), но диапазон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недостаточен; нужен прогон до</w:t>
      </w:r>
      <w:r>
        <w:t xml:space="preserve"> </w:t>
      </w:r>
      <m:oMath>
        <m:r>
          <m:t>N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(данные Одлыжко 2M уже поддержаны загрузчиком).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Точечное совпадение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: ансамбль AB-облака нужно расширить до</w:t>
      </w:r>
      <w:r>
        <w:t xml:space="preserve"> </w:t>
      </w:r>
      <m:oMath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зазоров (большие решётки × многократные реализации × сдвиги вихрей) — тогда двухвыборочный KS против ζ-5000 станет информативным.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Формфактор</w:t>
      </w:r>
      <w:r>
        <w:rPr>
          <w:b/>
          <w:bCs/>
        </w:rP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: та же цель; пороги PASS (</w:t>
      </w:r>
      <m:oMath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30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r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50</m:t>
        </m:r>
      </m:oMath>
      <w:r>
        <w:t xml:space="preserve">) достигаются, по нашей оценке, при</w:t>
      </w:r>
      <w:r>
        <w:t xml:space="preserve"> </w:t>
      </w:r>
      <m:oMath>
        <m:r>
          <m:rPr>
            <m:sty m:val="p"/>
          </m:rPr>
          <m:t>≥</m:t>
        </m:r>
        <m:r>
          <m:t>3000</m:t>
        </m:r>
      </m:oMath>
      <w:r>
        <w:t xml:space="preserve"> </w:t>
      </w:r>
      <w:r>
        <w:t xml:space="preserve">зазоров.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Интерфейс с 3D</w:t>
      </w:r>
      <w:r>
        <w:t xml:space="preserve">: линии вихрей в стеке Хофштадтера (модуль 3D-лаборатории) — сохраняется ли GUE-плато по третьему измерению; есть предварительные данные, но не 37-тестовая верификация.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Точное разложение 196883 по PSL(2,7)</w:t>
      </w:r>
      <w:r>
        <w:t xml:space="preserve">: нужен class fusion через GAP CTblLib; до тех пор коэффициенты остаются приближением.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Динамика вихрей и керр-аналог</w:t>
      </w:r>
      <w:r>
        <w:t xml:space="preserve">: статический спектр не проверяет эргосферную интерпретацию; нужна симуляция Лагранжевой динамики точечных вихрей с АБ-фазами.</w:t>
      </w:r>
    </w:p>
    <w:bookmarkEnd w:id="122"/>
    <w:bookmarkStart w:id="123" w:name="X269e332acd6ea125d85957c7bbf7af69860d1a0"/>
    <w:p>
      <w:pPr>
        <w:pStyle w:val="Heading1"/>
      </w:pPr>
      <w:r>
        <w:t xml:space="preserve">Приложение A. Код: архитектура и ключевые модули</w:t>
      </w:r>
    </w:p>
    <w:p>
      <w:pPr>
        <w:pStyle w:val="FirstParagraph"/>
      </w:pPr>
      <w:r>
        <w:t xml:space="preserve">Полный код верификационной сюиты (файл</w:t>
      </w:r>
      <w:r>
        <w:t xml:space="preserve"> </w:t>
      </w:r>
      <w:r>
        <w:rPr>
          <w:rStyle w:val="VerbatimChar"/>
        </w:rPr>
        <w:t xml:space="preserve">ab_cloud_v19.jl</w:t>
      </w:r>
      <w:r>
        <w:t xml:space="preserve">, Julia 1.10, без внешних зависимостей — включая собственные реализации PNG-райтера с pHYs, векторного PDF, GIF89a с LZW, DOCX как stored-ZIP и всей статистики) поставляется вместе с монографией в каталоге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; при запуске без аргументов открывает интерактивное меню, ключ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— быстрая проверка. Ниже перечислены архитектурные модули и приведены ключевые листинги.</w:t>
      </w:r>
    </w:p>
    <w:p>
      <w:pPr>
        <w:pStyle w:val="BodyText"/>
      </w:pPr>
      <w:r>
        <w:rPr>
          <w:b/>
          <w:bCs/>
        </w:rPr>
        <w:t xml:space="preserve">Модули файла</w:t>
      </w:r>
      <w:r>
        <w:t xml:space="preserve">: (1) конфигурация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и двуязычные сообщения; (2) загрузчики данных — 50 000 встроенных нулей Одлыжко + внешние файлы до 2M с мягким откатом; (3) статистическое ядро (развёртка, KS, χ², AD, бутстрап,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); (4) строитель AB-облака</w:t>
      </w:r>
      <w:r>
        <w:t xml:space="preserve"> </w:t>
      </w:r>
      <w:r>
        <w:rPr>
          <w:rStyle w:val="VerbatimChar"/>
        </w:rPr>
        <w:t xml:space="preserve">build_ab_cloud_hamiltonian</w:t>
      </w:r>
      <w:r>
        <w:t xml:space="preserve"> </w:t>
      </w:r>
      <w:r>
        <w:t xml:space="preserve">с тремя моделями фаз (</w:t>
      </w:r>
      <w:r>
        <w:rPr>
          <w:rStyle w:val="VerbatimChar"/>
        </w:rPr>
        <w:t xml:space="preserve">:dirac</w:t>
      </w:r>
      <w:r>
        <w:t xml:space="preserve">,</w:t>
      </w:r>
      <w:r>
        <w:t xml:space="preserve"> </w:t>
      </w:r>
      <w:r>
        <w:rPr>
          <w:rStyle w:val="VerbatimChar"/>
        </w:rPr>
        <w:t xml:space="preserve">:monumental</w:t>
      </w:r>
      <w:r>
        <w:t xml:space="preserve">) и проверкой потоков</w:t>
      </w:r>
      <w:r>
        <w:t xml:space="preserve"> </w:t>
      </w:r>
      <w:r>
        <w:rPr>
          <w:rStyle w:val="VerbatimChar"/>
        </w:rPr>
        <w:t xml:space="preserve">plaquette_flux</w:t>
      </w:r>
      <w:r>
        <w:t xml:space="preserve">; (5) 37 тестов</w:t>
      </w:r>
      <w:r>
        <w:t xml:space="preserve"> </w:t>
      </w:r>
      <w:r>
        <w:rPr>
          <w:rStyle w:val="VerbatimChar"/>
        </w:rPr>
        <w:t xml:space="preserve">test*</w:t>
      </w:r>
      <w:r>
        <w:t xml:space="preserve">; (6) двухпроходный раннер</w:t>
      </w:r>
      <w:r>
        <w:t xml:space="preserve"> </w:t>
      </w:r>
      <w:r>
        <w:rPr>
          <w:rStyle w:val="VerbatimChar"/>
        </w:rPr>
        <w:t xml:space="preserve">run_test_two_pass</w:t>
      </w:r>
      <w:r>
        <w:t xml:space="preserve">; (7) движок отчётов v16/v19 (</w:t>
      </w:r>
      <w:r>
        <w:rPr>
          <w:rStyle w:val="VerbatimChar"/>
        </w:rPr>
        <w:t xml:space="preserve">rep_*</w:t>
      </w:r>
      <w:r>
        <w:t xml:space="preserve">, райтеры md/html/pdf/docx/svg/png/gif, index.html); (8) лаборатория экспериментов (22 конфигурации) и 3D-лаборатория (30 тестов); (9) меню и CLI.</w:t>
      </w:r>
    </w:p>
    <w:p>
      <w:pPr>
        <w:pStyle w:val="BodyText"/>
      </w:pPr>
      <w:r>
        <w:rPr>
          <w:b/>
          <w:bCs/>
        </w:rPr>
        <w:t xml:space="preserve">Ключевая функция — строитель гамильтониана</w:t>
      </w:r>
      <w:r>
        <w:t xml:space="preserve"> </w:t>
      </w:r>
      <w:r>
        <w:t xml:space="preserve">(сокращённо; полный текст — в поставляемом файле):</w:t>
      </w:r>
    </w:p>
    <w:p>
      <w:pPr>
        <w:pStyle w:val="SourceCode"/>
      </w:pPr>
      <w:r>
        <w:rPr>
          <w:rStyle w:val="CommentTok"/>
        </w:rPr>
        <w:t xml:space="preserve"># φ_ij = 2π·α·j + Σ_k q_k·[arg(r_i−r_k) − arg(r_j−r_k)] + φ^строка_ij</w:t>
      </w:r>
      <w:r>
        <w:br/>
      </w:r>
      <w:r>
        <w:rPr>
          <w:rStyle w:val="CommentTok"/>
        </w:rPr>
        <w:t xml:space="preserve"># связь (i→j) получает H_ij = −exp(iφ_ij); ячейка с вихрем k получает поток 2π·q_k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build_ab_cloud_hamiltonian</w:t>
      </w:r>
      <w:r>
        <w:rPr>
          <w:rStyle w:val="NormalTok"/>
        </w:rPr>
        <w:t xml:space="preserve">(cfg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ABCloudConfig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cfg.Nx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cfg.Ny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ComplexF64</w:t>
      </w:r>
      <w:r>
        <w:rPr>
          <w:rStyle w:val="NormalTok"/>
        </w:rPr>
        <w:t xml:space="preserve">, N,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(cfg.Ny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ix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(cfg.Nx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cfg.Nx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(dx, dy)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),(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           </w:t>
      </w:r>
      <w:r>
        <w:rPr>
          <w:rStyle w:val="CommentTok"/>
        </w:rPr>
        <w:t xml:space="preserve"># ближайшие соседи, обе ориентации</w:t>
      </w:r>
      <w:r>
        <w:br/>
      </w:r>
      <w:r>
        <w:rPr>
          <w:rStyle w:val="NormalTok"/>
        </w:rPr>
        <w:t xml:space="preserve">            jx, jy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(ix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dx)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cfg.Nx, (iy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dy)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cfg.Ny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cfg.Nx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jx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π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cfg.alpha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jy              </w:t>
      </w:r>
      <w:r>
        <w:rPr>
          <w:rStyle w:val="CommentTok"/>
        </w:rPr>
        <w:t xml:space="preserve"># калибровка Ландау (по столбцу)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cfg.vortices                </w:t>
      </w:r>
      <w:r>
        <w:rPr>
          <w:rStyle w:val="CommentTok"/>
        </w:rPr>
        <w:t xml:space="preserve"># фазы вихрей (модель задаёт форму)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vortex_phase</w:t>
      </w:r>
      <w:r>
        <w:rPr>
          <w:rStyle w:val="NormalTok"/>
        </w:rPr>
        <w:t xml:space="preserve">(v, ix, iy, jx, jy, cfg.model)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H[i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H[j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эрмитово сопряжение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H[i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disorder_epsilon</w:t>
      </w:r>
      <w:r>
        <w:rPr>
          <w:rStyle w:val="NormalTok"/>
        </w:rPr>
        <w:t xml:space="preserve">(ix, iy, cfg)   </w:t>
      </w:r>
      <w:r>
        <w:rPr>
          <w:rStyle w:val="CommentTok"/>
        </w:rPr>
        <w:t xml:space="preserve"># ε ~ U(−W/2, W/2), фиксированное зерно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/>
          <w:bCs/>
        </w:rPr>
        <w:t xml:space="preserve">Проверка потока через ячейку</w:t>
      </w:r>
      <w:r>
        <w:t xml:space="preserve"> </w:t>
      </w:r>
      <w:r>
        <w:t xml:space="preserve">(дираковская калибровка): сумма фаз четырёх связей ячейки с вихрем даёт</w:t>
      </w:r>
      <w:r>
        <w:t xml:space="preserve"> </w:t>
      </w:r>
      <m:oMath>
        <m:r>
          <m:t>2</m:t>
        </m:r>
        <m:r>
          <m:t>π</m:t>
        </m:r>
        <m:r>
          <m:t>q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, пустой — 0; вычисляется через</w:t>
      </w:r>
      <w:r>
        <w:t xml:space="preserve"> </w:t>
      </w:r>
      <w:r>
        <w:rPr>
          <w:rStyle w:val="VerbatimChar"/>
        </w:rPr>
        <w:t xml:space="preserve">plaquette_flux(H, Nx, Ny, ix, iy)</w:t>
      </w:r>
      <w:r>
        <w:t xml:space="preserve"> </w:t>
      </w:r>
      <w:r>
        <w:t xml:space="preserve">и проверяется во всех тестах 15/24/26.</w:t>
      </w:r>
    </w:p>
    <w:p>
      <w:pPr>
        <w:pStyle w:val="BodyText"/>
      </w:pPr>
      <w:r>
        <w:rPr>
          <w:b/>
          <w:bCs/>
        </w:rPr>
        <w:t xml:space="preserve">Вердикты</w:t>
      </w:r>
      <w:r>
        <w:t xml:space="preserve">:</w:t>
      </w:r>
      <w:r>
        <w:t xml:space="preserve"> </w:t>
      </w:r>
      <w:r>
        <w:rPr>
          <w:rStyle w:val="VerbatimChar"/>
        </w:rPr>
        <w:t xml:space="preserve">log_result</w:t>
      </w:r>
      <w:r>
        <w:t xml:space="preserve"> </w:t>
      </w:r>
      <w:r>
        <w:t xml:space="preserve">пишет строку вердикта и в полный журнал;</w:t>
      </w:r>
      <w:r>
        <w:t xml:space="preserve"> </w:t>
      </w:r>
      <w:r>
        <w:rPr>
          <w:rStyle w:val="VerbatimChar"/>
        </w:rPr>
        <w:t xml:space="preserve">run_test_two_pass</w:t>
      </w:r>
      <w:r>
        <w:t xml:space="preserve"> </w:t>
      </w:r>
      <w:r>
        <w:t xml:space="preserve">прогоняет тест на основной и увеличенной решётке, восстанавливая конфигурацию в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(изоляция проходов);</w:t>
      </w:r>
      <w:r>
        <w:t xml:space="preserve"> </w:t>
      </w:r>
      <w:r>
        <w:rPr>
          <w:rStyle w:val="VerbatimChar"/>
        </w:rPr>
        <w:t xml:space="preserve">rep_finish!</w:t>
      </w:r>
      <w:r>
        <w:t xml:space="preserve"> </w:t>
      </w:r>
      <w:r>
        <w:t xml:space="preserve">фиксирует вердикт ДО записи отчётов, и отказ райтера (FIX-R2) не может его изменить.</w:t>
      </w:r>
    </w:p>
    <w:p>
      <w:pPr>
        <w:pStyle w:val="BodyText"/>
      </w:pPr>
      <w:r>
        <w:rPr>
          <w:b/>
          <w:bCs/>
        </w:rPr>
        <w:t xml:space="preserve">Исправления v19 (полные комментарии в коде)</w:t>
      </w:r>
      <w:r>
        <w:t xml:space="preserve">: FIX-R1 — типизация промежуточного списка строк в PDF-райтере (устраняет массовый MethodError, обнулявший вердикты и второй проход); FIX-R2 — try/catch вокруг</w:t>
      </w:r>
      <w:r>
        <w:t xml:space="preserve"> </w:t>
      </w:r>
      <w:r>
        <w:rPr>
          <w:rStyle w:val="VerbatimChar"/>
        </w:rPr>
        <w:t xml:space="preserve">_write_test_report!</w:t>
      </w:r>
      <w:r>
        <w:t xml:space="preserve">; FIX-R3/3b —</w:t>
      </w:r>
      <w:r>
        <w:t xml:space="preserve"> </w:t>
      </w:r>
      <w:r>
        <w:rPr>
          <w:rStyle w:val="VerbatimChar"/>
        </w:rPr>
        <w:t xml:space="preserve">last_R2</w:t>
      </w:r>
      <w:r>
        <w:t xml:space="preserve">/</w:t>
      </w:r>
      <w:r>
        <w:rPr>
          <w:rStyle w:val="VerbatimChar"/>
        </w:rPr>
        <w:t xml:space="preserve">berry_ref</w:t>
      </w:r>
      <w:r>
        <w:t xml:space="preserve"> </w:t>
      </w:r>
      <w:r>
        <w:t xml:space="preserve">в области видимости функции в тесте 28; FIX-R4 — скачок решётки к кратному 6 при α∈{1/2,1/3} в тесте 18; FIX-R5/5b — быстрая проверка: усечение ζ до 5000, отключение GIF, CLI-флаг</w:t>
      </w:r>
      <w:r>
        <w:t xml:space="preserve"> </w:t>
      </w:r>
      <w:r>
        <w:rPr>
          <w:rStyle w:val="VerbatimChar"/>
        </w:rPr>
        <w:t xml:space="preserve">--quick</w:t>
      </w:r>
      <w:r>
        <w:t xml:space="preserve">.</w:t>
      </w:r>
    </w:p>
    <w:bookmarkEnd w:id="123"/>
    <w:bookmarkStart w:id="124" w:name="Xb0d44ca3db197a631219159ca7f1537b64cffe8"/>
    <w:p>
      <w:pPr>
        <w:pStyle w:val="Heading1"/>
      </w:pPr>
      <w:r>
        <w:t xml:space="preserve">Приложение B. Руководство по воспроизведению</w:t>
      </w:r>
    </w:p>
    <w:p>
      <w:pPr>
        <w:pStyle w:val="SourceCode"/>
      </w:pPr>
      <w:r>
        <w:rPr>
          <w:rStyle w:val="CommentTok"/>
        </w:rPr>
        <w:t xml:space="preserve"># вся сюита (двухпроходная, ~многие минуты):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ab_cloud_v19.jl </w:t>
      </w:r>
      <w:r>
        <w:rPr>
          <w:rStyle w:val="AttributeTok"/>
        </w:rPr>
        <w:t xml:space="preserve">--test</w:t>
      </w:r>
      <w:r>
        <w:rPr>
          <w:rStyle w:val="NormalTok"/>
        </w:rPr>
        <w:t xml:space="preserve"> all</w:t>
      </w:r>
      <w:r>
        <w:br/>
      </w:r>
      <w:r>
        <w:rPr>
          <w:rStyle w:val="CommentTok"/>
        </w:rPr>
        <w:t xml:space="preserve"># отдельный тест: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ab_cloud_v19.jl </w:t>
      </w:r>
      <w:r>
        <w:rPr>
          <w:rStyle w:val="AttributeTok"/>
        </w:rPr>
        <w:t xml:space="preserve">--test</w:t>
      </w:r>
      <w:r>
        <w:rPr>
          <w:rStyle w:val="NormalTok"/>
        </w:rPr>
        <w:t xml:space="preserve"> 33 </w:t>
      </w:r>
      <w:r>
        <w:rPr>
          <w:rStyle w:val="AttributeTok"/>
        </w:rPr>
        <w:t xml:space="preserve">--no-two-pass</w:t>
      </w:r>
      <w:r>
        <w:br/>
      </w:r>
      <w:r>
        <w:rPr>
          <w:rStyle w:val="CommentTok"/>
        </w:rPr>
        <w:t xml:space="preserve"># быстрая проверка 16×16 → 32×32 (ζ ≤ 5000, ~минуты):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ab_cloud_v19.jl </w:t>
      </w:r>
      <w:r>
        <w:rPr>
          <w:rStyle w:val="AttributeTok"/>
        </w:rPr>
        <w:t xml:space="preserve">--quick</w:t>
      </w:r>
      <w:r>
        <w:br/>
      </w:r>
      <w:r>
        <w:rPr>
          <w:rStyle w:val="CommentTok"/>
        </w:rPr>
        <w:t xml:space="preserve"># двуязычность: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ab_cloud_v19.jl </w:t>
      </w:r>
      <w:r>
        <w:rPr>
          <w:rStyle w:val="AttributeTok"/>
        </w:rPr>
        <w:t xml:space="preserve">--lang</w:t>
      </w:r>
      <w:r>
        <w:rPr>
          <w:rStyle w:val="NormalTok"/>
        </w:rPr>
        <w:t xml:space="preserve"> ru </w:t>
      </w:r>
      <w:r>
        <w:rPr>
          <w:rStyle w:val="AttributeTok"/>
        </w:rPr>
        <w:t xml:space="preserve">--quick</w:t>
      </w:r>
      <w:r>
        <w:br/>
      </w:r>
      <w:r>
        <w:rPr>
          <w:rStyle w:val="CommentTok"/>
        </w:rPr>
        <w:t xml:space="preserve"># отчёты: results/run_&lt;дата&gt;/test_NN_&lt;slug&gt;/{report.md,html,pdf,docx, plots/, logs/}</w:t>
      </w:r>
    </w:p>
    <w:p>
      <w:pPr>
        <w:pStyle w:val="FirstParagraph"/>
      </w:pPr>
      <w:r>
        <w:t xml:space="preserve">Числа монографии соответствуют полному двухпроходному прогону</w:t>
      </w:r>
      <w:r>
        <w:t xml:space="preserve"> </w:t>
      </w:r>
      <w:r>
        <w:rPr>
          <w:b/>
          <w:bCs/>
        </w:rPr>
        <w:t xml:space="preserve">v19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run_20260902_134759</w:t>
      </w:r>
      <w:r>
        <w:t xml:space="preserve"> </w:t>
      </w:r>
      <w:r>
        <w:t xml:space="preserve">от 2026-09-02 (37 тестов, two-pass 72×72 → 96×96 с HARDCORE-аудитом второго прохода, серия pass-3 для тестов 19/29/31; Julia 1.12.0; 50 000 нулей Одлыжко). Итог первого прохода:</w:t>
      </w:r>
      <w:r>
        <w:t xml:space="preserve"> </w:t>
      </w:r>
      <w:r>
        <w:rPr>
          <w:b/>
          <w:bCs/>
        </w:rPr>
        <w:t xml:space="preserve">32 PASS / 5 WARN</w:t>
      </w:r>
      <w:r>
        <w:t xml:space="preserve"> </w:t>
      </w:r>
      <w:r>
        <w:t xml:space="preserve">(тесты 4, 5, 6, 11, 12, 28, 35 — статистические WARN-вердикты «этажа сюрмиза Вигнера», калиброванные двухвыборочными KS-строками против точного GUE-референса; семантика сюиты не менялась);</w:t>
      </w:r>
      <w:r>
        <w:t xml:space="preserve"> </w:t>
      </w:r>
      <w:r>
        <w:rPr>
          <w:b/>
          <w:bCs/>
        </w:rPr>
        <w:t xml:space="preserve">все HARDCORE-проходы второго прохода — PASS</w:t>
      </w:r>
      <w:r>
        <w:t xml:space="preserve"> </w:t>
      </w:r>
      <w:r>
        <w:t xml:space="preserve">(суммарно 77 строк вердиктов). Полная поставка артефактов — отчёты (report.md/pdf/docx/html), вычислительные журналы (logs/), сводный FINAL_REPORT и index.html — включена в репозиторий:</w:t>
      </w:r>
      <w:r>
        <w:t xml:space="preserve"> </w:t>
      </w:r>
      <w:r>
        <w:rPr>
          <w:rStyle w:val="VerbatimChar"/>
        </w:rPr>
        <w:t xml:space="preserve">results/run_20260902_134759/</w:t>
      </w:r>
      <w:r>
        <w:t xml:space="preserve">. Дополнительно верификация всех 64 спинорных структур квартики Клейна выполнена эталонной реализацией</w:t>
      </w:r>
      <w:r>
        <w:t xml:space="preserve"> </w:t>
      </w:r>
      <w:r>
        <w:rPr>
          <w:rStyle w:val="VerbatimChar"/>
        </w:rPr>
        <w:t xml:space="preserve">verification/spinor64</w:t>
      </w:r>
      <w:r>
        <w:t xml:space="preserve"> </w:t>
      </w:r>
      <w:r>
        <w:t xml:space="preserve">(Приложение D). Ранний однопроходный базлайн v18 (</w:t>
      </w:r>
      <w:r>
        <w:rPr>
          <w:rStyle w:val="VerbatimChar"/>
        </w:rPr>
        <w:t xml:space="preserve">results/verification_run_v18_37tests_2026-08-28.txt</w:t>
      </w:r>
      <w:r>
        <w:t xml:space="preserve">) сохранён для истории.</w:t>
      </w:r>
    </w:p>
    <w:bookmarkEnd w:id="124"/>
    <w:bookmarkStart w:id="125" w:name="приложение-c.-указатель-графиков"/>
    <w:p>
      <w:pPr>
        <w:pStyle w:val="Heading1"/>
      </w:pPr>
      <w:r>
        <w:t xml:space="preserve">Приложение C. Указатель графиков</w:t>
      </w:r>
    </w:p>
    <w:p>
      <w:pPr>
        <w:pStyle w:val="FirstParagraph"/>
      </w:pPr>
      <w:r>
        <w:t xml:space="preserve">Все графики — 600 dpi, PNG, подписи на языке издания; файлы лежат в</w:t>
      </w:r>
      <w:r>
        <w:t xml:space="preserve"> </w:t>
      </w:r>
      <w:r>
        <w:rPr>
          <w:rStyle w:val="VerbatimChar"/>
        </w:rPr>
        <w:t xml:space="preserve">monographs/&lt;lang&gt;/figures/</w:t>
      </w:r>
      <w:r>
        <w:t xml:space="preserve">. Рис. 1 — сходимость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(два фита); рис. 2 — гистограмма спейсингов ζ против сюрмизов Вигнера; рис. 3 — два фита затухания в лог-координатах; рис. 4 — бутстрап-распределение наклона с 95% ДИ; рис. 5 — KS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</m:e>
        </m:d>
      </m:oMath>
      <w:r>
        <w:t xml:space="preserve"> </w:t>
      </w:r>
      <w:r>
        <w:t xml:space="preserve">с критической линией; рис. 6 —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; рис. 7 —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; рис. 8 —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: AB-облако против ζ, GUE, Пуассона; рис. 9 — формфактор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; рис. 10 — скейлинг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для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; рис. 11 — бутстрап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(тест 33); рис. 12 — дираковский конус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L</m:t>
            </m:r>
          </m:e>
        </m:d>
      </m:oMath>
      <w:r>
        <w:t xml:space="preserve">; рис. 13 — дираковский провал DOS; рис. 14 — Байерс–Янг (целый против дробного заряда); рис. 15 — Берри-обрез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T</m:t>
            </m:r>
          </m:e>
        </m:d>
      </m:oMath>
      <w:r>
        <w:t xml:space="preserve">; рис. 16 — Хатано–Нельсон, эллипс неэрмитового спектра; рис. 17 — спинорная фаза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 рис. 18 — фазовая текстура вихревой пары; рис. 19 — бабочка Хофштадтера с отмеченной точкой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5"/>
    <w:bookmarkStart w:id="126" w:name="Xb39ae09baa84f6c32b285c2003bf3c7ac735f6b"/>
    <w:p>
      <w:pPr>
        <w:pStyle w:val="Heading1"/>
      </w:pPr>
      <w:r>
        <w:t xml:space="preserve">Приложение D. Верификация всех 64 спинорных структур квартики Клейна (v22.1, spinor64)</w:t>
      </w:r>
    </w:p>
    <w:p>
      <w:pPr>
        <w:pStyle w:val="FirstParagraph"/>
      </w:pPr>
      <w:r>
        <w:t xml:space="preserve">Эталонная реализация</w:t>
      </w:r>
      <w:r>
        <w:t xml:space="preserve"> </w:t>
      </w:r>
      <w:r>
        <w:rPr>
          <w:rStyle w:val="VerbatimChar"/>
        </w:rPr>
        <w:t xml:space="preserve">verification/spinor64</w:t>
      </w:r>
      <w:r>
        <w:t xml:space="preserve"> </w:t>
      </w:r>
      <w:r>
        <w:t xml:space="preserve">(Python/NumPy, воспроизведение:</w:t>
      </w:r>
      <w:r>
        <w:t xml:space="preserve"> </w:t>
      </w:r>
      <w:r>
        <w:rPr>
          <w:rStyle w:val="VerbatimChar"/>
        </w:rPr>
        <w:t xml:space="preserve">python3 verification/spinor64/run_spinor64.py</w:t>
      </w:r>
      <w:r>
        <w:t xml:space="preserve">) выполняет два независимых</w:t>
      </w:r>
      <w:r>
        <w:t xml:space="preserve"> </w:t>
      </w:r>
      <w:r>
        <w:t xml:space="preserve">эксперимента по всем 64 спинорным структурам</w:t>
      </w:r>
      <w:r>
        <w:t xml:space="preserve"> </w:t>
      </w:r>
      <m:oMath>
        <m:r>
          <m:t>ε</m:t>
        </m:r>
        <m:r>
          <m:rPr>
            <m:sty m:val="p"/>
          </m:rPr>
          <m:t>∈</m:t>
        </m:r>
        <m:sSubSup>
          <m:e>
            <m:r>
              <m:rPr>
                <m:sty m:val="p"/>
                <m:scr m:val="double-struck"/>
              </m:rPr>
              <m:t>F</m:t>
            </m:r>
          </m:e>
          <m:sub>
            <m:r>
              <m:t>2</m:t>
            </m:r>
          </m:sub>
          <m:sup>
            <m:r>
              <m:t>6</m:t>
            </m:r>
          </m:sup>
        </m:sSubSup>
      </m:oMath>
      <w:r>
        <w:t xml:space="preserve"> </w:t>
      </w:r>
      <w:r>
        <w:t xml:space="preserve">квартики Клейна и исправляет утверждение монографии v21 о «уникальности»</w:t>
      </w:r>
      <w:r>
        <w:t xml:space="preserve"> </w:t>
      </w:r>
      <w:r>
        <w:t xml:space="preserve">структуры idx=38.</w:t>
      </w:r>
    </w:p>
    <w:p>
      <w:pPr>
        <w:pStyle w:val="BodyText"/>
      </w:pPr>
      <w:r>
        <w:rPr>
          <w:b/>
          <w:bCs/>
        </w:rPr>
        <w:t xml:space="preserve">E1 — точная симметрия (граф Клейна {3,7}).</w:t>
      </w:r>
      <w:r>
        <w:t xml:space="preserve"> </w:t>
      </w:r>
      <w:r>
        <w:t xml:space="preserve">Квартика Клейна</w:t>
      </w:r>
      <w:r>
        <w:t xml:space="preserve"> </w:t>
      </w:r>
      <w:r>
        <w:t xml:space="preserve">дискретизована своим регулярным отображением {3,7} (56 вершин, 84 ребра,</w:t>
      </w:r>
      <w:r>
        <w:t xml:space="preserve"> </w:t>
      </w:r>
      <w:r>
        <w:t xml:space="preserve">24 семиугольника, Aut = PSL(2,7) порядка 168). 64 спин-структуры</w:t>
      </w:r>
      <w:r>
        <w:t xml:space="preserve"> </w:t>
      </w:r>
      <w:r>
        <w:t xml:space="preserve">реализованы как сигнатуры рёбер с нечётной граневой чётностью (модель</w:t>
      </w:r>
      <w:r>
        <w:t xml:space="preserve"> </w:t>
      </w:r>
      <w:r>
        <w:t xml:space="preserve">Кастелейна–Чимасони–Решетихина, каноническая калибровка: все рёбра</w:t>
      </w:r>
      <w:r>
        <w:t xml:space="preserve"> </w:t>
      </w:r>
      <w:r>
        <w:t xml:space="preserve">остовного дерева положительны). Численно найдено разбиение</w:t>
      </w:r>
      <w:r>
        <w:t xml:space="preserve"> </w:t>
      </w:r>
      <w:r>
        <w:t xml:space="preserve">PSL(2,7)-действия на орбиты</w:t>
      </w:r>
      <w:r>
        <w:t xml:space="preserve"> </w:t>
      </w:r>
      <w:r>
        <w:rPr>
          <w:b/>
          <w:bCs/>
        </w:rPr>
        <w:t xml:space="preserve">28 / 21 / 7 / 7 / 1</w:t>
      </w:r>
      <w:r>
        <w:t xml:space="preserve">; орбита из 28 —</w:t>
      </w:r>
      <w:r>
        <w:t xml:space="preserve"> </w:t>
      </w:r>
      <w:r>
        <w:t xml:space="preserve">нечётные структуры (Arf=1) — единственная, что подтверждает транзитивность</w:t>
      </w:r>
      <w:r>
        <w:t xml:space="preserve"> </w:t>
      </w:r>
      <w:r>
        <w:t xml:space="preserve">PSL(2,7) на 28 битангентах (теорема Римана–Клейна). Знаковые операторы</w:t>
      </w:r>
      <w:r>
        <w:t xml:space="preserve"> </w:t>
      </w:r>
      <w:r>
        <w:t xml:space="preserve">Дирака внутри орбиты перестановочно-сопряжены: максимальное попарное</w:t>
      </w:r>
      <w:r>
        <w:t xml:space="preserve"> </w:t>
      </w:r>
      <w:r>
        <w:t xml:space="preserve">расстояние между спектрами по всем 64 структурам</w:t>
      </w:r>
      <w:r>
        <w:t xml:space="preserve"> </w:t>
      </w:r>
      <w:r>
        <w:rPr>
          <w:b/>
          <w:bCs/>
        </w:rPr>
        <w:t xml:space="preserve">8.9·10⁻¹⁵</w:t>
      </w:r>
      <w:r>
        <w:t xml:space="preserve">;</w:t>
      </w:r>
      <w:r>
        <w:t xml:space="preserve"> </w:t>
      </w:r>
      <w:r>
        <w:t xml:space="preserve">калибровочная инвариантность 7.1·10⁻¹⁵; число нулевых мод дискретного</w:t>
      </w:r>
      <w:r>
        <w:t xml:space="preserve"> </w:t>
      </w:r>
      <w:r>
        <w:t xml:space="preserve">оператора: 2 (нечётная орбита) / 3 (чётные орбиты) / 7 (тривиальный</w:t>
      </w:r>
      <w:r>
        <w:t xml:space="preserve"> </w:t>
      </w:r>
      <w:r>
        <w:t xml:space="preserve">класс). Следствие: никакая спинорная структура не может обладать</w:t>
      </w:r>
      <w:r>
        <w:t xml:space="preserve"> </w:t>
      </w:r>
      <w:r>
        <w:t xml:space="preserve">уникальной статистикой — «уникальность idx=38» в v21 была артефактом</w:t>
      </w:r>
      <w:r>
        <w:t xml:space="preserve"> </w:t>
      </w:r>
      <w:r>
        <w:t xml:space="preserve">дискретизации, разрушающим симметрию PSL(2,7) (см. разд. 3.2.3 оитога</w:t>
      </w:r>
      <w:r>
        <w:t xml:space="preserve"> </w:t>
      </w:r>
      <w:r>
        <w:t xml:space="preserve">v21.1). По собственной формуле v21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f</m:t>
        </m:r>
        <m:d>
          <m:dPr>
            <m:begChr m:val="("/>
            <m:endChr m:val=")"/>
            <m:sepChr m:val=""/>
            <m:grow/>
          </m:dPr>
          <m:e>
            <m:r>
              <m:t>ε</m:t>
            </m:r>
          </m:e>
        </m:d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1</m:t>
            </m:r>
          </m:sub>
        </m:sSub>
        <m:sSub>
          <m:e>
            <m:r>
              <m:t>ε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3</m:t>
            </m:r>
          </m:sub>
        </m:sSub>
        <m:sSub>
          <m:e>
            <m:r>
              <m:t>ε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5</m:t>
            </m:r>
          </m:sub>
        </m:sSub>
        <m:sSub>
          <m:e>
            <m:r>
              <m:t>ε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вектор</w:t>
      </w:r>
      <w:r>
        <w:t xml:space="preserve"> </w:t>
      </w:r>
      <m:oMath>
        <m:r>
          <m:t>ε</m:t>
        </m:r>
        <m:d>
          <m:dPr>
            <m:begChr m:val="("/>
            <m:endChr m:val=")"/>
            <m:sepChr m:val=""/>
            <m:grow/>
          </m:dPr>
          <m:e>
            <m:r>
              <m:t>38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даёт Arf = 0 (а не 1, как</w:t>
      </w:r>
      <w:r>
        <w:t xml:space="preserve"> </w:t>
      </w:r>
      <w:r>
        <w:t xml:space="preserve">утверждалось).</w:t>
      </w:r>
    </w:p>
    <w:p>
      <w:pPr>
        <w:pStyle w:val="BodyText"/>
      </w:pPr>
      <w:r>
        <w:rPr>
          <w:b/>
          <w:bCs/>
        </w:rPr>
        <w:t xml:space="preserve">E2 — статистика (AB-облако).</w:t>
      </w:r>
      <w:r>
        <w:t xml:space="preserve"> </w:t>
      </w:r>
      <w:r>
        <w:t xml:space="preserve">Хофштадтеровский тор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44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54</m:t>
        </m:r>
      </m:oMath>
      <w:r>
        <w:t xml:space="preserve"> </w:t>
      </w:r>
      <w:r>
        <w:t xml:space="preserve">вихрей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(плотностное масштабирование якоря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30</m:t>
        </m:r>
        <m:r>
          <m:rPr>
            <m:sty m:val="p"/>
          </m:rPr>
          <m:t>×</m:t>
        </m:r>
        <m:r>
          <m:t>30</m:t>
        </m:r>
      </m:oMath>
      <w:r>
        <w:t xml:space="preserve">),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калибровка</w:t>
      </w:r>
      <w:r>
        <w:t xml:space="preserve"> </w:t>
      </w:r>
      <w:r>
        <w:rPr>
          <w:rStyle w:val="VerbatimChar"/>
        </w:rPr>
        <w:t xml:space="preserve">:monumental</w:t>
      </w:r>
      <w:r>
        <w:t xml:space="preserve"> </w:t>
      </w:r>
      <w:r>
        <w:t xml:space="preserve">(atan-гладкая, вертикальные</w:t>
      </w:r>
      <w:r>
        <w:t xml:space="preserve"> </w:t>
      </w:r>
      <w:r>
        <w:t xml:space="preserve">связи, фактор 0.5), спин-структура — граничные твисты</w:t>
      </w:r>
      <w:r>
        <w:t xml:space="preserve"> </w:t>
      </w:r>
      <m:oMath>
        <m:sSub>
          <m:e>
            <m:r>
              <m:t>φ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ε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ε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ε</m:t>
                </m:r>
              </m:e>
              <m:sub>
                <m:r>
                  <m:t>5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sSub>
          <m:e>
            <m:r>
              <m:t>φ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ε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ε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ε</m:t>
                </m:r>
              </m:e>
              <m:sub>
                <m:r>
                  <m:t>6</m:t>
                </m:r>
              </m:sub>
            </m:sSub>
          </m:e>
        </m:d>
      </m:oMath>
      <w:r>
        <w:t xml:space="preserve">; усреднение по</w:t>
      </w:r>
      <w:r>
        <w:t xml:space="preserve"> </w:t>
      </w:r>
      <w:r>
        <w:t xml:space="preserve">5 конфигурациям вихрей, объёмное окно 0.6. Референс — Monte-Carlo GUE</w:t>
      </w:r>
      <w:r>
        <w:t xml:space="preserve"> </w:t>
      </w:r>
      <w:r>
        <w:t xml:space="preserve">ансамбль 100 матриц</w:t>
      </w:r>
      <w:r>
        <w:t xml:space="preserve"> </w:t>
      </w:r>
      <m:oMath>
        <m:r>
          <m:t>1936</m:t>
        </m:r>
        <m:r>
          <m:rPr>
            <m:sty m:val="p"/>
          </m:rPr>
          <m:t>×</m:t>
        </m:r>
        <m:r>
          <m:t>1936</m:t>
        </m:r>
      </m:oMath>
      <w:r>
        <w:t xml:space="preserve"> </w:t>
      </w:r>
      <w:r>
        <w:t xml:space="preserve">(методология теста 16): медиана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0.6013</m:t>
        </m:r>
      </m:oMath>
      <w:r>
        <w:t xml:space="preserve">, 95% ДИ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0.5847</m:t>
            </m:r>
            <m:r>
              <m:rPr>
                <m:sty m:val="p"/>
              </m:rPr>
              <m:t>;</m:t>
            </m:r>
            <m:r>
              <m:t>0.6140</m:t>
            </m:r>
          </m:e>
        </m:d>
      </m:oMath>
      <w:r>
        <w:t xml:space="preserve">. Результат:</w:t>
      </w:r>
      <w:r>
        <w:t xml:space="preserve"> </w:t>
      </w:r>
      <w:r>
        <w:rPr>
          <w:b/>
          <w:bCs/>
        </w:rPr>
        <w:t xml:space="preserve">все 64</w:t>
      </w:r>
      <w:r>
        <w:rPr>
          <w:b/>
          <w:bCs/>
        </w:rPr>
        <w:t xml:space="preserve"> </w:t>
      </w:r>
      <w:r>
        <w:rPr>
          <w:b/>
          <w:bCs/>
        </w:rPr>
        <w:t xml:space="preserve">структуры внутри ДИ</w:t>
      </w:r>
      <w:r>
        <w:t xml:space="preserve">: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0.5984</m:t>
        </m:r>
        <m:r>
          <m:rPr>
            <m:sty m:val="p"/>
          </m:rPr>
          <m:t>±</m:t>
        </m:r>
        <m:r>
          <m:t>0.0035</m:t>
        </m:r>
      </m:oMath>
      <w:r>
        <w:t xml:space="preserve"> </w:t>
      </w:r>
      <w:r>
        <w:t xml:space="preserve">(разброс</w:t>
      </w:r>
      <w:r>
        <w:t xml:space="preserve"> </w:t>
      </w:r>
      <m:oMath>
        <m:r>
          <m:t>0.5935</m:t>
        </m:r>
        <m:r>
          <m:rPr>
            <m:sty m:val="p"/>
          </m:rPr>
          <m:t>…</m:t>
        </m:r>
        <m:r>
          <m:t>0.6027</m:t>
        </m:r>
      </m:oMath>
      <w:r>
        <w:t xml:space="preserve">, min MC p = 0.36). GUE-статистика одинакова для всех</w:t>
      </w:r>
      <w:r>
        <w:t xml:space="preserve"> </w:t>
      </w:r>
      <w:r>
        <w:t xml:space="preserve">структур — источник GUE, как и заключено в разделе 4.1, — динамика</w:t>
      </w:r>
      <w:r>
        <w:t xml:space="preserve"> </w:t>
      </w:r>
      <w:r>
        <w:t xml:space="preserve">AB-облака, а не выбор спинорной структуры.</w:t>
      </w:r>
    </w:p>
    <w:p>
      <w:pPr>
        <w:pStyle w:val="BodyText"/>
      </w:pPr>
      <w:r>
        <w:t xml:space="preserve">Порты теста 38 (замороженные данные + собственный алгоритм Якоби, без</w:t>
      </w:r>
      <w:r>
        <w:t xml:space="preserve"> </w:t>
      </w:r>
      <w:r>
        <w:t xml:space="preserve">LAPACK) поставляются на 10 языках:</w:t>
      </w:r>
      <w:r>
        <w:t xml:space="preserve"> </w:t>
      </w:r>
      <w:r>
        <w:rPr>
          <w:rStyle w:val="VerbatimChar"/>
        </w:rPr>
        <w:t xml:space="preserve">verification/{cpp,java,rust,go,fortran,haskell,r,matlab,julia,javascript}/spinor38/</w:t>
      </w:r>
      <w:r>
        <w:t xml:space="preserve">.</w:t>
      </w:r>
    </w:p>
    <w:bookmarkEnd w:id="1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39" Target="media/rId39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71" Target="media/rId71.png" /><Relationship Type="http://schemas.openxmlformats.org/officeDocument/2006/relationships/image" Id="rId67" Target="media/rId67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58" Target="media/rId58.png" /><Relationship Type="http://schemas.openxmlformats.org/officeDocument/2006/relationships/image" Id="rId77" Target="media/rId77.png" /><Relationship Type="http://schemas.openxmlformats.org/officeDocument/2006/relationships/image" Id="rId98" Target="media/rId98.png" /><Relationship Type="http://schemas.openxmlformats.org/officeDocument/2006/relationships/image" Id="rId104" Target="media/rId104.png" /><Relationship Type="http://schemas.openxmlformats.org/officeDocument/2006/relationships/image" Id="rId113" Target="media/rId113.png" /><Relationship Type="http://schemas.openxmlformats.org/officeDocument/2006/relationships/image" Id="rId116" Target="media/rId1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AB-облако как фазовый резонатор</dc:title>
  <dc:creator>Исаев Исхак Хамзатович (ORCID: 0009-0003-7299-0701)</dc:creator>
  <dc:language>ru</dc:language>
  <cp:keywords>гипотеза Гильберта–Поля, дзета-функция Римана, теория случайных матриц, GUE, эффект Ааронова–Бома, гамильтониан Хофштадтера, AB-облако, топологические вихри, дираковский конус, TKNN</cp:keywords>
  <dcterms:created xsi:type="dcterms:W3CDTF">2026-09-03T11:23:19Z</dcterms:created>
  <dcterms:modified xsi:type="dcterms:W3CDTF">2026-09-03T11:23:19Z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Версия 22 · Август 2026</vt:lpwstr>
  </property>
  <property fmtid="{D5CDD505-2E9C-101B-9397-08002B2CF9AE}" pid="3" name="subtitle">
    <vt:lpwstr>Нули дзета-функции Римана, GUE-универсальность и топологическое вихревое вещество: полное численное исследование с независимой верификацией</vt:lpwstr>
  </property>
</Properties>
</file>