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Расширенное семейство затворов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Шесть новых ручек за пределами протокола; устойчивость разрыва Г2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C5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Метод и предохранители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Результаты: разрыв устойчив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Выводы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Расширенное семейство затворов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C5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C5 отвечает на естественное возражение к C3: может быть, тождество достигается, но не на протокольных ручках Nv, q, W, α, а на какой-нибудь другой? Мы расширяем пространство ручек шестью новыми измерениями: граничные твисты (φx, φy) — спин-структуры в смысле C8; анизотропия прыжков t_x/t_y ∈ {0.8, 1.25}; флакс-сдвиг δα = ±0.02 вокруг самодуальной линии (±1/24 на торусе, где требование α·Ny ∈ ℤ точное); стэггерд-масса m ∈ {0.15, 0.35}, нарушающая киральную структуру; профиль вихря — точечный (site) против ядра конечного радиуса (midpoint); знаковый паттерн зарядов — нейтральный (протокол), одноимённый, случайный; и тип границ — открытые против торуса.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Итого 35 новых затворов плюс 2 декуя со случайными знаками; все на том же мастер-сиде 96, том же конвейере развёртки и тех же трёх статистиках, что и в C3 — сравнение корректно побатчево.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Метод и предохранители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Каждая ручка реализована в ядре engine.hamiltonian и покрыта регрессионным контролем: эталонный затвор протокола (Nv = 0, W = 0.5, α = 0.5) воспроизводит средний межуровневый интервал бит-в-бит (отклонение 1.4e-16 против CSV кампании C3) — расширенный конвейер не сдвинул базу. Вырожденный угол W = 0 с профилем midpoint даёт точные кратности и ломает полиномиальную развёртку; такой угол заменён на W = 0.1 с явной пометкой в таблице данных.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Для торуса флакс-сдвиг округлён до разрешимого ±1/24: условие α·Ny ∈ ℤ на решётке 24 жёсткое, и это не аппроксимация, а точные соседние точки самодуальной линии, реализуемые на торе.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Результаты: разрыв устойчив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Главный результат — отрицательный и потому ценный. Все 35 новых затворов лежат в GUE-классе: ⟨r⟩ = 0.498–0.505 (0.500 ± 0.002 по семейству). Корреляция с нулями |r_H7| ≤ 0.043 при лучшем протокольном значении 0.226 и позитивных контролях 1.000; тепловая проекция r_EF (C4) распределена как 0.52 ± 0.52 — точно внутри нулевых облаков (суррогат, Пуассон, GUE), декуи ведут себя так же. Ни одна ручка — ни по отдельности, ни в комбинациях (анизотропия+масса, твист+масса, midpoint+торус) — не выводит затвор из нулевой зоны.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Расшифровка по ручкам: твисты дают |r_H7| ≤ 0.033 (спин-структуры меняют глобальную фазу, но не спектральный класс); анизотропия ≤ 0.030; флакс-сдвиг ≤ 0.034; масса ≤ 0.032 — киральное нарушение самое «безопасное»; профиль ≤ 0.033; знаки и границы ≤ 0.044. Максимальное значение по всей семье достигается на декуе со случайными знаками — ожидаемый шумовой максимум.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Шесть новых ручек: максимумы |r_H7|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988"/>
        <w:gridCol w:w="3691"/>
        <w:gridCol w:w="2109"/>
      </w:tblGrid>
      <w:tr>
        <w:trPr>
          <w:cantSplit/>
          <w:tblHeader/>
        </w:trPr>
        <w:tc>
          <w:tcPr>
            <w:tcW w:type="pct" w:w="17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Ручка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Значения</w:t>
            </w:r>
          </w:p>
        </w:tc>
        <w:tc>
          <w:tcPr>
            <w:tcW w:type="pct" w:w="12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max |r_H7|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Твисты (φx, φy)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 класса спин-структур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0.033</w:t>
            </w:r>
          </w:p>
        </w:tc>
      </w:tr>
      <w:tr>
        <w:trPr>
          <w:cantSplit/>
        </w:trPr>
        <w:tc>
          <w:tcPr>
            <w:tcW w:type="pct" w:w="17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Анизотропия t_x/t_y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0.8; 1.25</w:t>
            </w:r>
          </w:p>
        </w:tc>
        <w:tc>
          <w:tcPr>
            <w:tcW w:type="pct" w:w="1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0.030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Флакс-сдвиг δα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±0.02; ±1/24 (торус)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0.034</w:t>
            </w:r>
          </w:p>
        </w:tc>
      </w:tr>
      <w:tr>
        <w:trPr>
          <w:cantSplit/>
        </w:trPr>
        <w:tc>
          <w:tcPr>
            <w:tcW w:type="pct" w:w="17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Стэггерд-масса m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0.15; 0.35</w:t>
            </w:r>
          </w:p>
        </w:tc>
        <w:tc>
          <w:tcPr>
            <w:tcW w:type="pct" w:w="1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0.032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Профиль вихря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site; midpoint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0.033</w:t>
            </w:r>
          </w:p>
        </w:tc>
      </w:tr>
      <w:tr>
        <w:trPr>
          <w:cantSplit/>
        </w:trPr>
        <w:tc>
          <w:tcPr>
            <w:tcW w:type="pct" w:w="17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Знаки и границы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neutral/all_plus/random; open/torus</w:t>
            </w:r>
          </w:p>
        </w:tc>
        <w:tc>
          <w:tcPr>
            <w:tcW w:type="pct" w:w="1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0.044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|r_H7| по 37 расширенным затворам: золотая линия — лучший протокольный 0.226, медная — позитивные контроли 1.000; красные столбцы — декуи.</w:t>
      </w:r>
    </w:p>
    <w:p>
      <w:pPr>
        <w:spacing w:before="120"/>
        <w:jc w:val="center"/>
      </w:pPr>
      <w:r>
        <w:drawing>
          <wp:inline distT="0" distB="0" distL="0" distR="0">
            <wp:extent cx="4381500" cy="21240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⟨r⟩ по расширенному семейству: все точки в полосе 0.47–0.53 — GUE-класс универсален для всех ручек.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Выводы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Разрыв Г2 устойчив к расширению пространства ручек в шесть измерений. В сочетании с C3 это означает: в классе локальных эрмитовых гамильтонианов с вихревыми фазами универсальность GUE — аттрактор, который стирает арифметическую настройку независимо от того, как именно мы её задаём. Гипотетический оператор с весом Λ(n)/√n в следе (T6) не может быть получен локальной деформацией решёточного резонатора — утверждение, теперь подкреплённое 87 конфигурациями в двух кампаниях.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3adeff7f74436ebe27e0dac42daddf8301ed6b5.png"/><Relationship Id="rId10" Type="http://schemas.openxmlformats.org/officeDocument/2006/relationships/image" Target="media/12560e221ccb4e8310af9fd33d5fbf1d6cc7fb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Расширенное семейство затворов</dc:title>
  <dc:creator>Исаев Исхак Хамзатович</dc:creator>
  <dc:description>Шесть новых ручек за пределами протокола; устойчивость разрыва Г2</dc:description>
  <cp:lastModifiedBy>Un-named</cp:lastModifiedBy>
  <cp:revision>1</cp:revision>
  <dcterms:created xsi:type="dcterms:W3CDTF">2026-10-14T15:07:31.843Z</dcterms:created>
  <dcterms:modified xsi:type="dcterms:W3CDTF">2026-10-14T15:07:31.843Z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