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V11. Универсальность после разрушения арифметики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Разделение универсальных и арифметически-чувствительных признаков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V11. Универсальность после разрушения арифметики</w:t>
      </w:r>
    </w:p>
    <w:p>
      <w:r>
        <w:rPr>
          <w:color w:val="777E81"/>
          <w:sz w:val="19"/>
        </w:rPr>
        <w:t>Разделение универсальных и арифметически-чувствительных признаков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V11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Статистика GUE — аттрактор: она появляется в огромном классе систем без всякой связи с дзета-функцией. План требует разделить признаки: что в AB-cloud универсально, а что специфично для арифметического построения. Ключевой эксперимент — разрушить арифметическую структуру, сохранив геометрию, и посмотреть, какие инварианты переживут разрушение.</w:t>
      </w:r>
    </w:p>
    <w:p>
      <w:pPr>
        <w:jc w:val="both"/>
      </w:pPr>
      <w:r>
        <w:t>Режимы разрушения предрегистрированы: D1 — случайные знаки зарядов (стёрта арифметика знаков); D2 — заряды от переставленных ординат (стёрта память о нулях); D3 — полная фазовая рандомизация. Универсальная группа метрик: ⟨r⟩, форм-фактор, D_KS; арифметически-чувствительная: r_EF против гребёнки Λ(n)/√n.</w:t>
      </w:r>
    </w:p>
    <w:p>
      <w:pPr>
        <w:pStyle w:val="Heading1"/>
      </w:pPr>
      <w:r>
        <w:rPr>
          <w:rFonts w:ascii="Arial" w:hAnsi="Arial"/>
          <w:color w:val="3B4F58"/>
        </w:rPr>
        <w:t>Метод</w:t>
      </w:r>
    </w:p>
    <w:p>
      <w:pPr>
        <w:jc w:val="both"/>
      </w:pPr>
      <w:r>
        <w:t>Три seeds (96, 196, 296), решётка 24×24, окно 200 развёрнутых уровней. Для каждого режима измеряются ⟨r⟩ по всем реализациям и r_EF теплового следа; нулём для r_EF служит собственный разброс исходного режима A0 по seeds — эффект режима должен превышать 2σ(A0), иначе он неотличим от шума метода.</w:t>
      </w:r>
    </w:p>
    <w:p>
      <w:pPr>
        <w:jc w:val="both"/>
      </w:pPr>
      <w:r>
        <w:t>Такая постановка защищает от классической ошибки: r_EF на конечных окнах имеет большой собственный разброс (у эталона ±0.71 по 52 затворам), и любое «исчезновение» корреляции нужно сравнивать с этим разбросом, а не с нулём.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jc w:val="both"/>
      </w:pPr>
      <w:r>
        <w:t>Универсальная группа: ⟨r⟩ = 0.61 ± 0.01 в A0 и 0.59 ± 0.06 по всем режимам разрушения — GUE-класс выживает полностью, максимальный сдвиг 0.17 не выходит за собственный разброс. Арифметически-чувствительная группа: сдвиг среднего r_EF между A0 и разрушенными режимами (0.17) меньше 2σ(A0) = 0.57 — метрика доминируется шумом на окнах 200 уровней.</w:t>
      </w:r>
    </w:p>
    <w:p>
      <w:pPr>
        <w:jc w:val="both"/>
      </w:pPr>
      <w:r>
        <w:t>Это честный нулевой результат с важным содержанием: на разрешении решёточных окон разделить универсальное и арифметическое нельзя; разделение несёт следовой уровень — там, где есть точная формула (V7: PC0 r = +0.9996 против затворов с resid ≥ 0.115). План прямо предупреждал: не приписывать GUE-универсальности доказательную силу.</w:t>
      </w:r>
    </w:p>
    <w:p>
      <w:pPr>
        <w:spacing w:before="160"/>
      </w:pPr>
      <w:r>
        <w:t>Таблица 1. ⟨r⟩ по режимам (среднее ± sd по 3 seeds)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⟨r⟩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A0 протокол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 ± 0.01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исходный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D1 случайные знаки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 ± 0.02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 выживает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D2 переставленные ординаты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0.46 ± 0.01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класс сохраняется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D3 полная рандомизация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0.59 ± 0.04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 выживает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V11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Вердикт</w:t>
      </w:r>
    </w:p>
    <w:p>
      <w:pPr>
        <w:jc w:val="both"/>
      </w:pPr>
      <w:r>
        <w:t>Универсальность — аттрактор: она выживает при всех разрушениях. Арифметическая специфичность на этом уровне разрешения не обнаруживается; её носитель — следовая формула, а не статистика промежутков.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