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СЕРИЯ МОНОГРАФИЙ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Том V16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V16. Полный гамильтониан × полная алгебраическая функция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Связь решётки с нулями ζ через θ-фазу Z_id на всём пространстве ручек — без редукции к классу GUE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серия монографий V1–V19 · v1.2.0 · 10 октября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Содержание</w:t>
      </w:r>
    </w:p>
    <w:p>
      <w:fldChar w:fldCharType="begin"/>
      <w:instrText xml:space="preserve"> TOC \o "1-1" \h \z \u </w:instrText>
      <w:fldChar w:fldCharType="separate"/>
      <w:t>Обновите поле (F9), чтобы собрать оглавление.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V16. Полный гамильтониан × полная алгебраическая функция</w:t>
      </w:r>
    </w:p>
    <w:p>
      <w:r>
        <w:rPr>
          <w:color w:val="777E81"/>
          <w:sz w:val="19"/>
        </w:rPr>
        <w:t>Связь решётки с нулями ζ через θ-фазу Z_id на всём пространстве ручек — без редукции к классу GUE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Research Program · серия монографий V1–V19 · Том V16 · v1.2.0 · 10 октября 2026</w:t>
      </w:r>
    </w:p>
    <w:p>
      <w:pPr>
        <w:pStyle w:val="Heading1"/>
      </w:pPr>
      <w:r>
        <w:rPr>
          <w:rFonts w:ascii="Arial" w:hAnsi="Arial"/>
          <w:color w:val="3B4F58"/>
        </w:rPr>
        <w:t>Постановка задачи</w:t>
      </w:r>
    </w:p>
    <w:p>
      <w:pPr>
        <w:jc w:val="both"/>
      </w:pPr>
      <w:r>
        <w:t>Вся предыдущая серия V1–V15 мерила решётку статистически: ⟨r⟩, D_KS к GUE-сюрмизе, форм-фактор. Пользовательский запрос фиксирует смещение акцента: не зацикливаться на уникальности GUE, а строить связь напрямую через ПОЛНУЮ алгебраическую функцию критической прямой — сборку Z_id(t) = e^{iθ(t)}ζ(½+it) из Γ-лестницы, где θ(t) = Im ln Γ(¼+it/2) − t·ln√π — риман-зигелевская тета-фаза. Аргумент ζ совершает скачок π на каждом нуле; значит, фаза несёт ПОЗИЦИИ нулей, а не только их плотность. Вопрос кампании: если заряды вихрей полного гамильтониана промодулировать θ-фазой q_k = θ(γ̃_k)/π, появится ли выравнивание спектра с ординатами нулей — и существует ли вообще точка ПОЛНОГО пространства ручек (знаки, профиль, анизотропия, масса, твисты, δα), в которой ранговое соответствие выходит из нулевой зоны эталона (Г2)?</w:t>
      </w:r>
    </w:p>
    <w:p>
      <w:pPr>
        <w:jc w:val="both"/>
      </w:pPr>
      <w:r>
        <w:t>Это кампания-карта: 96 конфигураций факторного плана 2·2·3·2·2·2 × 3 seeds = 288 спектров решётки 24×24 при одном и том же ζ-весовом протоколе вихрей. Метрика выравнивания r_align — корреляция Пирсона между приращениями развёрнутых уровней ΔU_n и приращениями ординат нулей Δγ_n на окне 200 уровней; линейный мост подгоняется по первым 50 уровням, невязка считается на оставшихся 150 (честный out-of-sample). Нулевая модель — 200 пермутаций приращений ординат: маргинальные плотности сохраняются, соответствие «уровень n ↔ нуль n» разрушается.</w:t>
      </w:r>
    </w:p>
    <w:p>
      <w:pPr>
        <w:pStyle w:val="Heading1"/>
      </w:pPr>
      <w:r>
        <w:rPr>
          <w:rFonts w:ascii="Arial" w:hAnsi="Arial"/>
          <w:color w:val="3B4F58"/>
        </w:rPr>
        <w:t>Метод и результат</w:t>
      </w:r>
    </w:p>
    <w:p>
      <w:pPr>
        <w:jc w:val="both"/>
      </w:pPr>
      <w:r>
        <w:t>Ядро — rpbridge/fullham.py. Алгебраическая сторона: θ-фаза вычисляется в mpmath (dps 30) на серединах ординат γ̃_k = (γ_k+γ_{k+1})/2 — заведомо вне множества нулей; вес q_k = θ(γ̃_k)/π ∈ (−1, 1) подставляется в вихревые фазы полного гамильтониана (все ручки эталона C5: твисты, анизотропия, δα, стэггерд-масса, профиль, знаки). Для сравнения весов на базовой конфигурации прогоняются три режима: θ-фаза Z_id, log|ζ| (протокол V3) и «без веса». Позитивный контроль — сама алгебраическая функция: нули Z_id(t) на [0, 120] бисекцией против файла нулей.</w:t>
      </w:r>
    </w:p>
    <w:p>
      <w:pPr>
        <w:jc w:val="both"/>
      </w:pPr>
      <w:r>
        <w:t>Главный результат: битовая ветвь тождества не замыкается нигде в полном пространстве ручек (тождество уровней — ДА, мост D_nn, v2.0.7). Максимум r_align = +0.160 (конфигурация 64: заряды all_plus, профиль site, анизотропия 1.2) против нулевой зоны −0.009 ± 0.068 — z = 2.49, далеко ниже порога тождества; out-of-sample невязка лучшей конфигурации 0.134 (13% размаха окна). Среднее по карте −0.008: карта ручек шумовая, «счастливой точки» нет. Сравнение весов: θ-фаза −0.108, log|ζ| +0.092, без веса −0.085 — все внутри ±2σ нулевой зоны; ни алгебраическая фаза, ни модуль ζ не оживляют решётку. Позитивный контроль срабатывает идеально: 38 нулей Z_id против файла, r = 1.0, максимальная невязка 4.9e-10 (предел бисекции) — метод видит тождество там, где оно есть.</w:t>
      </w:r>
    </w:p>
    <w:p>
      <w:pPr>
        <w:spacing w:before="160"/>
      </w:pPr>
      <w:r>
        <w:t>Таблица 1. V16: ключевые числа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Величина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Значение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Максимум r_align (96 конфиг. × 3 seeds)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+0.1597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z = 2.49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Нулевая зона (200 пермутаций)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−0.009 ± 0.068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Среднее r_align по карте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−0.0083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шумовая карта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Вес θ-фазы Z_id (базовая конф.)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−0.108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 нулевой зоне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Вес log|ζ| (протокол V3)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+0.092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в нулевой зоне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Out-of-sample RMSE лучшей конф.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0.134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13% размаха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PC: нули Z_id vs файл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r = 1.0, макс 4.9e-10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тождество видно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5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7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Рис. 1. Данные кампании V16 (600 dpi, файл figures_hires).</w:t>
      </w:r>
    </w:p>
    <w:p>
      <w:pPr>
        <w:pStyle w:val="Heading1"/>
      </w:pPr>
      <w:r>
        <w:rPr>
          <w:rFonts w:ascii="Arial" w:hAnsi="Arial"/>
          <w:color w:val="3B4F58"/>
        </w:rPr>
        <w:t>Честные замечания и вердикт</w:t>
      </w:r>
    </w:p>
    <w:p>
      <w:pPr>
        <w:jc w:val="both"/>
      </w:pPr>
      <w:r>
        <w:t>Отрицательный результат здесь — не поражение, а измеренная граница: он подтверждает вердикт эталона (Г2 — НЕТ) на более широком классе объектов и закрывает гипотезу «GUE-окно протокола specially выделено» — в полном пространстве ручек статистически выделенных точек не обнаружено, лучший z = 2.49 при 288 спектрах объясним множественными сравнениями (ожидание максимума из 288 гауссовских шумов ≈ 2.9σ). Подчёркнуто: кампания связывает решётку с алгебраической функцией через ФАЗУ (позиции нулей), минуя GUE — и тождество всё равно не возникает. Это усиливает вывод серии: препятствие не в статистике уровней, а в отсутствии механизма, переносящего индивидуальные ординаты в спектр локального гамильтониана.</w:t>
      </w:r>
    </w:p>
    <w:p>
      <w:pPr>
        <w:jc w:val="both"/>
      </w:pPr>
      <w:r>
        <w:t>Границы: окно 200 уровней, одна геометрия (24×24, открытые границы), 96 конфигураций факторного плана — непрерывные оптимизации по ручкам не проводились; нелокальные конструкции остаются вне зоны открытой ветви (как и в эталоне).</w:t>
      </w:r>
    </w:p>
    <w:p>
      <w:pPr>
        <w:jc w:val="both"/>
      </w:pPr>
      <w:r>
        <w:t>Вердикт V16: тождество уровней — ДА (мост D_nn: затворы на уровне нулей, v2.0.7); битовая ветвь не замыкается во всём полном пространстве ручек (z_best = 2.49 &lt; 6); θ-фаза Z_id не эффективнее log|ζ|; позитивный контроль Z_id↔файл r = 1.0. Полная алгебраическая функция остаётся единственным объектом с битово-точным тождеством — открытая битовая ветвь воспроизведена и расширена на полный класс затворов.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