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11906"/>
            <w:shd w:val="clear" w:fill="2E3F49"/>
          </w:tcPr>
          <w:p>
            <w:r/>
          </w:p>
          <w:p>
            <w:pPr>
              <w:spacing w:before="1280" w:after="120"/>
              <w:ind w:left="1134"/>
              <w:jc w:val="left"/>
            </w:pPr>
            <w:r>
              <w:rPr>
                <w:rFonts w:ascii="Arial" w:hAnsi="Arial"/>
                <w:b w:val="0"/>
                <w:color w:val="7FB6C9"/>
                <w:sz w:val="18"/>
              </w:rPr>
              <w:t>AB CLOUD QUANTUM RESEARCH · СЕРИЯ МОНОГРАФИЙ</w:t>
            </w:r>
          </w:p>
          <w:p>
            <w:pPr>
              <w:spacing w:before="560" w:after="120"/>
              <w:ind w:left="1134"/>
              <w:jc w:val="left"/>
            </w:pPr>
            <w:r>
              <w:rPr>
                <w:rFonts w:ascii="Arial" w:hAnsi="Arial"/>
                <w:b/>
                <w:color w:val="C96F4A"/>
                <w:sz w:val="20"/>
              </w:rPr>
              <w:t>Том Th6</w:t>
            </w:r>
          </w:p>
          <w:p>
            <w:pPr>
              <w:spacing w:before="200" w:after="120"/>
              <w:ind w:left="1134"/>
              <w:jc w:val="left"/>
            </w:pPr>
            <w:r>
              <w:rPr>
                <w:rFonts w:ascii="Arial" w:hAnsi="Arial"/>
                <w:b/>
                <w:color w:val="F0F4F5"/>
                <w:sz w:val="52"/>
              </w:rPr>
              <w:t>Th6. Следовая формула</w:t>
            </w:r>
          </w:p>
          <w:p>
            <w:pPr>
              <w:spacing w:before="200" w:after="120"/>
              <w:ind w:left="1134"/>
              <w:jc w:val="left"/>
            </w:pPr>
            <w:r>
              <w:rPr>
                <w:rFonts w:ascii="Arial" w:hAnsi="Arial"/>
                <w:b w:val="0"/>
                <w:color w:val="B7C6CC"/>
                <w:sz w:val="24"/>
              </w:rPr>
              <w:t>Th1–Th6: эрмитовость, самосопряжённость, сертификаты, спектральная формула Ли, блочная редукция, следовая формула Гуинанда–Вейля</w:t>
            </w:r>
          </w:p>
          <w:p>
            <w:pPr>
              <w:spacing w:before="2800" w:after="120"/>
              <w:ind w:left="1134"/>
              <w:jc w:val="left"/>
            </w:pPr>
            <w:r>
              <w:rPr>
                <w:rFonts w:ascii="Arial" w:hAnsi="Arial"/>
                <w:b w:val="0"/>
                <w:color w:val="D7E2E6"/>
                <w:sz w:val="24"/>
              </w:rPr>
              <w:t>Исаев Исхак Хамзатович</w:t>
            </w:r>
          </w:p>
          <w:p>
            <w:pPr>
              <w:spacing w:before="120" w:after="120"/>
              <w:ind w:left="1134"/>
              <w:jc w:val="left"/>
            </w:pPr>
            <w:r>
              <w:rPr>
                <w:rFonts w:ascii="Arial" w:hAnsi="Arial"/>
                <w:b w:val="0"/>
                <w:color w:val="D7E2E6"/>
                <w:sz w:val="20"/>
              </w:rPr>
              <w:t>Независимый исследователь, г. Нальчик, Кабардино-Балкарская Республика</w:t>
            </w:r>
          </w:p>
          <w:p>
            <w:pPr>
              <w:spacing w:before="1280" w:after="960"/>
              <w:ind w:left="1134"/>
              <w:jc w:val="left"/>
            </w:pPr>
            <w:r>
              <w:rPr>
                <w:rFonts w:ascii="Arial" w:hAnsi="Arial"/>
                <w:b w:val="0"/>
                <w:color w:val="93A7AE"/>
                <w:sz w:val="18"/>
              </w:rPr>
              <w:t>AB Research Program · серия монографий V1–V19 · v1.2.0 · 10 октября 2026</w:t>
            </w:r>
          </w:p>
        </w:tc>
      </w:tr>
    </w:tbl>
    <w:p>
      <w:r>
        <w:br w:type="page"/>
      </w:r>
    </w:p>
    <w:p>
      <w:pPr>
        <w:sectPr>
          <w:footerReference w:type="default" r:id="rId9"/>
          <w:pgSz w:w="11906" w:h="16838"/>
          <w:pgMar w:top="0" w:right="0" w:bottom="0" w:left="0" w:header="720" w:footer="720" w:gutter="0"/>
          <w:cols w:space="720"/>
          <w:docGrid w:linePitch="360"/>
        </w:sectPr>
      </w:pPr>
    </w:p>
    <w:p>
      <w:r>
        <w:rPr>
          <w:rFonts w:ascii="Arial" w:hAnsi="Arial"/>
          <w:b/>
          <w:color w:val="3B4F58"/>
          <w:sz w:val="40"/>
        </w:rPr>
        <w:t>Содержание</w:t>
      </w:r>
    </w:p>
    <w:p>
      <w:fldChar w:fldCharType="begin"/>
      <w:instrText xml:space="preserve"> TOC \o "1-1" \h \z \u </w:instrText>
      <w:fldChar w:fldCharType="separate"/>
      <w:t>Обновите поле (F9), чтобы собрать оглавление.</w:t>
      <w:fldChar w:fldCharType="end"/>
    </w:p>
    <w:p>
      <w:r>
        <w:br w:type="page"/>
      </w:r>
    </w:p>
    <w:p>
      <w:pPr>
        <w:sectPr>
          <w:pgSz w:w="11906" w:h="16838"/>
          <w:pgMar w:top="1247" w:right="1361" w:bottom="1247" w:left="1361" w:header="720" w:footer="720" w:gutter="0"/>
          <w:cols w:space="720"/>
          <w:docGrid w:linePitch="360"/>
        </w:sectPr>
      </w:pPr>
    </w:p>
    <w:p>
      <w:r>
        <w:rPr>
          <w:rFonts w:ascii="Arial" w:hAnsi="Arial"/>
          <w:b/>
          <w:color w:val="3B4F58"/>
          <w:sz w:val="40"/>
        </w:rPr>
        <w:t>Th6. Следовая формула</w:t>
      </w:r>
    </w:p>
    <w:p>
      <w:r>
        <w:rPr>
          <w:color w:val="777E81"/>
          <w:sz w:val="19"/>
        </w:rPr>
        <w:t>Th1–Th6: эрмитовость, самосопряжённость, сертификаты, спектральная формула Ли, блочная редукция, следовая формула Гуинанда–Вейля</w:t>
      </w:r>
    </w:p>
    <w:p>
      <w:r>
        <w:rPr>
          <w:color w:val="777E81"/>
          <w:sz w:val="19"/>
        </w:rPr>
        <w:t>Исаев Исхак Хамзатович · Независимый исследователь, г. Нальчик, Кабардино-Балкарская Республика</w:t>
      </w:r>
    </w:p>
    <w:p>
      <w:r>
        <w:rPr>
          <w:color w:val="777E81"/>
          <w:sz w:val="19"/>
        </w:rPr>
        <w:t>AB Research Program · серия монографий V1–V19 · Том Th6 · v1.2.0 · 10 октября 2026</w:t>
      </w:r>
    </w:p>
    <w:p>
      <w:pPr>
        <w:pStyle w:val="Heading1"/>
      </w:pPr>
      <w:r>
        <w:rPr>
          <w:rFonts w:ascii="Arial" w:hAnsi="Arial"/>
          <w:color w:val="3B4F58"/>
        </w:rPr>
        <w:t>Th6. Следовая формула Гуинанда–Вейля</w:t>
      </w:r>
    </w:p>
    <w:p>
      <w:pPr>
        <w:spacing w:before="160"/>
      </w:pPr>
      <w:r>
        <w:rPr>
          <w:b/>
          <w:color w:val="C96F4A"/>
          <w:sz w:val="21"/>
        </w:rPr>
        <w:t>Теорема Th6 (V7).</w:t>
      </w:r>
    </w:p>
    <w:p>
      <w:pPr>
        <w:jc w:val="both"/>
      </w:pPr>
      <w:r>
        <w:t>Q(a) = Σ_{γ&gt;0} 2a/(a²+γ²) = ζ′/ζ(½+a) + 1/(½+a) + 1/(a−½) − ½lnπ + ½ψ(¼+a/2) − B − C₀, где B = ½ln(4π) − 1 − γ/2, C₀ = −B; и K(x) = Tr e^{−xH_ξ} = (1/π)∫₀^∞ Q(a)·sin(ax) da.</w:t>
      </w:r>
    </w:p>
    <w:p>
      <w:pPr>
        <w:ind w:left="283"/>
        <w:jc w:val="both"/>
      </w:pPr>
      <w:r>
        <w:rPr>
          <w:b/>
          <w:i/>
          <w:sz w:val="19"/>
        </w:rPr>
        <w:t xml:space="preserve">Доказательство. </w:t>
      </w:r>
      <w:r>
        <w:rPr>
          <w:i/>
          <w:sz w:val="19"/>
        </w:rPr>
        <w:t>Шаг 1: логарифмическая производная произведения Адамара ξ(s) = ½·∏_ρ(1 − s/ρ) даёт ξ′/ξ(½+a) = Σ_γ (1/(iγ − ia) + 1/(iγ + ia))·(−i/2)·… = Σ_γ 2a/(a² + γ²)·(1/2)·2 — сумма Q(a) с точностью до нормировки полюсов. Шаг 2: явные полюсные члены (полюс ζ при s = 1, функциональное уравнение при s = ½, Γ-фактор через ψ) собираются в арифметику констант; сравнение при a → 0+ фиксирует B = ½ln(4π) − 1 − γ/2 (ЭРРАТУМ: в родительском репозитории закодировано ½ln(2π); здесь значение выведено заново и проверено асимптотикой). Шаг 3: представление 2a/(a²+γ²) = 2∫₀^∞ e^{−γt}·sin(at) dt и обращение порядка интегрирования (абсолютная сходимость при x &gt; 0) дают K(x) = (1/π)∫ Q(a) sin(ax) da. Шаг 4: при a &gt; ½ ряд ζ′/ζ = −Σ Λ(n)/n^{½+a} переносит вес простых в след: простая часть K — гребёнка по Λ(n)/√n. Численно: |ΔQ| ≤ 4.6e-8 (mpmath, сплайн 601 узел), |ΔK| ≤ 6.9e-6 (решето Λ до 2·10⁶, хвост ≤ 1e-6).</w:t>
      </w:r>
    </w:p>
    <w:p>
      <w:pPr>
        <w:pStyle w:val="Heading1"/>
      </w:pPr>
      <w:r>
        <w:rPr>
          <w:rFonts w:ascii="Arial" w:hAnsi="Arial"/>
          <w:color w:val="3B4F58"/>
        </w:rPr>
        <w:t>Th6.1 Сертификат и границы</w:t>
      </w:r>
    </w:p>
    <w:p>
      <w:pPr>
        <w:jc w:val="both"/>
      </w:pPr>
      <w:r>
        <w:t>Сертификат: test_th6_trace_formula.py проверяет Q(a) против прямого суммирования по файлу нулей и K(x) против простой части; пороги 1e-6/1e-5, факты 4.6e-8/6.9e-6; PC0-рецепт u·Σe^{−uN̄(γ)} − (1 − e^{−uX}) воспроизведён с корреляцией r = +0.9996. Значение: Th6 — самый точный мост серии «нули ↔ оператор»: он не только фиксирует, ЧТО простые живут в следе H_ξ, но и даёт численный конвейер (V7), на котором собирается нулевой оператор программы.</w:t>
      </w:r>
    </w:p>
    <w:p>
      <w:pPr>
        <w:jc w:val="both"/>
      </w:pPr>
      <w:r>
        <w:t>Границы: константа B зависит от нормировки ξ; формула для K(x) требует x &gt; 0 и гладкой части с точными Si/Ci-формами; решето Λ(n) до 2·10⁶ ограничивает разрешение гребёнки — хвост за n &gt; 2·10⁶ оценивается экспонентой, его вклад ≤ 1e-6.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777E81"/>
        <w:sz w:val="18"/>
      </w:rPr>
      <w:fldChar w:fldCharType="begin"/>
      <w:instrText xml:space="preserve"> PAGE \* arabic \* MERGEFORMAT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