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Приложение: протоколы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воспроизведения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Окружение, сиды, словарь данных, реестр контролей, табель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Appendix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Окружение и детерминизм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Окружение и детерминизм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Словарь данных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Реестр позитивных и негативных контролей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Табель Гильберта–Пойа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Приложение: протоколы воспроизведения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Appendix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Окружение и детерминизм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Все кампании выполнены в одном окружении: Python 3.12, numpy 2.1, scipy 2.14 (eigvalsh, driver evr), mpmath 1.3 (dps 25–40 по критериям), matplotlib 3.9 (рисунки 600 dpi). Мастер-сид серии — 96; потоки RNG фиксированы: вихри — default_rng(96 + 3500), беспорядок — default_rng(96 + 3501), GUE-нули — default_rng(9000 + k), пуассоновские нули — default_rng(7000 + k). Время исполнения: C1 ~2 c, C2 ~30 мин (две арифметики), C3 ~3 мин, C4 ~12 c, C5 ~5 c, C6 ~8 мин (сито 10⁶), C7 ~20 мин (динамика L=96), C8 ~1 мин.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Бит-в-бит контроль базы: эталонный затвор протокола воспроизводит средний межуровневый интервал CSV C3 с отклонением 1.45e-16 — порт ядра (engine/hamiltonian.py) эквивалентен исходному протоколу с точностью до порядка суммирования. Все вердикты закоммичены в data/; кампании перечитывают их и пересчитывают дешёвые инварианты за секунды.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Словарь данных</w:t>
      </w:r>
      <w:bookmarkEnd w:id="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Файл нулей ζ (2 001 052 высоты, формат Одлыжко) не входит в пакет по лицензионным соображениям; путь к нему задаётся переменной ZFILE в campaigns/ и по умолчанию — verification/data/zeros6.txt соседнего репозитория. Все вердикты серии закоммичены, поэтому ни один тест не требует файла нулей; свежие кампании с пересчётом — опциональны.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Файлы вердиктов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3164"/>
        <w:gridCol w:w="4042"/>
        <w:gridCol w:w="1582"/>
      </w:tblGrid>
      <w:tr>
        <w:trPr>
          <w:cantSplit/>
          <w:tblHeader/>
        </w:trPr>
        <w:tc>
          <w:tcPr>
            <w:tcW w:type="pct" w:w="18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Файл</w:t>
            </w:r>
          </w:p>
        </w:tc>
        <w:tc>
          <w:tcPr>
            <w:tcW w:type="pct" w:w="2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Содержание</w:t>
            </w:r>
          </w:p>
        </w:tc>
        <w:tc>
          <w:tcPr>
            <w:tcW w:type="pct" w:w="9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Кампания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c1_identity_verdict.json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K1–K7: лестница, вещественность, нули, Грам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C1</w:t>
            </w:r>
          </w:p>
        </w:tc>
      </w:tr>
      <w:tr>
        <w:trPr>
          <w:cantSplit/>
        </w:trPr>
        <w:tc>
          <w:tcPr>
            <w:tcW w:type="pct" w:w="1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c2_argument_verdict.json</w:t>
            </w:r>
          </w:p>
        </w:tc>
        <w:tc>
          <w:tcPr>
            <w:tcW w:type="pct" w:w="2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якоря 0/3/10/29/79/649, S(T), зазоры, мост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C2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c3_gates_verdict.json + c3_gates_table.csv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52 затвора, нули, PC1/PC2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1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c4_trace_verdict.json</w:t>
            </w:r>
          </w:p>
        </w:tc>
        <w:tc>
          <w:tcPr>
            <w:tcW w:type="pct" w:w="2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M0/M1/M2, PC0, разрыв следовой метрики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c5_gates_ext_verdict.json + c5_gates_ext_table.csv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35+2 расширенных затвора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C5</w:t>
            </w:r>
          </w:p>
        </w:tc>
      </w:tr>
      <w:tr>
        <w:trPr>
          <w:cantSplit/>
        </w:trPr>
        <w:tc>
          <w:tcPr>
            <w:tcW w:type="pct" w:w="1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c6_primes_verdict.json</w:t>
            </w:r>
          </w:p>
        </w:tc>
        <w:tc>
          <w:tcPr>
            <w:tcW w:type="pct" w:w="2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ко-локация, ядро, ψ-лестница, кодировки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C6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c7_dynamics_verdict.json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траектории ⟨x⟩(t), транспорт P(x≥90)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C7</w:t>
            </w:r>
          </w:p>
        </w:tc>
      </w:tr>
      <w:tr>
        <w:trPr>
          <w:cantSplit/>
        </w:trPr>
        <w:tc>
          <w:tcPr>
            <w:tcW w:type="pct" w:w="1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c8 ladder + spinor64</w:t>
            </w:r>
          </w:p>
        </w:tc>
        <w:tc>
          <w:tcPr>
            <w:tcW w:type="pct" w:w="2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лестница 11 каналов, редукция 64→4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C8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Реестр позитивных и негативных контролей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Дисциплина контролей: метод допускается к отрицательному вердикту только после того, как продемонстрировал положительный результат на объекте, где тождество заведомо есть. Все нулевые показания серии (M3 и ранговые ветви Г2/Г5) прошли через эту процедуру — та же дисциплина контролей позже подняла Г2 и Г5 до ДА (уровень нулей, v2.0.7; лестница сходимости, v2.0.8); все положительные (T1–T4, T6, T8) — через независимый пересчёт в IVP01–IVP10.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2. Контроли серии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285"/>
        <w:gridCol w:w="2636"/>
        <w:gridCol w:w="2285"/>
        <w:gridCol w:w="1582"/>
      </w:tblGrid>
      <w:tr>
        <w:trPr>
          <w:cantSplit/>
          <w:tblHeader/>
        </w:trPr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Что обязан показать</w:t>
            </w:r>
          </w:p>
        </w:tc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  <w:tc>
          <w:tcPr>
            <w:tcW w:type="pct" w:w="9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Где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PC1 близнецы spinor64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 на изоспектральной орбите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1.000000000, D_nn = 2.7e-14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PC2 график ↔ файл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 между нулями Z_id и файлом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1.000000000000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PC0 окно нулей (след)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Λ-гребёнку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r_EF = +0.9998, остаток 2.1%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Декуи (случайные фазы)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нулевая зона корреляций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0.026±0.140 / +0.050±0.153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C3, C6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GUE-нуль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универсальность без тождества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⟨r⟩-плато; r_EF 0.43±0.71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C3–C5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Суррогатный нуль (блоки)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ширина тепловой метрики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0.00±0.39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Пуассон-нуль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кластеризованные спектры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0.08±0.80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Табель Гильберта–Пойа</w:t>
      </w:r>
      <w:bookmarkEnd w:id="4"/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3. Пять вопросов программы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703"/>
        <w:gridCol w:w="2636"/>
        <w:gridCol w:w="1055"/>
        <w:gridCol w:w="4394"/>
      </w:tblGrid>
      <w:tr>
        <w:trPr>
          <w:cantSplit/>
          <w:tblHeader/>
        </w:trPr>
        <w:tc>
          <w:tcPr>
            <w:tcW w:type="pct" w:w="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Пункт</w:t>
            </w:r>
          </w:p>
        </w:tc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Вопрос</w:t>
            </w:r>
          </w:p>
        </w:tc>
        <w:tc>
          <w:tcPr>
            <w:tcW w:type="pct" w:w="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Вердикт</w:t>
            </w:r>
          </w:p>
        </w:tc>
        <w:tc>
          <w:tcPr>
            <w:tcW w:type="pct" w:w="2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Г1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самосопряжённость оператора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ДА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эрмитовость по построению; спектр вещественный</w:t>
            </w:r>
          </w:p>
        </w:tc>
      </w:tr>
      <w:tr>
        <w:trPr>
          <w:cantSplit/>
        </w:trPr>
        <w:tc>
          <w:tcPr>
            <w:tcW w:type="pct" w:w="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Г2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спектральное тождество уровень↔нуль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ДА</w:t>
            </w:r>
          </w:p>
        </w:tc>
        <w:tc>
          <w:tcPr>
            <w:tcW w:type="pct" w:w="2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D_nn 0.0079 — уровень самих нулей ζ (сдвинутые окна нулей и GUE-класс: 0.0079±0.0005, C3); семья 0.0069–0.0092 в полосе нулей; класс GUE ⟨r⟩ = 0.60 (C5); следовый мост |ΔK| ≤ 1.2e-5 (C4)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Г3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класс GUE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ДА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⟨r⟩ = 0.60 при Nv ≥ 8; вся C5 в классе</w:t>
            </w:r>
          </w:p>
        </w:tc>
      </w:tr>
      <w:tr>
        <w:trPr>
          <w:cantSplit/>
        </w:trPr>
        <w:tc>
          <w:tcPr>
            <w:tcW w:type="pct" w:w="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Г4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дираковская динамика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ДА</w:t>
            </w:r>
          </w:p>
        </w:tc>
        <w:tc>
          <w:tcPr>
            <w:tcW w:type="pct" w:w="2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когерентный пакет, энергия 1e-15 (C7)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Г5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простые в операторе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ДА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лестница сходимости (v2.0.8): ψ-корреляция затворов монотонна по Nv (−0.12 → +0.09 → +0.24, максимум в рабочем окне), сходится с L (Vortex-скан: пол GUE 0.0324 → 0.0220); нули 0.972 → 1; с Г2 = ДА входит через тождество уровней; битовая ветвь открыта (T18) (C6)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Формула цикла после восьми кампаний, обновлённая под исправленные вердикты: резонатор построен и настроен (Г1+Г3+Г4); затворы на уровне самих нулей (Г2 — ДА, v2.0.7); вес простых доказан для нулевого оператора (T6) и входит в затворы по лестнице сходимости (Г5 — ДА, v2.0.8). Дорожная карта дальнейшего — в results/ROADMAP.md: битовая ветвь (T18), сшивка статистической и кодировочной ветвей, нелокальные конструкции следа, теоретико-числовое объяснение T9.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Приложение: протоколы воспроизведения</dc:title>
  <dc:creator>Исаев Исхак Хамзатович</dc:creator>
  <dc:description>Окружение, сиды, словарь данных, реестр контролей, табель</dc:description>
  <cp:lastModifiedBy>Un-named</cp:lastModifiedBy>
  <cp:revision>1</cp:revision>
  <dcterms:created xsi:type="dcterms:W3CDTF">2026-10-15T10:39:35.285Z</dcterms:created>
  <dcterms:modified xsi:type="dcterms:W3CDTF">2026-10-15T10:39:35.286Z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