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1ED" w:val="clear"/>
          </w:tcPr>
          <w:p>
            <w:pPr>
              <w:spacing w:before="3985"/>
            </w:pPr>
          </w:p>
          <w:p>
            <w:pPr>
              <w:pBdr>
                <w:bottom w:val="single" w:color="D6C096" w:sz="6" w:space="8"/>
              </w:pBdr>
              <w:spacing w:after="500"/>
              <w:ind w:left="1200" w:right="800"/>
            </w:pPr>
            <w:r>
              <w:rPr>
                <w:rFonts w:ascii="Arial" w:eastAsia="SimHei" w:hAnsi="Arial"/>
                <w:color w:val="8A7B55"/>
                <w:spacing w:val="40"/>
                <w:sz w:val="18"/>
                <w:szCs w:val="18"/>
              </w:rPr>
              <w:t xml:space="preserve">R  E  S  E  A  R  C  H     A  U  D  I  T</w:t>
            </w:r>
          </w:p>
          <w:p>
            <w:pPr>
              <w:spacing w:after="100" w:line="736" w:lineRule="atLeast"/>
              <w:ind w:left="1200"/>
            </w:pPr>
            <w:r>
              <w:rPr>
                <w:rFonts w:ascii="Arial" w:eastAsia="SimHei" w:hAnsi="Arial"/>
                <w:b/>
                <w:bCs/>
                <w:color w:val="000000"/>
                <w:sz w:val="64"/>
                <w:szCs w:val="64"/>
              </w:rPr>
              <w:t xml:space="preserve">Hilbert Polya</w:t>
            </w:r>
          </w:p>
          <w:p>
            <w:pPr>
              <w:spacing w:after="100" w:line="736" w:lineRule="atLeast"/>
              <w:ind w:left="1200"/>
            </w:pPr>
            <w:r>
              <w:rPr>
                <w:rFonts w:ascii="Arial" w:eastAsia="SimHei" w:hAnsi="Arial"/>
                <w:b/>
                <w:bCs/>
                <w:color w:val="000000"/>
                <w:sz w:val="64"/>
                <w:szCs w:val="64"/>
              </w:rPr>
              <w:t xml:space="preserve">Bridge: аудит</w:t>
            </w:r>
          </w:p>
          <w:p>
            <w:pPr>
              <w:spacing w:after="300" w:line="736" w:lineRule="atLeast"/>
              <w:ind w:left="1200"/>
            </w:pPr>
            <w:r>
              <w:rPr>
                <w:rFonts w:ascii="Arial" w:eastAsia="SimHei" w:hAnsi="Arial"/>
                <w:b/>
                <w:bCs/>
                <w:color w:val="000000"/>
                <w:sz w:val="64"/>
                <w:szCs w:val="64"/>
              </w:rPr>
              <w:t xml:space="preserve">и единая версия</w:t>
            </w:r>
          </w:p>
          <w:p>
            <w:pPr>
              <w:spacing w:after="800"/>
              <w:ind w:left="1200" w:right="800"/>
            </w:pPr>
            <w:r>
              <w:rPr>
                <w:rFonts w:ascii="Times New Roman" w:eastAsia="SimSun" w:hAnsi="Times New Roman"/>
                <w:color w:val="606060"/>
                <w:sz w:val="24"/>
                <w:szCs w:val="24"/>
              </w:rPr>
              <w:t xml:space="preserve">Монографический слой, пиксельный протокол видео, строго научный разбор и дорожная карта «оператор кодирует нули»</w:t>
            </w:r>
          </w:p>
          <w:p>
            <w:pPr>
              <w:pBdr>
                <w:left w:val="single" w:color="D6C096" w:sz="8" w:space="12"/>
              </w:pBdr>
              <w:spacing w:after="80"/>
              <w:ind w:left="1400"/>
            </w:pPr>
            <w:r>
              <w:rPr>
                <w:rFonts w:ascii="Times New Roman" w:eastAsia="SimSun" w:hAnsi="Times New Roman"/>
                <w:color w:val="707070"/>
                <w:sz w:val="24"/>
                <w:szCs w:val="24"/>
              </w:rPr>
              <w:t xml:space="preserve">Рабочая копия пакета: коммит e913629 · v2.0.0</w:t>
            </w:r>
          </w:p>
          <w:p>
            <w:pPr>
              <w:pBdr>
                <w:left w:val="single" w:color="D6C096" w:sz="8" w:space="12"/>
              </w:pBdr>
              <w:spacing w:after="80"/>
              <w:ind w:left="1400"/>
            </w:pPr>
            <w:r>
              <w:rPr>
                <w:rFonts w:ascii="Times New Roman" w:eastAsia="SimSun" w:hAnsi="Times New Roman"/>
                <w:color w:val="707070"/>
                <w:sz w:val="24"/>
                <w:szCs w:val="24"/>
              </w:rPr>
              <w:t xml:space="preserve">Дата отчёта: 13 октября 2026</w:t>
            </w:r>
          </w:p>
          <w:p>
            <w:pPr>
              <w:pBdr>
                <w:left w:val="single" w:color="D6C096" w:sz="8" w:space="12"/>
              </w:pBdr>
              <w:spacing w:after="80"/>
              <w:ind w:left="1400"/>
            </w:pPr>
            <w:r>
              <w:rPr>
                <w:rFonts w:ascii="Times New Roman" w:eastAsia="SimSun" w:hAnsi="Times New Roman"/>
                <w:color w:val="707070"/>
                <w:sz w:val="24"/>
                <w:szCs w:val="24"/>
              </w:rPr>
              <w:t xml:space="preserve">Статус: аудит завершён; исправления внесены</w:t>
            </w:r>
          </w:p>
          <w:p>
            <w:pPr>
              <w:spacing w:before="3985"/>
            </w:pPr>
          </w:p>
          <w:p>
            <w:pPr>
              <w:pBdr>
                <w:top w:val="single" w:color="D6C096" w:sz="2" w:space="8"/>
              </w:pBdr>
              <w:spacing w:before="200"/>
              <w:ind w:left="1200" w:right="800"/>
            </w:pPr>
            <w:r>
              <w:rPr>
                <w:rFonts w:ascii="Arial" w:eastAsia="SimHei" w:hAnsi="Arial"/>
                <w:color w:val="A0A0A0"/>
                <w:sz w:val="16"/>
                <w:szCs w:val="16"/>
              </w:rPr>
              <w:t xml:space="preserve">HILBERT POLYA BRIDGE</w:t>
            </w:r>
            <w:r>
              <w:t xml:space="preserve">                                        </w:t>
            </w:r>
            <w:r>
              <w:rPr>
                <w:rFonts w:ascii="Arial" w:eastAsia="SimHei" w:hAnsi="Arial"/>
                <w:color w:val="A0A0A0"/>
                <w:sz w:val="16"/>
                <w:szCs w:val="16"/>
              </w:rPr>
              <w:t xml:space="preserve">13.10.2026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  <w:hyperlink w:history="1" w:anchor="_Toc1">
            <w:r>
              <w:t xml:space="preserve">1. Резюме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1. Резюме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2. Инвентаризация пакета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3. Монографический слой: находки и канонизация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3.1. Находки аудита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3.2. Что сделано: канонический том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4. Сверка чисел: content ↔ RESULTS ↔ preprint ↔ data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5. Полный аудит видео «Zeros &amp; Gates: пиксельное декодирование»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5.1. Что представляет собой конвейер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5.2. Эмпирическая верификация (свежие прогоны)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5.3. Находки: дрейфы и пробелы воспроизводимости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5.4. Строго научный разбор: что видео доказывает и что нет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5.5. Рекомендации по видео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5а. Математика пиксельного конвейера: разбор по звеньям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5а.1. Обратная задача Якоби и её единственность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5а.2. Квантование Q22 и его пол точности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5а.3. Дет-рекуррентность и устойчивость знакового скана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5а.4. Witness-колонка как контроль целостности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5а.5. Сравнение с первым фильмом и общая драматургия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6. Строго научный разбор пакета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6.1. Сильные стороны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6.2. Границы притязаний и риски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6а. Разбор ключевых теорем: что именно доказано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6а.1. T6 и T11 — следовая ветвь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6а.2. T12 и T13 — фазы и индекс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6а.3. T14, T15–T17 — полоса, демаркация, класс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6а.4. Риски интерпретации и как их снимать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7. Дорожная карта: показать, что оператор кодирует нули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7.1. Теоретический мост (N1–N3)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7.2. Независимость H от нулей (N7, новый трек)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7.3. Новые кампании (N4–N6 + C17–C20)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7.4. Литературные якоря (N8, новый трек)</w:t>
          </w:r>
          <w:r>
            <w:tab/>
          </w:r>
          <w:r>
            <w:t>16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7.5. План на цикл: порядок и критерии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7а. Кандидаты N7: конкретные рецепты и ожидаемые препятствия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7а.1. LCM-ядро с механизмом расщепления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7а.2. Кэлер–Дирак при α = 1/3 как кандидат-затвор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7а.3. Дискретизация следовой формулы (конновский след на решётке)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7а.4. Фазовый класс β·ln p и его пределы</w:t>
          </w:r>
          <w:r>
            <w:tab/>
          </w:r>
          <w:r>
            <w:t>17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8. Выполненные изменения в пакете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А. Полный протокол эмпирической проверки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А.1. Запуск пиксельного декодера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А.2. Независимая пересборка матрицы из канвы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А.3. Проба контейнера и инвентаризация артефактов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А.4. Сверка JSON-схемы скрипта и артефакта</w:t>
          </w:r>
          <w:r>
            <w:tab/>
          </w:r>
          <w:r>
            <w:t>20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Б. Словарь терминов пакета</w:t>
          </w:r>
          <w:r>
            <w:tab/>
          </w:r>
          <w:r>
            <w:t>20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В. Карта соответствия: канон ↔ прежние тома</w:t>
          </w:r>
          <w:r>
            <w:tab/>
          </w:r>
          <w:r>
            <w:t>21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Г. Чек-лист внедрения: как запушить изменения</w:t>
          </w:r>
          <w:r>
            <w:tab/>
          </w:r>
          <w:r>
            <w:t>21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Д. Реестр рисков и владельцев решений</w:t>
          </w:r>
          <w:r>
            <w:tab/>
          </w:r>
          <w:r>
            <w:t>22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Е. Хронология и дисциплина версий</w:t>
          </w:r>
          <w:r>
            <w:tab/>
          </w:r>
          <w:r>
            <w:t>23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Ж. Вопросы автору для следующей итерации</w:t>
          </w:r>
          <w:r>
            <w:tab/>
          </w:r>
          <w:r>
            <w:t>24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Приложение З. Мини-руководство интерпретатора метрик</w:t>
          </w:r>
          <w:r>
            <w:tab/>
          </w:r>
          <w:r>
            <w:t>25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Источники</w:t>
          </w:r>
          <w:r>
            <w:tab/>
          </w:r>
          <w:r>
            <w:t>26</w:t>
          </w:r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 Word. После редактирования щёлкните по нему правой кнопкой и выберите «Обновить поле», чтобы обновить номера страниц.</w:t>
      </w:r>
    </w:p>
    <w:p>
      <w:pPr>
        <w:pStyle w:val="Heading1"/>
        <w:spacing w:after="160" w:before="400" w:line="312"/>
      </w:pPr>
      <w:bookmarkStart w:name="_Toc1" w:id="1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1. Резюме</w:t>
      </w:r>
      <w:bookmarkEnd w:id="1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Настоящий отчёт фиксирует результаты полного аудита папки Hilbert_Polya репозитория ab-cloud-research на состояние коммита e913629 (v2.0.0). Аудит охватывал три предмета: монографический слой (четыре сводные тома, преprint и шестнадцать кампанных монографий), второй фильм пакета «Zeros &amp; Gates: пиксельное декодирование» вместе с его измерительным конвейером, и согласованность чисел между контентом, реестром результатов и преprintом. По итогам аудита выполнена канонизация: собран единый сводный том без деления на поколения, исправлены найденные дрейфы артефактов, расширена дорожная карта.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Главный вывод по видео: пиксельный конвейер математически корректен и воспроизводится бит-в-бит на свежем прогоне; все ключевые числа README и приложения H.8 главного README подтверждены независимой пересборкой. Вместе с тем обнаружен дрейф между версиями скрипта и закоммиченным артефактом JSON (witness-проверка в закоммиченном файле провалена из-за off-by-one устаревшей версии), и отсутствует скрипт сборки самого mp4-файла второго фильма. Оба дефекта устранены или задокументированы в настоящем отчёте.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Главный вывод по научной части: пакет демонстрирует редкую дисциплину честности — отрицательные вердикты (Г2, Г5) подкреплены позитивными контролями той же силы, что и положительные. Пиксельный фильм в его текущей форме демонстрирует безпотерьное кодирование нулей в изображение и обратно, но не арифметическое порождение оператора: построение Ланцоша по заложенным узлам — обратимая перепаковка. Строго научный путь к заявлению «оператор Гильберта–Пойа кодирует нули» лежит через слепые конструкции из арифметики; конкретный протокол такого теста предложен в разделе 7.</w:t>
      </w:r>
    </w:p>
    <w:tbl>
      <w:tblPr>
        <w:tblW w:type="dxa" w:w="6200"/>
        <w:jc w:val="center"/>
        <w:tblBorders>
          <w:top w:val="single" w:color="907422" w:sz="8"/>
          <w:left w:val="single" w:color="907422" w:sz="8"/>
          <w:bottom w:val="single" w:color="907422" w:sz="8"/>
          <w:right w:val="single" w:color="907422" w:sz="8"/>
          <w:insideH w:val="none" w:color="FFFFFF" w:sz="0"/>
          <w:insideV w:val="none" w:color="FFFFFF" w:sz="0"/>
        </w:tblBorders>
      </w:tblPr>
      <w:tblGrid>
        <w:gridCol w:w="6200"/>
      </w:tblGrid>
      <w:tr>
        <w:tc>
          <w:tcPr>
            <w:shd w:fill="F5F3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Arial" w:eastAsia="SimHei" w:hAnsi="Arial"/>
                <w:b/>
                <w:bCs/>
                <w:color w:val="907422"/>
                <w:sz w:val="40"/>
                <w:szCs w:val="40"/>
              </w:rPr>
              <w:t xml:space="preserve">1.26×10&lt;super&gt;-&lt;/super&gt;&lt;super&gt;7&lt;/super&gt;</w:t>
            </w:r>
          </w:p>
          <w:p>
            <w:pPr>
              <w:jc w:val="center"/>
            </w:pPr>
            <w:r>
              <w:rPr>
                <w:rFonts w:ascii="Times New Roman" w:eastAsia="SimSun" w:hAnsi="Times New Roman"/>
                <w:color w:val="817F77"/>
                <w:sz w:val="18"/>
                <w:szCs w:val="18"/>
              </w:rPr>
              <w:t xml:space="preserve">максимум |измеренные нули − эталон| по 24 нулям пиксельного конвейера (свежий прогон воспроизвёл закоммиченное значение)</w:t>
            </w:r>
          </w:p>
        </w:tc>
      </w:tr>
    </w:tbl>
    <w:p>
      <w:pPr>
        <w:spacing w:after="200"/>
      </w:pP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1.1. Сводка вердиктов аудита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2805"/>
        <w:gridCol w:w="2431"/>
        <w:gridCol w:w="4114"/>
      </w:tblGrid>
      <w:tr>
        <w:trPr>
          <w:cantSplit/>
          <w:tblHeader/>
        </w:trPr>
        <w:tc>
          <w:tcPr>
            <w:tcW w:type="dxa" w:w="2805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Область</w:t>
            </w:r>
          </w:p>
        </w:tc>
        <w:tc>
          <w:tcPr>
            <w:tcW w:type="dxa" w:w="2431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Вердикт</w:t>
            </w:r>
          </w:p>
        </w:tc>
        <w:tc>
          <w:tcPr>
            <w:tcW w:type="dxa" w:w="411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Ключевое основание</w:t>
            </w:r>
          </w:p>
        </w:tc>
      </w:tr>
      <w:tr>
        <w:trPr>
          <w:cantSplit/>
        </w:trPr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Воспроизводимость пиксельного конвейера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свежий прогон: PNG бит-в-бит, witness 17/17, max|Δ| = 1.26e-7</w:t>
            </w:r>
          </w:p>
        </w:tc>
      </w:tr>
      <w:tr>
        <w:trPr>
          <w:cantSplit/>
        </w:trPr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Соответствие видео ↔ README/Appendix H.8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 С ЗАМЕЧАНИЯМИ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числа совпадают; witness-схема и рендер mp4 — дрейф</w:t>
            </w:r>
          </w:p>
        </w:tc>
      </w:tr>
      <w:tr>
        <w:trPr>
          <w:cantSplit/>
        </w:trPr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Согласованность монографий между собой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УЛУЧШЕНО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деление v1/v2 устранено каноническим томом (4 новых файла)</w:t>
            </w:r>
          </w:p>
        </w:tc>
      </w:tr>
      <w:tr>
        <w:trPr>
          <w:cantSplit/>
        </w:trPr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Согласованность чисел content ↔ RESULTS ↔ preprint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выборочная сверка 30 позиций реестра — расхождений нет</w:t>
            </w:r>
          </w:p>
        </w:tc>
      </w:tr>
      <w:tr>
        <w:trPr>
          <w:cantSplit/>
        </w:trPr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Научная рамка заявлений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КОРРЕКТНА, ТРЕБУЕТ УСИЛЕНИЯ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круговость Ланцоша осознана и документирована; добавить слепой режим</w:t>
            </w:r>
          </w:p>
        </w:tc>
      </w:tr>
      <w:tr>
        <w:trPr>
          <w:cantSplit/>
        </w:trPr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Дорожная карта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РАСШИРЕНА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N1–N6 дополнены N7 (независимость H) и N8 (литературные якоря)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Все исправления внесены прямо в рабочую копию пакета, которая поставляется вместе с отчётом в виде готового к пушу архива. Изменения минимальны и обратимы: новый том в monograph/canon_volume/, новый источник контента в monograph/content/, патч make_monographs.py, обогащённый лог pixel_decoding.py с перегенерированным JSON, исправленный Creator в метаданных PDF-рендерера и обновлённые README. Ни один закоммиченный вердикт кампаний не менялся.</w:t>
      </w:r>
    </w:p>
    <w:p>
      <w:pPr>
        <w:pStyle w:val="Heading1"/>
        <w:spacing w:after="160" w:before="400" w:line="312"/>
      </w:pPr>
      <w:bookmarkStart w:name="_Toc2" w:id="2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2. Инвентаризация пакета</w:t>
      </w:r>
      <w:bookmarkEnd w:id="2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Папка Hilbert_Polya — самодостаточный исследовательский пакет: вычислительное ядро hpbridge/ (пятнадцать модулей), шестнадцать кампаний в campaigns/ с закоммиченными вердиктами в data/, движок решётки в engine/, протокол независимой верификации IVP01–IVP18 в independent_verification/, тесты pytest, многоязычные порты verify_core в шести языках, интерактивный explorer на streamlit, открытый challenge со слепым скорером и полный монографический слой. Общий объём — около 3.6 тыс. файлов; документация двуязычна (ru/en) с инфографикой в двух тёмах.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2.1. Карта верхнего уровня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2244"/>
        <w:gridCol w:w="4301"/>
        <w:gridCol w:w="2805"/>
      </w:tblGrid>
      <w:tr>
        <w:trPr>
          <w:cantSplit/>
          <w:tblHeader/>
        </w:trPr>
        <w:tc>
          <w:tcPr>
            <w:tcW w:type="dxa" w:w="224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Каталог</w:t>
            </w:r>
          </w:p>
        </w:tc>
        <w:tc>
          <w:tcPr>
            <w:tcW w:type="dxa" w:w="4301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2805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Состояние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hpbridge/</w:t>
            </w:r>
          </w:p>
        </w:tc>
        <w:tc>
          <w:tcPr>
            <w:tcW w:type="dxa" w:w="43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ядро: гамильтонианы, затворы, следовая формула, метрики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консистентно; B_HADAMARD исправлен с пометкой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campaigns/ (16)</w:t>
            </w:r>
          </w:p>
        </w:tc>
        <w:tc>
          <w:tcPr>
            <w:tcW w:type="dxa" w:w="430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запускаемые кампании C1–C16, перечитывают вердикты</w:t>
            </w:r>
          </w:p>
        </w:tc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воспроизводимо, сид 96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data/</w:t>
            </w:r>
          </w:p>
        </w:tc>
        <w:tc>
          <w:tcPr>
            <w:tcW w:type="dxa" w:w="43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вердикты JSON/CSV + кэш нулей (800 шт., npz)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бит-в-бит с RESULTS.md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computations/C*/</w:t>
            </w:r>
          </w:p>
        </w:tc>
        <w:tc>
          <w:tcPr>
            <w:tcW w:type="dxa" w:w="430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 кампании: README ru/en, фигуры, монографии</w:t>
            </w:r>
          </w:p>
        </w:tc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16 кампаний, полный комплект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monograph/</w:t>
            </w:r>
          </w:p>
        </w:tc>
        <w:tc>
          <w:tcPr>
            <w:tcW w:type="dxa" w:w="43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сводные тома + content/ + preprint + canon (новый)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см. раздел 3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video/</w:t>
            </w:r>
          </w:p>
        </w:tc>
        <w:tc>
          <w:tcPr>
            <w:tcW w:type="dxa" w:w="430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два фильма: скрипты, артефакты, mp4 второго</w:t>
            </w:r>
          </w:p>
        </w:tc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см. раздел 5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docs/</w:t>
            </w:r>
          </w:p>
        </w:tc>
        <w:tc>
          <w:tcPr>
            <w:tcW w:type="dxa" w:w="43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theory, methods, trace_formula, validation + v2/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согласовано с README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tests/, independent_verification/</w:t>
            </w:r>
          </w:p>
        </w:tc>
        <w:tc>
          <w:tcPr>
            <w:tcW w:type="dxa" w:w="430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pytest 21/21; IVP01–IVP18</w:t>
            </w:r>
          </w:p>
        </w:tc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протокол воспроизводим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challenge/, explorer/, multilang/</w:t>
            </w:r>
          </w:p>
        </w:tc>
        <w:tc>
          <w:tcPr>
            <w:tcW w:type="dxa" w:w="43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открытый приём подач; streamlit; 6 языков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скорер слеп, лидерборд открыт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figures/, figures_hires/</w:t>
            </w:r>
          </w:p>
        </w:tc>
        <w:tc>
          <w:tcPr>
            <w:tcW w:type="dxa" w:w="430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25 фигур × ru/en × 2 dpi + инфографика</w:t>
            </w:r>
          </w:p>
        </w:tc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генерируется скриптами</w:t>
            </w:r>
          </w:p>
        </w:tc>
      </w:tr>
    </w:tbl>
    <w:p>
      <w:pPr>
        <w:spacing w:after="160"/>
      </w:pPr>
    </w:p>
    <w:p>
      <w:pPr>
        <w:keepNext/>
        <w:spacing w:before="160"/>
        <w:jc w:val="center"/>
      </w:pPr>
      <w:r>
        <w:drawing>
          <wp:inline distT="0" distB="0" distL="0" distR="0">
            <wp:extent cx="2228850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Рис. 2.1. Официальная карта моста из пакета: три проекции разрыва Г2 и стена локальности — точка входа в материал.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Масштаб результатов пакета удобно свести в одну таблицу. Тридцать чисел реестра RESULTS.md закоммичены в data/ и обязаны воспроизводиться бит-в-бит; выборочная сверка (раздел 4) расхождений не нашла. Пять вопросов табеля Гильберта–Пойа закрыты: два «ДА» по построению, два «НЕТ» по измерению с контролями, один «ДА» по динамике.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2.2. Кампании и главные числа (сводка RESULTS.md)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1122"/>
        <w:gridCol w:w="4114"/>
        <w:gridCol w:w="4114"/>
      </w:tblGrid>
      <w:tr>
        <w:trPr>
          <w:cantSplit/>
          <w:tblHeader/>
        </w:trPr>
        <w:tc>
          <w:tcPr>
            <w:tcW w:type="dxa" w:w="1122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Кампания</w:t>
            </w:r>
          </w:p>
        </w:tc>
        <w:tc>
          <w:tcPr>
            <w:tcW w:type="dxa" w:w="411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Тема</w:t>
            </w:r>
          </w:p>
        </w:tc>
        <w:tc>
          <w:tcPr>
            <w:tcW w:type="dxa" w:w="411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Главное число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функция тождеств Z_id, Γ-замыкания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невязка 2.59e-39; нули 79/79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C2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аргументный принцип до T = 1000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649 = 649; мост 2.6e-26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C3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семейство затворов H7 (52)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лучший r_H7 = 0.226; PC1/PC2 = 1.0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C4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следовая формула Гинанда–Вейля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|ΔK| ≤ 1.2e-5; PC0 = 0.9998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C5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расширенные ручки (35+2)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|r_H7| ≤ 0.043, ⟨r⟩ = 0.500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C6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поток простых, ψ-лестница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ко-локация 1.35e-14; ψ 0.972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C7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динамика пакета (L = 96)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транспорт ×16; энергия 1e-15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C8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лестница статистик, spinor64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редукция 64→4, 1.1e-14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C9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нелокальный примитив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r_H7 = 1.000000 (близнецы)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C10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фазовое кодирование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ко-локация 4.4e-16 по построению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C11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нулевые моды α = 1/3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N&lt;sub&gt;0&lt;/sub&gt; = 2L−6·[L≡0 mod 12]; индекс −2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C12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полоса до T = 5000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4520 = 4520; S_max = 0.91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C13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слепые семейства (20 затворов)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|r_H7| ≤ 0.040; PC0′ = 1.000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C14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таксономия аттрактора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97 GUE / 18 инт. / 6 пром.</w:t>
            </w:r>
          </w:p>
        </w:tc>
      </w:tr>
      <w:tr>
        <w:trPr>
          <w:cantSplit/>
        </w:trPr>
        <w:tc>
          <w:tcPr>
            <w:tcW w:type="dxa" w:w="11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C15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L-функции Дирихле (χ&lt;sub&gt;5&lt;/sub&gt;, χ&lt;sub&gt;7&lt;/sub&gt;)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|ΔK| ≤ 9.6e-6; разрыв универсален</w:t>
            </w:r>
          </w:p>
        </w:tc>
      </w:tr>
      <w:tr>
        <w:trPr>
          <w:cantSplit/>
        </w:trPr>
        <w:tc>
          <w:tcPr>
            <w:tcW w:type="dxa" w:w="112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C16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фермионная запутанность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S_A ≈ 12–16 нат vs 160–220 (Haar)</w:t>
            </w:r>
          </w:p>
        </w:tc>
      </w:tr>
    </w:tbl>
    <w:p>
      <w:pPr>
        <w:spacing w:after="160"/>
      </w:pPr>
    </w:p>
    <w:p>
      <w:pPr>
        <w:pStyle w:val="Heading1"/>
        <w:spacing w:after="160" w:before="400" w:line="312"/>
      </w:pPr>
      <w:bookmarkStart w:name="_Toc3" w:id="3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3. Монографический слой: находки и канонизация</w:t>
      </w:r>
      <w:bookmarkEnd w:id="3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До настоящего аудита монографический слой состоял из четырёх сводных томов (каждый — 4 файла: ru/en × pdf/docx), LaTeX-препринта и шестнадцати кампанных монографий (32 файла). Источник контента — модули monograph/content/ (ru_part1–4, en_part1–4, parts_theorems_v2), рендереры — scripts/render_pdf.py (ReportLab + html2poster-обложка) и scripts/render_docx.js (docx-js + постпроцессинг оглавления). Архитектура «один источник — два рендерера» сама по себе образцовая; проблемы были в версионном расщеплении и в неполном покрытии пайплайна.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3.1. Сводные тома до и после канонизации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2057"/>
        <w:gridCol w:w="3927"/>
        <w:gridCol w:w="3366"/>
      </w:tblGrid>
      <w:tr>
        <w:trPr>
          <w:cantSplit/>
          <w:tblHeader/>
        </w:trPr>
        <w:tc>
          <w:tcPr>
            <w:tcW w:type="dxa" w:w="2057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Том (до)</w:t>
            </w:r>
          </w:p>
        </w:tc>
        <w:tc>
          <w:tcPr>
            <w:tcW w:type="dxa" w:w="3927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3366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Статус после канонизации</w:t>
            </w:r>
          </w:p>
        </w:tc>
      </w:tr>
      <w:tr>
        <w:trPr>
          <w:cantSplit/>
        </w:trPr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theorems_volume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T1–T10, статусы</w:t>
            </w:r>
          </w:p>
        </w:tc>
        <w:tc>
          <w:tcPr>
            <w:tcW w:type="dxa" w:w="336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сохранён, помечен предшественником канона</w:t>
            </w:r>
          </w:p>
        </w:tc>
      </w:tr>
      <w:tr>
        <w:trPr>
          <w:cantSplit/>
        </w:trPr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appendix_volume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протоколы воспроизведения</w:t>
            </w:r>
          </w:p>
        </w:tc>
        <w:tc>
          <w:tcPr>
            <w:tcW w:type="dxa" w:w="336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сохранён; сокращённая версия вошла в канон</w:t>
            </w:r>
          </w:p>
        </w:tc>
      </w:tr>
      <w:tr>
        <w:trPr>
          <w:cantSplit/>
        </w:trPr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v2_volume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«Оператор, который чуть не существует»</w:t>
            </w:r>
          </w:p>
        </w:tc>
        <w:tc>
          <w:tcPr>
            <w:tcW w:type="dxa" w:w="336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сохранён; главы C9–C16 вошли в канон дословно</w:t>
            </w:r>
          </w:p>
        </w:tc>
      </w:tr>
      <w:tr>
        <w:trPr>
          <w:cantSplit/>
        </w:trPr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theorems_v2_volume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T11–T18</w:t>
            </w:r>
          </w:p>
        </w:tc>
        <w:tc>
          <w:tcPr>
            <w:tcW w:type="dxa" w:w="336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сохранён; T-блоки вошли в канон</w:t>
            </w:r>
          </w:p>
        </w:tc>
      </w:tr>
      <w:tr>
        <w:trPr>
          <w:cantSplit/>
        </w:trPr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preprint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LaTeX-выжимка (en)</w:t>
            </w:r>
          </w:p>
        </w:tc>
        <w:tc>
          <w:tcPr>
            <w:tcW w:type="dxa" w:w="336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сохранён без изменений</w:t>
            </w:r>
          </w:p>
        </w:tc>
      </w:tr>
      <w:tr>
        <w:trPr>
          <w:cantSplit/>
        </w:trPr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canon_volume (новый)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единый том T1–T18 + пиксельный протокол + дорожная карта</w:t>
            </w:r>
          </w:p>
        </w:tc>
        <w:tc>
          <w:tcPr>
            <w:tcW w:type="dxa" w:w="336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каноническое издание — основная версия</w:t>
            </w:r>
          </w:p>
        </w:tc>
      </w:tr>
    </w:tbl>
    <w:p>
      <w:pPr>
        <w:spacing w:after="160"/>
      </w:pPr>
    </w:p>
    <w:p>
      <w:pPr>
        <w:pStyle w:val="Heading2"/>
        <w:spacing w:after="120" w:before="280" w:line="312"/>
      </w:pPr>
      <w:bookmarkStart w:name="_Toc4" w:id="4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3.1. Находки аудита</w:t>
      </w:r>
      <w:bookmarkEnd w:id="4"/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Версионное расщепление. Заголовки и обложки томов ссылаются на «поколения»: монографии C1–C8 датированы 10 октября 2026 с версией 1.0.0 в метаданных, тома v2 — 12 октября с версией 2.0.0. Для внешнего читателя это выглядит как два разных издания, хотя числа едины. Канонический том снимает расщепление: один текст, одна дата, единая нумерация T1–T18.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Неполный пайплайн. make_monographs.py импортировал только part1–3 и собирал 10 документов × 2 языка; тома v2_volume и theorems_v2_volume рендерились вручную мимо make-цели, а parts_theorems_v2.py вообще не был подключён к автоматической сборке (его DOCS-ключи «theorems_v2_ru/en» следуют другой конвенции, чем остальные). После патча make_monographs.py покрывает и v2-том, и канон; интеграция parts_theorems_v2 остаётся техническим долгом, неактуальным после выхода канона.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Зашитая версия в рендерере. render_pdf.py вписывал в метаданные каждого PDF строку Creator «Hilbert Polya Bridge 1.0.0» независимо от версии тома. Исправлено: Creator теперь берёт версию из мета-блока контента.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Опечатка в ru_part3. В разделе «О сводном томе» слитно написано «иIndependent Verification Protocol» (пропущен пробел). Мелочь, но она тиражируется в два языка и два формата; рекомендовано к исправлению при следующем прогоне сборки.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Расхождение дат. v1-тома датированы 10 октября, v2 — 12 октября, README — 12 октября 2026. Каноническое издание датировано 13 октября 2026 и ссылается на коммит e913629; в README монографий добавлена явная карта томов (раздел 8).</w:t>
      </w:r>
    </w:p>
    <w:p>
      <w:pPr>
        <w:pStyle w:val="Heading2"/>
        <w:spacing w:after="120" w:before="280" w:line="312"/>
      </w:pPr>
      <w:bookmarkStart w:name="_Toc5" w:id="5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3.2. Что сделано: канонический том</w:t>
      </w:r>
      <w:bookmarkEnd w:id="5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Канонический том собран программно из единого источника: готовые главы C9–C16, реестр честности v2, таблицы приложений и T-блоки T1–T10 импортируются из content/-модулей (исключая дрейф), свежие главы — введение, свёртки C1–C8, табель, пиксельный протокол и расширенная дорожная карта — написаны в паре canon_ru.py/canon_en.py с зеркальной структурой. Итог — 21 секция (ru) с восемью рисунками и семью таблицами, 21 страница PDF на язык; обложка, колонтитулы и оглавление — в конвенции серии.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3.2. Новые файлы монографического слоя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4862"/>
        <w:gridCol w:w="4488"/>
      </w:tblGrid>
      <w:tr>
        <w:trPr>
          <w:cantSplit/>
          <w:tblHeader/>
        </w:trPr>
        <w:tc>
          <w:tcPr>
            <w:tcW w:type="dxa" w:w="4862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Файл</w:t>
            </w:r>
          </w:p>
        </w:tc>
        <w:tc>
          <w:tcPr>
            <w:tcW w:type="dxa" w:w="4488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Роль</w:t>
            </w:r>
          </w:p>
        </w:tc>
      </w:tr>
      <w:tr>
        <w:trPr>
          <w:cantSplit/>
        </w:trPr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monograph/canon_volume/monograph_canon_ru.{pdf,docx}</w:t>
            </w:r>
          </w:p>
        </w:tc>
        <w:tc>
          <w:tcPr>
            <w:tcW w:type="dxa" w:w="448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канонический том, русская версия</w:t>
            </w:r>
          </w:p>
        </w:tc>
      </w:tr>
      <w:tr>
        <w:trPr>
          <w:cantSplit/>
        </w:trPr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monograph/canon_volume/monograph_canon_en.{pdf,docx}</w:t>
            </w:r>
          </w:p>
        </w:tc>
        <w:tc>
          <w:tcPr>
            <w:tcW w:type="dxa" w:w="448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канонический том, английская версия</w:t>
            </w:r>
          </w:p>
        </w:tc>
      </w:tr>
      <w:tr>
        <w:trPr>
          <w:cantSplit/>
        </w:trPr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monograph/content/canon_ru.py, canon_en.py</w:t>
            </w:r>
          </w:p>
        </w:tc>
        <w:tc>
          <w:tcPr>
            <w:tcW w:type="dxa" w:w="448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источник контента канона (единый, двуязычно-парный)</w:t>
            </w:r>
          </w:p>
        </w:tc>
      </w:tr>
      <w:tr>
        <w:trPr>
          <w:cantSplit/>
        </w:trPr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scripts/make_monographs.py (патч)</w:t>
            </w:r>
          </w:p>
        </w:tc>
        <w:tc>
          <w:tcPr>
            <w:tcW w:type="dxa" w:w="448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подключены part4 и canon; DEST/STEM для v2 и canon</w:t>
            </w:r>
          </w:p>
        </w:tc>
      </w:tr>
      <w:tr>
        <w:trPr>
          <w:cantSplit/>
        </w:trPr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audit/ (новый каталог)</w:t>
            </w:r>
          </w:p>
        </w:tc>
        <w:tc>
          <w:tcPr>
            <w:tcW w:type="dxa" w:w="448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настоящий отчёт (pdf/docx) и его источники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Рекомендация по дальнейшему жизнеобеспечению: тома-предшественники полезны как детальные приложения, но их заголовки стоит при следующем прогоне пометить префиксом «приложение к канону», а Makefile — дополнить целью canon, чтобы канон пересобирался одной командой наравне с make monographs. Схема «content/ как единственный источник» должна сохраняться: любые правки текста — только в content/, никогда в готовых pdf/docx.</w:t>
      </w:r>
    </w:p>
    <w:p>
      <w:pPr>
        <w:pStyle w:val="Heading1"/>
        <w:spacing w:after="160" w:before="400" w:line="312"/>
      </w:pPr>
      <w:bookmarkStart w:name="_Toc6" w:id="6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4. Сверка чисел: content ↔ RESULTS ↔ preprint ↔ data</w:t>
      </w:r>
      <w:bookmarkEnd w:id="6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Канонизация требует, чтобы одно и то же число во всех носителях было одним и тем же. Выполнена выборочная сверка тридцати позиций реестра: таблица кампаний в README, реестр RESULTS.md, текст преprintа, контент-модули монографий и закоммиченные вердикты data/. Отдельно проверены «найдено-и-исправлено» пункты: константа Адамара, уточнение T9, калибровочная тривиальность χ4, метрика r_EF.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4.1. Выборочная сверка ключевых чисел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2057"/>
        <w:gridCol w:w="2992"/>
        <w:gridCol w:w="2618"/>
        <w:gridCol w:w="1683"/>
      </w:tblGrid>
      <w:tr>
        <w:trPr>
          <w:cantSplit/>
          <w:tblHeader/>
        </w:trPr>
        <w:tc>
          <w:tcPr>
            <w:tcW w:type="dxa" w:w="2057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Число</w:t>
            </w:r>
          </w:p>
        </w:tc>
        <w:tc>
          <w:tcPr>
            <w:tcW w:type="dxa" w:w="2992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RESULTS/README</w:t>
            </w:r>
          </w:p>
        </w:tc>
        <w:tc>
          <w:tcPr>
            <w:tcW w:type="dxa" w:w="2618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Преprint</w:t>
            </w:r>
          </w:p>
        </w:tc>
        <w:tc>
          <w:tcPr>
            <w:tcW w:type="dxa" w:w="1683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Полоса RH</w:t>
            </w:r>
          </w:p>
        </w:tc>
        <w:tc>
          <w:tcPr>
            <w:tcW w:type="dxa" w:w="299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649 = 649 (T ≤ 1000)</w:t>
            </w:r>
          </w:p>
        </w:tc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якоря v1 воспроизведены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Полоса v2</w:t>
            </w:r>
          </w:p>
        </w:tc>
        <w:tc>
          <w:tcPr>
            <w:tcW w:type="dxa" w:w="299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4520 = 4520, S_max = 0.91</w:t>
            </w:r>
          </w:p>
        </w:tc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 = 4520 = N_strip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Закон T13</w:t>
            </w:r>
          </w:p>
        </w:tc>
        <w:tc>
          <w:tcPr>
            <w:tcW w:type="dxa" w:w="299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N&lt;sub&gt;0&lt;/sub&gt; = 2L−6·[L≡0 mod 12]; L36→66, L48→90</w:t>
            </w:r>
          </w:p>
        </w:tc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counting law, index −2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T17</w:t>
            </w:r>
          </w:p>
        </w:tc>
        <w:tc>
          <w:tcPr>
            <w:tcW w:type="dxa" w:w="299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|ΔK| ≤ 9.6e-6 (χ&lt;sub&gt;5&lt;/sub&gt;), 6.1e-6 (χ&lt;sub&gt;7&lt;/sub&gt;)</w:t>
            </w:r>
          </w:p>
        </w:tc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≤ 9.6·10&lt;super&gt;-&lt;/super&gt;&lt;super&gt;6&lt;/super&gt;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C9</w:t>
            </w:r>
          </w:p>
        </w:tc>
        <w:tc>
          <w:tcPr>
            <w:tcW w:type="dxa" w:w="299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r_H7 = 1.000000, r_EF(fluct) = 0.999</w:t>
            </w:r>
          </w:p>
        </w:tc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r_H7 = 1.000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B_HADAMARD</w:t>
            </w:r>
          </w:p>
        </w:tc>
        <w:tc>
          <w:tcPr>
            <w:tcW w:type="dxa" w:w="299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ln(2π) → ln(4π), исправлено</w:t>
            </w:r>
          </w:p>
        </w:tc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упомянут в honesty ledger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</w:t>
            </w:r>
          </w:p>
        </w:tc>
      </w:tr>
      <w:tr>
        <w:trPr>
          <w:cantSplit/>
        </w:trPr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Пиксельный протокол</w:t>
            </w:r>
          </w:p>
        </w:tc>
        <w:tc>
          <w:tcPr>
            <w:tcW w:type="dxa" w:w="299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max|Δ| = 1.26e-7, RMS = 4.98e-8</w:t>
            </w:r>
          </w:p>
        </w:tc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не входит (после преprintа)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 (JSON/README)</w:t>
            </w:r>
          </w:p>
        </w:tc>
      </w:tr>
      <w:tr>
        <w:trPr>
          <w:cantSplit/>
        </w:trPr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T18</w:t>
            </w:r>
          </w:p>
        </w:tc>
        <w:tc>
          <w:tcPr>
            <w:tcW w:type="dxa" w:w="299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S_A ≈ 12–16 нат vs 160–220</w:t>
            </w:r>
          </w:p>
        </w:tc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quantum echo, z &gt; 100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СХОДИТСЯ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Единственные найденные текстовые несоответствия — опечатка «иIndependent» в ru_part3 и различие дат томов (раздел 3.1). Числовых расхождений между носителями не обнаружено; это редкий уровень дисциплины для пакета такого объёма и главный актив, который канонизация обязана сохранить.</w:t>
      </w:r>
    </w:p>
    <w:p>
      <w:pPr>
        <w:pStyle w:val="Heading1"/>
        <w:spacing w:after="160" w:before="400" w:line="312"/>
      </w:pPr>
      <w:bookmarkStart w:name="_Toc7" w:id="7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5. Полный аудит видео «Zeros &amp; Gates: пиксельное декодирование»</w:t>
      </w:r>
      <w:bookmarkEnd w:id="7"/>
    </w:p>
    <w:p>
      <w:pPr>
        <w:pStyle w:val="Heading2"/>
        <w:spacing w:after="120" w:before="280" w:line="312"/>
      </w:pPr>
      <w:bookmarkStart w:name="_Toc8" w:id="8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5.1. Что представляет собой конвейер</w:t>
      </w:r>
      <w:bookmarkEnd w:id="8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Второй фильм пакета (pixel_gate_decoding_1080p.mp4, 3:06, 1920×1080, 30 fps, H.264 + AAC) — визуальная запись измерения. Конвейер: (1) берутся первые 24 нуля дзеты γ&lt;sub&gt;1&lt;/sub&gt;…γ&lt;sub&gt;2&lt;/sub&gt;&lt;sub&gt;4&lt;/sub&gt; (mpmath, 25 dps) и веса w&lt;sub&gt;n&lt;/sub&gt; ∝ 1/|ζ′(½+iγ&lt;sub&gt;n&lt;/sub&gt;)|; (2) 24-шаговый проход Ланцоша с полной реортогонализацией по диагональной матрице diag(γ) со стартовым вектором w строит вещественную симметричную трёхдиагональную матрицу J с элементами α&lt;sub&gt;1&lt;/sub&gt;…α&lt;sub&gt;2&lt;/sub&gt;&lt;sub&gt;4&lt;/sub&gt; и β&lt;sub&gt;1&lt;/sub&gt;…β&lt;sub&gt;2&lt;/sub&gt;&lt;sub&gt;3&lt;/sub&gt;; (3) 87 «затворов» — 24 диагональных, 46 связующих (23 β и зеркала) и 17 witness-значений калибровочной колонки — кодируются в канву 25×25 RGBA, каждый пиксель несёт 32-битное слово: 30-битный мантиссный фикс-пойнт Q22 (v = X·2&lt;super&gt;-&lt;/super&gt;&lt;super&gt;2&lt;/super&gt;&lt;super&gt;2&lt;/super&gt;) и знак в альфа-канале; (4) канва сохраняется в PNG без потерь и побайтово читается обратно; (5) из декодированной матрицы H_pixels строится f(E) = det(E·I − H_pixels) трёхчленной рекуррентностью, сетка из 120 001 точки ловит 24 смены знака, каждая уточняется бисекцией в 90 итераций; (6) измеренные нули сравниваются с эталоном.</w:t>
      </w:r>
    </w:p>
    <w:p>
      <w:pPr>
        <w:keepNext/>
        <w:spacing w:before="160"/>
        <w:jc w:val="center"/>
      </w:pPr>
      <w:r>
        <w:drawing>
          <wp:inline distT="0" distB="0" distL="0" distR="0">
            <wp:extent cx="9525" cy="9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Рис. 5.1. Мастер-канва 25×25 RGBA — «большая пиксельная формула»: 24×24 решётка плюс калибровочная колонка. Изображение и есть матрица.</w:t>
      </w:r>
    </w:p>
    <w:p>
      <w:pPr>
        <w:pStyle w:val="Heading2"/>
        <w:spacing w:after="120" w:before="280" w:line="312"/>
      </w:pPr>
      <w:bookmarkStart w:name="_Toc9" w:id="9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5.2. Эмпирическая верификация (свежие прогоны)</w:t>
      </w:r>
      <w:bookmarkEnd w:id="9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Конвейер запущен в среде аудита дважды: как есть и с обогащённым логом (см. 5.3). Оба прогона завершились идентично; дополнительно выполнена независимая пересборка матрицы из закоммиченной канвы и пересчёт witness-значений из декодированных байтов.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5.1. Сверка свежего прогона с закоммиченными артефактами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3179"/>
        <w:gridCol w:w="2057"/>
        <w:gridCol w:w="2431"/>
        <w:gridCol w:w="1683"/>
      </w:tblGrid>
      <w:tr>
        <w:trPr>
          <w:cantSplit/>
          <w:tblHeader/>
        </w:trPr>
        <w:tc>
          <w:tcPr>
            <w:tcW w:type="dxa" w:w="3179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2057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Заявлено</w:t>
            </w:r>
          </w:p>
        </w:tc>
        <w:tc>
          <w:tcPr>
            <w:tcW w:type="dxa" w:w="2431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Свежий прогон</w:t>
            </w:r>
          </w:p>
        </w:tc>
        <w:tc>
          <w:tcPr>
            <w:tcW w:type="dxa" w:w="1683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PNG-ход байт-в-байт</w:t>
            </w:r>
          </w:p>
        </w:tc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True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True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witness-полоса</w:t>
            </w:r>
          </w:p>
        </w:tc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17/17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17/17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max|измерено − эталон|</w:t>
            </w:r>
          </w:p>
        </w:tc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1.26×10&lt;super&gt;-&lt;/super&gt;&lt;super&gt;7&lt;/super&gt;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1.2634×10&lt;super&gt;-&lt;/super&gt;&lt;super&gt;7&lt;/super&gt;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RMS |Δ|</w:t>
            </w:r>
          </w:p>
        </w:tc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4.98×10&lt;super&gt;-&lt;/super&gt;&lt;super&gt;8&lt;/super&gt;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4.9828×10&lt;super&gt;-&lt;/super&gt;&lt;super&gt;8&lt;/super&gt;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Канва: коммит vs свежая</w:t>
            </w:r>
          </w:p>
        </w:tc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—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байт-в-байт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Диапазон α</w:t>
            </w:r>
          </w:p>
        </w:tc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[44.85, 62.24]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[44.85, 62.24]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Диапазон β</w:t>
            </w:r>
          </w:p>
        </w:tc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[4.51, 23.16]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[4.51, 23.16]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witness_recomputed из декод. канвы</w:t>
            </w:r>
          </w:p>
        </w:tc>
        <w:tc>
          <w:tcPr>
            <w:tcW w:type="dxa" w:w="205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—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совпало точно (Δ = 0)</w:t>
            </w:r>
          </w:p>
        </w:tc>
        <w:tc>
          <w:tcPr>
            <w:tcW w:type="dxa" w:w="168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Контейнер mp4</w:t>
            </w:r>
          </w:p>
        </w:tc>
        <w:tc>
          <w:tcPr>
            <w:tcW w:type="dxa" w:w="20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1080p30, 3:06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186.07 с, h264+aac, 8.23 МБ</w:t>
            </w:r>
          </w:p>
        </w:tc>
        <w:tc>
          <w:tcPr>
            <w:tcW w:type="dxa" w:w="168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ПОДТВЕРЖДЕНО</w:t>
            </w:r>
          </w:p>
        </w:tc>
      </w:tr>
    </w:tbl>
    <w:p>
      <w:pPr>
        <w:spacing w:after="160"/>
      </w:pPr>
    </w:p>
    <w:p>
      <w:pPr>
        <w:keepNext/>
        <w:spacing w:before="160"/>
        <w:jc w:val="center"/>
      </w:pPr>
      <w:r>
        <w:drawing>
          <wp:inline distT="0" distB="0" distL="0" distR="0">
            <wp:extent cx="914400" cy="5143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Рис. 5.2. Лестница измеренных нулей против гладкого счёта Римана–фон Мангольдта: семь совпадающих цифр по всей гребёнке.</w:t>
      </w:r>
    </w:p>
    <w:p>
      <w:pPr>
        <w:pStyle w:val="Heading2"/>
        <w:spacing w:after="120" w:before="280" w:line="312"/>
      </w:pPr>
      <w:bookmarkStart w:name="_Toc10" w:id="10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5.3. Находки: дрейфы и пробелы воспроизводимости</w:t>
      </w:r>
      <w:bookmarkEnd w:id="10"/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Дрейф артефакта JSON. Закоммиченный pixel_decoding_data.json порождён устаревшей версией скрипта: его witness_check провален по всем 17 позициям из-за off-by-one при чтении калибровочной колонки, а схема содержит ключи weights и witness_recomputed, которых текущий скрипт не emits. Свежий прогон текущего скрипта дал корректную проверку 17/17, но урезанную схему. Исправление: в pixel_decoding.py возвращены ключи weights и witness_recomputed (сильная witness-проверка — пересчёт чек-сумм из декодированной матрицы — теперь встроена с assert-ом), добавлен max_quant_err; артефакт перегенерирован и закоммичен. Схема скрипта и артефакта снова идентичны.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Сильная проверка H.8. Приложение H.8 описывает witness-полосу как «verifies the decoder 17/17 against values recomputed from the decoded matrix» — это сильная проверка, соответствующая witness_recomputed старой схемы, тогда как текущий скрипт выполнял лишь слабую тавтологичную проверку encode→decode (она контролирует PNG-канал, но не согласованность матрицы с чек-суммами). После патча выполняются обе, и описание H.8 становится буквально верным.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Отсутствует скрипт сборки mp4. Для первого фильма закоммичены render.py и soundtrack.py, но не сам файл; для второго — наоборот: закоммичен mp4 (8.23 МБ), но нет скрипта композиции кадров и саундтрека. Утверждение README «каждое изображение испущено committed-пайплайном» верно для данных и трёх PNG-артефактов, но не для итоговой сборки фильма. Рекомендация: либо приложить pixel_film_render.py, либо явно оговорить в README, что mp4 — презентационный артефакт, воспроизводимый на уровне данных.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Зашитая версия 1.0 в метаданных. render_pdf.py вписывал Creator «Hilbert Polya Bridge 1.0.0» во все PDF, включая тома v2 и канон. Исправлено: версия берётся из мета-блока контента.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Мелкие несоответствия README. В H.8 ссылка «the diagonal short-circuit rejected by H2/T18» использует номер теоремы T18 (квантовое эхо локальности) там, где по смыслу — контроль прямого кодирования C3 и сцена 3 первого фильма; в video/README.md таблица «Contents» не упоминает pixel-артефакты второго фильма (они описаны ниже по тексту). Косметика, на качество науки не влияет.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5.2. Статус находок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4114"/>
        <w:gridCol w:w="2805"/>
        <w:gridCol w:w="2431"/>
      </w:tblGrid>
      <w:tr>
        <w:trPr>
          <w:cantSplit/>
          <w:tblHeader/>
        </w:trPr>
        <w:tc>
          <w:tcPr>
            <w:tcW w:type="dxa" w:w="411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Находка</w:t>
            </w:r>
          </w:p>
        </w:tc>
        <w:tc>
          <w:tcPr>
            <w:tcW w:type="dxa" w:w="2805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Критичность</w:t>
            </w:r>
          </w:p>
        </w:tc>
        <w:tc>
          <w:tcPr>
            <w:tcW w:type="dxa" w:w="2431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witness_check off-by-one в закоммиченном JSON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высокая (артефакт противоречит README)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ИСПРАВЛЕНО: скрипт обогащён, JSON перегенерирован</w:t>
            </w:r>
          </w:p>
        </w:tc>
      </w:tr>
      <w:tr>
        <w:trPr>
          <w:cantSplit/>
        </w:trPr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Схема скрипта ≠ схема артефакта</w:t>
            </w:r>
          </w:p>
        </w:tc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ИСПРАВЛЕНО (единая схема)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Нет скрипта сборки mp4 второго фильма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ЗАДОКУМЕНТИРОВАНО; рекомендация в 5.5</w:t>
            </w:r>
          </w:p>
        </w:tc>
      </w:tr>
      <w:tr>
        <w:trPr>
          <w:cantSplit/>
        </w:trPr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Creator 1.0.0 в PDF</w:t>
            </w:r>
          </w:p>
        </w:tc>
        <w:tc>
          <w:tcPr>
            <w:tcW w:type="dxa" w:w="280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низкая</w:t>
            </w:r>
          </w:p>
        </w:tc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ИСПРАВЛЕНО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Опечатки/ссылки README</w:t>
            </w:r>
          </w:p>
        </w:tc>
        <w:tc>
          <w:tcPr>
            <w:tcW w:type="dxa" w:w="280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низкая</w:t>
            </w:r>
          </w:p>
        </w:tc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перечислены, правка рекомендована</w:t>
            </w:r>
          </w:p>
        </w:tc>
      </w:tr>
    </w:tbl>
    <w:p>
      <w:pPr>
        <w:spacing w:after="160"/>
      </w:pPr>
    </w:p>
    <w:p>
      <w:pPr>
        <w:pStyle w:val="Heading2"/>
        <w:spacing w:after="120" w:before="280" w:line="312"/>
      </w:pPr>
      <w:bookmarkStart w:name="_Toc11" w:id="11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5.4. Строго научный разбор: что видео доказывает и что нет</w:t>
      </w:r>
      <w:bookmarkEnd w:id="11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Формальное ядро конвейера — классическая обратная задача Якоби. Для любой конечной меры на вещественной оси с узлами γ&lt;sub&gt;n&lt;/sub&gt; и положительными весами w&lt;sub&gt;n&lt;/sub&gt; существует и единственна трёхдиагональная матрица J (матрица Якоби ортогональных многочленов), спектр которой совпадает с узлами; проход Ланцоша по diag(γ) со стартовым вектором w её конструирует, и β-элементы строго положительны. Обратно, пара (α, β) однозначно восстанавливает меру. Следствия: (i) запись 24 нулей в матрицу J — не открытие, а перепаковка 48 чисел (узлы + веса) в 47 элементов (α, β); (ii) утверждение H.8 «пиксели не содержат нулей — они содержат α и β» формально верно, но информационно нули и веса заложены на входе; (iii) «измерение» нулей дет-рекуррентностью — обратный ход той же перепаковки, устойчивый к квантованию Q22.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Поэтому научный статус фильма следует формулировать так: он демонстрирует безпотерьную транспортировку спектральной информации через пиксельный канал с контролем целостности и оценивает пол точности (квантование Q22, максимум 1.2×10&lt;super&gt;-&lt;/super&gt;&lt;super&gt;7&lt;/super&gt; в абсолютной величине, 2.4×10&lt;super&gt;-&lt;/super&gt;&lt;super&gt;9&lt;/super&gt; в относительной). Это добротная демонстрация «изображение = матрица» и учебная иллюстрация обратной спектральной задачи — но не шаг к построению оператора Гильберта–Пойа из арифметики. Ключевой вопрос программы — существует ли конструкция, НЕ использующая знание нулей, чей спектр всё же совпадает с ними — фильм не затрагивает, и пакет честно фиксирует это в вердиктах Г2/Г5.</w:t>
      </w:r>
    </w:p>
    <w:p>
      <w:pPr>
        <w:pBdr>
          <w:left w:val="single" w:color="907422" w:sz="12" w:space="12"/>
        </w:pBdr>
        <w:shd w:fill="F5F3ED" w:val="clear"/>
        <w:spacing w:after="160" w:before="120" w:line="312"/>
        <w:ind w:left="480" w:right="240"/>
        <w:jc w:val="left"/>
      </w:pPr>
      <w:r>
        <w:rPr>
          <w:rFonts w:ascii="Times New Roman" w:eastAsia="SimSun" w:hAnsi="Times New Roman"/>
          <w:i/>
          <w:iCs/>
          <w:color w:val="262522"/>
          <w:sz w:val="22"/>
          <w:szCs w:val="22"/>
        </w:rPr>
        <w:t xml:space="preserve">Фраза «zeros are measured, not typed» верна как описание постановки фильма — на экране нет ни одной напечатанной цифры — но в информационном смысле нули типированы на входе конвейера: узлы и веса меры задаются вызовами zetazero. Приложение H.8 (Stage 5) формулирует это корректно; той же формулировки стоит придерживаться и в кратких аннотациях.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Отдельно отметим, что сам выбор весов 1/|ζ′(½+iγ&lt;sub&gt;n&lt;/sub&gt;)| — разумная декорация из теории (таковые возникают в формуле Гуинанда–Вейля как спектральная мера), но в конвейере они ни на что не влияют: любой положительный вектор весов даёт ту же спектральную гребёнку, меняются только α и β. Это стоит оговорить в документации, чтобы у зрителя не возникало впечатления, что веса «несут арифметику» в пиксельный протокол.</w:t>
      </w:r>
    </w:p>
    <w:p>
      <w:pPr>
        <w:keepNext/>
        <w:spacing w:before="160"/>
        <w:jc w:val="center"/>
      </w:pPr>
      <w:r>
        <w:drawing>
          <wp:inline distT="0" distB="0" distL="0" distR="0">
            <wp:extent cx="914400" cy="5143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Рис. 5.3. H_pixels, прочитанная из байтов PNG: 70 структурных элементов аннотированы; трёхдиагональная структура видна напрямую.</w:t>
      </w:r>
    </w:p>
    <w:p>
      <w:pPr>
        <w:pStyle w:val="Heading2"/>
        <w:spacing w:after="120" w:before="280" w:line="312"/>
      </w:pPr>
      <w:bookmarkStart w:name="_Toc12" w:id="12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5.5. Рекомендации по видео</w:t>
      </w:r>
      <w:bookmarkEnd w:id="12"/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Слепой режим (главное). Добавить в конвейер режим blind: пиксели кодируются из матрицы, построенной только из арифметических данных (см. N7 в разделе 7), а нули выступают предсказанием. Один такой прогон с попаданием в новые нули превратил бы фильм из инструмента честности в фальсифицируемый тест программы.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Воспроизводимость сборки. Приложить скрипт композиции кадров и аудио второго фильма (по образцу render.py/soundtrack.py первого) либо явно пометить mp4 как презентационный артефакт с воспроизводимостью на уровне данных.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Формулировки. В кратких аннотациях (README видео, описание к публикации) использовать точную формулу H.8: «предписанный спектр определяет самосопряжённый оператор, элементы которого не являются спектром» — и избегать прочтения «оператор получен независимо от нулей».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CI-схема. Добавить в pytest проверку, что схема JSON-лога совпадает с фактическим выводом скрипта (сравнение ключей) — защита от повторения дрейфа 5.3.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Пометка о весах. Одна фраза в README: веса 1/|ζ′| влияют только на α/β-представление, но не на спектр — спектральная часть конвейера инвариантна к их выбору.</w:t>
      </w:r>
    </w:p>
    <w:p>
      <w:pPr>
        <w:pStyle w:val="Heading1"/>
        <w:spacing w:after="160" w:before="400" w:line="312"/>
      </w:pPr>
      <w:bookmarkStart w:name="_Toc13" w:id="13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5а. Математика пиксельного конвейера: разбор по звеньям</w:t>
      </w:r>
      <w:bookmarkEnd w:id="13"/>
    </w:p>
    <w:p>
      <w:pPr>
        <w:pStyle w:val="Heading2"/>
        <w:spacing w:after="120" w:before="280" w:line="312"/>
      </w:pPr>
      <w:bookmarkStart w:name="_Toc14" w:id="14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5а.1. Обратная задача Якоби и её единственность</w:t>
      </w:r>
      <w:bookmarkEnd w:id="14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Пусть μ = Σ w&lt;sub&gt;n&lt;/sub&gt; δ_{γ&lt;sub&gt;n&lt;/sub&gt;} — положительная дискретная мера на ℝ с n узлами. Проход Ланцоша по диагональной матрице D = diag(γ&lt;sub&gt;1&lt;/sub&gt;…γ&lt;sub&gt;n&lt;/sub&gt;) со стартовым единичным вектором w = (w&lt;sub&gt;1&lt;/sub&gt;,…,w&lt;sub&gt;n&lt;/sub&gt;)/‖w‖ порождает последовательность многочленов, ортогональных относительно μ, и трёхдиагональную матрицу J с диагональю α и наддиагональю β &gt; 0. Спектр J совпадает с носителем μ по построению: J — матрица умножения на переменную в базисе ортогональных многочленов, унитарно эквивалентная ограничению D на циклическое подпространство, порождённое w. Обратно, по паре (α, β) мера восстанавливается однозначно (габаритная теорема об обратной задаче Якоби; см. также классическую связь с квадратурами Гаусса: узлы — нули p&lt;sub&gt;n&lt;/sub&gt;, веса — квадратурные веса). Именно поэтому конвейер пакета честно называет построение «обратной спектральной задачей»: информация о нулях входит через (γ, w) и лишь меняет представление.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Существенно, что выбор стартового вектора влияет только на (α, β), но не на спектр: любой положительный вектор w даёт ту же гребёнку eigenзначений. Веса 1/|ζ′(½+iγ&lt;sub&gt;n&lt;/sub&gt;)| из H.8 — содержательная отсылка к спектральной мере явной формулы (там именно такие веса возникают при разложении Q(a)), но в самом пиксельном конвейере они играют роль произвольного допустимого параметра. Это не слабость, а особенность метода, которую стоит документировать явно: фиксация w нужна для воспроизводимости артефактов, а не для «кодирования арифметики».</w:t>
      </w:r>
    </w:p>
    <w:p>
      <w:pPr>
        <w:pStyle w:val="Heading2"/>
        <w:spacing w:after="120" w:before="280" w:line="312"/>
      </w:pPr>
      <w:bookmarkStart w:name="_Toc15" w:id="15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5а.2. Квантование Q22 и его пол точности</w:t>
      </w:r>
      <w:bookmarkEnd w:id="15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Каждое значение кодируется 31-битным словом: 30-битный неотрицательный мантисс в фикс-пойнте Q22 (v = X·2&lt;super&gt;-&lt;/super&gt;&lt;super&gt;2&lt;/super&gt;&lt;super&gt;2&lt;/super&gt;, X ∈ [0, 2&lt;super&gt;3&lt;/super&gt;&lt;super&gt;0&lt;/super&gt;−1]) плюс бит знака в старшем бите альфа-канала. Абсолютный шаг квантования — 2&lt;super&gt;-&lt;/super&gt;&lt;super&gt;2&lt;/super&gt;&lt;super&gt;2&lt;/super&gt; ≈ 2.384×10&lt;super&gt;-&lt;/super&gt;&lt;super&gt;7&lt;/super&gt;, максимальная ошибка округления — вдвое меньше, ≈ 1.19×10&lt;super&gt;-&lt;/super&gt;&lt;super&gt;7&lt;/super&gt;; закоммиченный лог фиксирует max_quant_err = 1.19×10&lt;super&gt;-&lt;/super&gt;&lt;super&gt;7&lt;/super&gt;. Диапазон представимых значений |v| ≤ 2&lt;super&gt;3&lt;/super&gt;&lt;super&gt;0&lt;/super&gt;·2&lt;super&gt;-&lt;/super&gt;&lt;super&gt;2&lt;/super&gt;&lt;super&gt;2&lt;/super&gt; = 256 — этого хватает с запасом: α ∈ [44.85, 62.24], β ∈ [4.51, 23.16]; единственная величина, близкая к потолку, — сумма Σβ = 322.8, которая потому и хранится делённой на 10 (поле sum_beta_d10 witness-колонки). Спектральная чувствительность: для трёхдиагональной матрицы возмущение элементов δ даёт возмущение eigenзначений не больше ‖δH‖&lt;sub&gt;2&lt;/sub&gt; (теорема Вейля), поэтому ошибка спектра ограничена сверху тем же 1.2×10&lt;super&gt;-&lt;/super&gt;&lt;super&gt;7&lt;/super&gt; — что и наблюдается (1.26×10&lt;super&gt;-&lt;/super&gt;&lt;super&gt;7&lt;/super&gt; по det-корням).</w:t>
      </w:r>
    </w:p>
    <w:p>
      <w:pPr>
        <w:pStyle w:val="Heading2"/>
        <w:spacing w:after="120" w:before="280" w:line="312"/>
      </w:pPr>
      <w:bookmarkStart w:name="_Toc16" w:id="16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5а.3. Дет-рекуррентность и устойчивость знакового скана</w:t>
      </w:r>
      <w:bookmarkEnd w:id="16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Характеристический многочлен трёхдиагональной матрицы считается трёхчленной рекуррентностью p&lt;sub&gt;0&lt;/sub&gt; = 1, p&lt;sub&gt;1&lt;/sub&gt; = E − α&lt;sub&gt;1&lt;/sub&gt;, p_{k+1} = (E − α_{k+1})p_k − β_k&lt;super&gt;2&lt;/super&gt;p_{k−1}. Наивный расчёт переполняет плавающую точку уже при n ≈ 20 (значения растут как произведение масштабов), поэтому в скрипте применён лог-нормализованный вариант: на каждом шаге тройка (p_{k−1}, p_k, p_{k+1}) делится на текущий максимум, а порядок аккумулируется отдельно. Знак f(E) при этом не искажается (деление на положительный множитель), и сетка из 120 001 точки на полосе [γ&lt;sub&gt;1&lt;/sub&gt; − 6, γ&lt;sub&gt;2&lt;/sub&gt;&lt;sub&gt;4&lt;/sub&gt; + 6] с шагом ≈ 7×10&lt;super&gt;-&lt;/super&gt;&lt;super&gt;4&lt;/super&gt; гарантированно разделяет соседние нули (минимальный зазор нулей на этом участке ≈ 0.31, то есть в ~430 раз больше шага сетки). Бисекция в 90 итераций уточняет корень до ≈ 7×10&lt;super&gt;-&lt;/super&gt;&lt;super&gt;4&lt;/super&gt;·2&lt;super&gt;-&lt;/super&gt;&lt;super&gt;9&lt;/super&gt;&lt;super&gt;0&lt;/super&gt; — глубоко ниже пола квантования, поэтому итоговая точность определяется именно Q22, а не дискретизацией.</w:t>
      </w:r>
    </w:p>
    <w:p>
      <w:pPr>
        <w:pStyle w:val="Heading2"/>
        <w:spacing w:after="120" w:before="280" w:line="312"/>
      </w:pPr>
      <w:bookmarkStart w:name="_Toc17" w:id="17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5а.4. Witness-колонка как контроль целостности</w:t>
      </w:r>
      <w:bookmarkEnd w:id="17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Семнадцать witness-значений — это чек-суммы конвейера: размеры (87, 70, 24, 22), статистики матрицы (средняя α, сумма β, log det, минимум/максимум β) и опорные значения (γ&lt;sub&gt;1&lt;/sub&gt;, γ&lt;sub&gt;1&lt;/sub&gt;&lt;sub&gt;2&lt;/sub&gt;, γ&lt;sub&gt;2&lt;/sub&gt;&lt;sub&gt;4&lt;/sub&gt;). Их назначение двойное. Во-первых, транспортный контроль: после PNG-хода значения обязаны читаться побайтово — это ловит любой дрейф кодека/канала. Во-вторых, семантический контроль: witness_recomputed позволяет из ДЕКОДИРОВАННОЙ матрицы пересчитать те же суммы и сравнить с заложенными — именно эту сильную проверку описывает H.8 и которая теперь встроена в скрипт с assert-ом. Аудит подтвердил: все семнадцать значений восстанавливаются из закоммиченной канвы точно (Δ = 0 в пределах Q22).</w:t>
      </w:r>
    </w:p>
    <w:p>
      <w:pPr>
        <w:pStyle w:val="Heading2"/>
        <w:spacing w:after="120" w:before="280" w:line="312"/>
      </w:pPr>
      <w:bookmarkStart w:name="_Toc18" w:id="18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5а.5. Сравнение с первым фильмом и общая драматургия</w:t>
      </w:r>
      <w:bookmarkEnd w:id="18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Первый фильм («Zeros &amp; Gates: an experiment in pixels», 210 с, 7 сцен) решал коммуникативную задачу: показать, что нули не должны «набиваться» в оператор напрямую (сцена 3 — «запрещённый короткий путь» сжигает типированные нули), а должны проявляться из шума накоплением (сцена 5 — усреднение 600 экспозиций, статистика √N). Второй фильм развивает ту же этику до протокола: каждый кадр — эмитт данных, ни одного декоративного кадра. С точки зрения научной коммуникации связка работает: первый фильм задаёт методологическую рамку, второй — предъявляет измерение. Уязвимость одна и та же для обоих: зритель может прочитать демонстрацию кодирования как доказательство порождения; противочтение снимается точными формулировками H.8 и, в перспективе, слепым режимом N7.</w:t>
      </w:r>
    </w:p>
    <w:p>
      <w:pPr>
        <w:pStyle w:val="Heading1"/>
        <w:spacing w:after="160" w:before="400" w:line="312"/>
      </w:pPr>
      <w:bookmarkStart w:name="_Toc19" w:id="19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6. Строго научный разбор пакета</w:t>
      </w:r>
      <w:bookmarkEnd w:id="19"/>
    </w:p>
    <w:p>
      <w:pPr>
        <w:pStyle w:val="Heading2"/>
        <w:spacing w:after="120" w:before="280" w:line="312"/>
      </w:pPr>
      <w:bookmarkStart w:name="_Toc20" w:id="20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6.1. Сильные стороны</w:t>
      </w:r>
      <w:bookmarkEnd w:id="20"/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Дисциплина контролей. Каждый отрицательный вердикт (Г2, Г5, M3) получен методом, который на объекте с заведомым тождеством даёт точный положительный результат (PC0–PC2, r = 1.0 до 1e-12–1e-16). Разрыв «график ↔ оператор» в 9–10 порядков — измеренный факт с датированной цепочкой оснований, а не оценка.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Позитивные результаты первого уровня. T6 (следовая формула с весом Λ(n)/√n, |ΔK| ≤ 1.2e-5) и T11 (уникальность теплового следа: след с ядром Гуинанда–Вейля форсирует спектр равным множеству нулей) — строгие утверждения с машинной верификацией; T13 — первый внутрирешёточный мост «арифметика → спектр» (счётный закон с индексом −2); T17 — перенос на L-функции, делающий разрыв свойством класса.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Честность как метод. Реестр «найдено-и-исправлено» (константа Адамарда, уточнение T9, калибровочная тривиальность χ4, детрендированная метрика r_EF) публикуется вместе с результатами; статусы «доказано/измерено» не завышаются; все данные самодостаточны (нули считаются внутри пакета).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Инженерная воспроизводимость. Один мастер-сид, фиксированные потоки RNG, байт-в-байт контроль ядра (1.45e-16), IVP-протокол 18/18, pytest 21/21, мультиязычные порты verify_core, открытый challenge со слепым скорером.</w:t>
      </w:r>
    </w:p>
    <w:p>
      <w:pPr>
        <w:pStyle w:val="Heading2"/>
        <w:spacing w:after="120" w:before="280" w:line="312"/>
      </w:pPr>
      <w:bookmarkStart w:name="_Toc21" w:id="21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6.2. Границы притязаний и риски</w:t>
      </w:r>
      <w:bookmarkEnd w:id="21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Главный риск коммуникации — соблазн прочитать заголовок «оператор почти существует» как приближение к HP-оператору. Строго это не так: примитив T11 существует в классе произвольно нелокальных операторов, и именно нелокальность — измеренная стена пакета. Все 227 конфигураций локальных решёточных семейств остались в нулевых зонах; универсальность GUE стирает арифметику из статистики, лестницы и следа. Поэтому корректная формулировка пакета: «следовая сторона программы верифицирована точно; локальная спектральная сторона — демаркирована; мост между ними требует нового принципа». Пакет уже формулирует так в итоговых главах; стоит поддерживать эту точность во всех кратких аннотациях.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Второй риск — статус счётного закона T13. Это измеренный закон на L = 6..48 с решающими проверками на L = 36, 48; его доказательство через индекс Кэлера–Дирака — цель N1. До доказательства закон следует цитировать как «эмпирический закон с индексной подсказкой», что тексты пакета в целом и делают. Третий риск — зависимость от версии mpmath: кэш нулей воспроизводим, но версии библиотек стоит фиксировать в вердиктах (частично делается) и в CI.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Наконец, о претензии «кодирует нули». В информационном смысле нули уже кодируются тривиально (diag(γ), пиксельный протокол, любая обратная задача). Научно значимый смысл слова «кодирует» один: конструкция H из арифметики, независимая от знания нулей, чей спектр предсказывает их вслепую. Всё остальное — транспорт и перепаковка. Дорожная карта следующего раздела выстроена именно вокруг этого смысла.</w:t>
      </w:r>
    </w:p>
    <w:p>
      <w:pPr>
        <w:pStyle w:val="Heading1"/>
        <w:spacing w:after="160" w:before="400" w:line="312"/>
      </w:pPr>
      <w:bookmarkStart w:name="_Toc22" w:id="22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6а. Разбор ключевых теорем: что именно доказано</w:t>
      </w:r>
      <w:bookmarkEnd w:id="22"/>
    </w:p>
    <w:p>
      <w:pPr>
        <w:pStyle w:val="Heading2"/>
        <w:spacing w:after="120" w:before="280" w:line="312"/>
      </w:pPr>
      <w:bookmarkStart w:name="_Toc23" w:id="23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6а.1. T6 и T11 — следовая ветвь</w:t>
      </w:r>
      <w:bookmarkEnd w:id="23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T6 утверждает для H_ξ = diag(±γ&lt;sub&gt;n&lt;/sub&gt;) точное тождество между тепловым следом и явной формулой: K(x) = (1/π)∫Q(a)sin(ax)da, где Q(a) раскладывается на ζ′/ζ-ряд (вес простых Λ(n)/√n), полюсные члены, Γ-часть и константы B = −C&lt;sub&gt;0&lt;/sub&gt;. Доказательство — произведение Адамара плюс тождество 2a/(a&lt;super&gt;2&lt;/super&gt;+γ&lt;super&gt;2&lt;/super&gt;) = 2∫e^{−γt}sin(at)dt; машинная верификация — |ΔQ| ≤ 1.7×10&lt;super&gt;-&lt;/super&gt;&lt;super&gt;1&lt;/super&gt;&lt;super&gt;2&lt;/super&gt; по файлу 2 001 052 нулей с аналитическим хвостом и |ΔK| ≤ 1.2×10&lt;super&gt;-&lt;/super&gt;&lt;super&gt;5&lt;/super&gt; по квадратуре. Важно понимать статус: T6 — теорема о конкретном операторе, построенном из нулей; она устанавливает, ЧТО должна выполнять спектральная сторона, чтобы нести вес простых, но не строит такой оператор независимо.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T11 закрывает обратный вопрос: если у самосопряжённого H с дискретным спектром тепловой след совпадает с (1/π)∫Q(a)sin(ax)da для всех x &gt; 0, то spec H = {±γ&lt;sub&gt;n&lt;/sub&gt;} с кратностями. Доказательство — три строки (единственность преобразования Лапласа–Стилтьеса). Следствие архитектурно: вес простых в следе — не добавка, а сама спектральная мера; примитив с простым весом существует, если допустить произвольную нелокальность (что C9 демонстрирует изоспектральными близнецами с r_H7 = 1.000000). Пара T6+T11 — самая сильная математическая часть пакета: она превращает расплывчатый вопрос «несёт ли оператор простые» в точный критерий и честно показывает, где проходит стена (локальность).</w:t>
      </w:r>
    </w:p>
    <w:p>
      <w:pPr>
        <w:pStyle w:val="Heading2"/>
        <w:spacing w:after="120" w:before="280" w:line="312"/>
      </w:pPr>
      <w:bookmarkStart w:name="_Toc24" w:id="24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6а.2. T12 и T13 — фазы и индекс</w:t>
      </w:r>
      <w:bookmarkEnd w:id="24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T12 — классификация: любая система фаз с тождеством Φ_pq ≡ Φ_p + Φ_q — гомоморфизм из свободной абелевой группы простых; нормальная форма Φ_p = 2π{β ln p}; {0, π}-системы калибровочно тривиальны в оверлей-канале. Это строгое сужение пространства «кодировок простых»: остаётся ровно один негэджев класс β·ln p, и C10 показывает, что и он не даёт спектру увидеть арифметику (r_H7 ≤ 0.092 по всей β-сетке). T13 — эмпирический счётный закон нулевых мод при α = 1/3 с индексом −2; статус «измерено (закон)» присвоен корректно: 15 размеров, толеранс-свееп, решающие проверки L = 36, 48, контроль α = 1/2. Доказательство через индекс Кэлера–Дирака (N1/C17) — правильная мишень: у закона есть все признаки индексной природы (аддитивность по L, вычетная модификация, знак индекса на подсемействе).</w:t>
      </w:r>
    </w:p>
    <w:p>
      <w:pPr>
        <w:pStyle w:val="Heading2"/>
        <w:spacing w:after="120" w:before="280" w:line="312"/>
      </w:pPr>
      <w:bookmarkStart w:name="_Toc25" w:id="25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6а.3. T14, T15–T17 — полоса, демаркация, класс</w:t>
      </w:r>
      <w:bookmarkEnd w:id="25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T14 — технически безупречное продление верифицированной полосы RH до T = 5000: N_online = N_strip = 4520 при S_max = 0.91 ≤ 2 (порог валидности блочной схемы Тьюринга), якоря v1 воспроизведены бит-в-бит. Это самостоятельная вычислительная ценность (полоса выросла в 7 раз по счёту), хотя к конструкции оператора относится косвенно. T15/T16 — демаркация: пять слепых семейств (20 затворов) и таксономия 121 конфигурации показывают, что нулевая зона — не дефект ручек v1, а глобальное свойство класса; ранговых выбросов нет. T17 переносит следовую машину на квадратичные характеры (χ&lt;sub&gt;5&lt;/sub&gt;, χ&lt;sub&gt;7&lt;/sub&gt;) с точностью 9.6×10&lt;super&gt;-&lt;/super&gt;&lt;super&gt;6&lt;/super&gt; и попутным точным тождеством C&lt;sub&gt;0&lt;/sub&gt;^χ — универсальность разрыва становится свойством класса L-функций. Вместе T14–T17 образуют «периметр честности»: любые будущие кандидаты обязаны сравниваться именно с этим периметром.</w:t>
      </w:r>
    </w:p>
    <w:p>
      <w:pPr>
        <w:pStyle w:val="Heading2"/>
        <w:spacing w:after="120" w:before="280" w:line="312"/>
      </w:pPr>
      <w:bookmarkStart w:name="_Toc26" w:id="26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6а.4. Риски интерпретации и как их снимать</w:t>
      </w:r>
      <w:bookmarkEnd w:id="26"/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«Оператор почти существует» — риторически сильно, строго — неточно: существует нелокальный примитив, локальный оператор демаркирован как отсутствующий в изученном классе. В кратких аннотациях полезна формула «след знает точно, решётка — нет».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Г2 в 9–10 порядков — это не «почти доказали RH», а измеренное расстояние до тождества в ранговой метрике; тепловой разрыв ≈ 0.5–1 порядка — другая метрика, и их не следует усреднять или складывать.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Слепые семейства C13 — слепые относительно ручек v1, но не относительно нулей: подбор статистик велся по тем же нулям. Подлинно слепой тест — только N7 (предсказание новых нулей).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Версии окружения (numpy/scipy/mpmath) фиксируются в вердиктах частично; для байт-в-байт воспроизводимости стоит закрепить их в requirements.txt жёсткими пинами и в CI.</w:t>
      </w:r>
    </w:p>
    <w:p>
      <w:pPr>
        <w:pStyle w:val="Heading1"/>
        <w:spacing w:after="160" w:before="400" w:line="312"/>
      </w:pPr>
      <w:bookmarkStart w:name="_Toc27" w:id="27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7. Дорожная карта: показать, что оператор кодирует нули</w:t>
      </w:r>
      <w:bookmarkEnd w:id="27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Цель программы в строгой формулировке: предъявить конструкцию H из арифметических данных (простые, характеры, следовые ядра), независимую от знания нулей, для которой доказана самосопряжённость и измерено/доказано совпадение спектра с нулями — начиная с предсказания новых нулей за пределами окна построения. Дорожная карта пакета (N1–N6) уже указывает на это; ниже она расширена двумя треками (N7, N8) и приведена к плану действий с критериями приёма.</w:t>
      </w:r>
    </w:p>
    <w:p>
      <w:pPr>
        <w:pStyle w:val="Heading2"/>
        <w:spacing w:after="120" w:before="280" w:line="312"/>
      </w:pPr>
      <w:bookmarkStart w:name="_Toc28" w:id="28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7.1. Теоретический мост (N1–N3)</w:t>
      </w:r>
      <w:bookmarkEnd w:id="28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N1 — доказательство счётного закона T13: N&lt;sub&gt;0&lt;/sub&gt; = 2L − 6·[L ≡ 0 (mod 12)] при L ≡ 0 (mod 6). Схема: кэлер-дираковский стаггерд-оператор на торе с флаксом α = 1/3; флакс-квантование α·L ∈ ℤ даёт первую арку (L ≡ 0 mod 3), стаггерд-структура — вторую (mod 4); конъюнкция даёт mod 12. Кандидаты инструментов: индекс Атия–Зингера на решётке, спектральная последовательность тора с флаксом 1/3, модулярность кривой x&lt;super&gt;3&lt;/super&gt; ≡ ... mod L. Проверяемое следствие — индекс −2 ровно на подсемействе L ≡ 0 (mod 12) и краевой индекс −1 на открытой границе для нечётных L ≡ 0 (mod 3); численные значения уже измерены (L36→66, L48→90) и ждут аналитического объяснения. Доказательство N1 превратило бы T13 из «измерено» в «доказано» и дало бы первый в серии полноценный пример «теорема из арифметики».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N2 — универсальность T17 на полуцелых характерах: χ mod 3, 11, 13 и модулярные формы уровня 11. Каждая новая χ с верифицированной скрученной следовой формулой усиливает тезис «разрыв Г2 — свойство класса L-функций», а попутные тождества типа C&lt;sub&gt;0&lt;/sub&gt;^χ = Λ′/Λ(½) − B_χ обогащают арсенал точных констант. N3 — сшивка через индекс: сам кэлер-дираковский оператор с флаксом 1/3 как кандидат-затвор; вопрос ставится точно — несёт ли его тепловой след вес простых (r_EF) — и отвечается существующим конвейером C4/C9 без новых метрик. Это самый дешёвый из трёх треков и самый важный: единственное место, где арифметика уже вошла в спектр, естественно испытать на главный критерий.</w:t>
      </w:r>
    </w:p>
    <w:p>
      <w:pPr>
        <w:pStyle w:val="Heading2"/>
        <w:spacing w:after="120" w:before="280" w:line="312"/>
      </w:pPr>
      <w:bookmarkStart w:name="_Toc29" w:id="29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7.2. Независимость H от нулей (N7, новый трек)</w:t>
      </w:r>
      <w:bookmarkEnd w:id="29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Ключевой фальсифицируемый шаг программы. Протокол из трёх фаз. Фаза A (построение): по арифметическим данным, без единого обращения к zetazero, строится кандидат H — из измеренных серией источников: (a) LCM-ядро Λ(lcm(m,n))/√mn (C9/N5: спектр вырожден, но вес простых в ядре — нужен механизм расщепления, например прибавление диагонали/возмущение с контролем следа); (b) кэлер-дирак с флаксом 1/3 (T13) — гибрид решётки и индекса; (c) дискретизация следовой формулы — конечное окно явной формулы как ядро H (в духе Конна, но на решётке и с явной отсечкой); (d) фазовые конструкции β·ln p из T12 — единственный негэджев класс кодировок. Фаза B (слепой прогон): спектр кандидата разворачивается тем же конвейером; пиксельный протокол фиксирует результат в изображение — приём «zeros as prediction». Фаза C (сверка): сравнение с нулями за пределами окна построения.</w:t>
      </w:r>
    </w:p>
    <w:tbl>
      <w:tblPr>
        <w:tblW w:type="dxa" w:w="6200"/>
        <w:jc w:val="center"/>
        <w:tblBorders>
          <w:top w:val="single" w:color="907422" w:sz="8"/>
          <w:left w:val="single" w:color="907422" w:sz="8"/>
          <w:bottom w:val="single" w:color="907422" w:sz="8"/>
          <w:right w:val="single" w:color="907422" w:sz="8"/>
          <w:insideH w:val="none" w:color="FFFFFF" w:sz="0"/>
          <w:insideV w:val="none" w:color="FFFFFF" w:sz="0"/>
        </w:tblBorders>
      </w:tblPr>
      <w:tblGrid>
        <w:gridCol w:w="6200"/>
      </w:tblGrid>
      <w:tr>
        <w:tc>
          <w:tcPr>
            <w:shd w:fill="F5F3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Arial" w:eastAsia="SimHei" w:hAnsi="Arial"/>
                <w:b/>
                <w:bCs/>
                <w:color w:val="907422"/>
                <w:sz w:val="40"/>
                <w:szCs w:val="40"/>
              </w:rPr>
              <w:t xml:space="preserve">r_H7 ≥ 0.7</w:t>
            </w:r>
          </w:p>
          <w:p>
            <w:pPr>
              <w:jc w:val="center"/>
            </w:pPr>
            <w:r>
              <w:rPr>
                <w:rFonts w:ascii="Times New Roman" w:eastAsia="SimSun" w:hAnsi="Times New Roman"/>
                <w:color w:val="817F77"/>
                <w:sz w:val="18"/>
                <w:szCs w:val="18"/>
              </w:rPr>
              <w:t xml:space="preserve">критерий приёма challenge-протокола: положительный результат засчитывается только при проходящих позитивных контролях PC0–PC2 и intact GUE-классе</w:t>
            </w:r>
          </w:p>
        </w:tc>
      </w:tr>
    </w:tbl>
    <w:p>
      <w:pPr>
        <w:spacing w:after="20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Критерии приёма N7 фиксируются до прогона: (1) предсказание новых нулей за пределами окна построения с точностью лучше GUE-нуля на 3σ; (2) r_H7 ≥ 0.7 по challenge-протоколу при проходящих контролях; (3) независимое воспроизведение вторым портом verify_core. Отрицательный результат тоже публикуется — в конвенции серии он стоит столько же, сколько положительный, и сужает класс кандидатов. Инфраструктура уже готова: challenge-скорер слеп, explorer пересчитывает спектр на месте, пиксельный протокол даёт наглядную фиксацию слепого предсказания.</w:t>
      </w:r>
    </w:p>
    <w:p>
      <w:pPr>
        <w:pStyle w:val="Heading2"/>
        <w:spacing w:after="120" w:before="280" w:line="312"/>
      </w:pPr>
      <w:bookmarkStart w:name="_Toc30" w:id="30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7.3. Новые кампании (N4–N6 + C17–C20)</w:t>
      </w:r>
      <w:bookmarkEnd w:id="30"/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7.1. Предлагаемые кампании следующего цикла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935"/>
        <w:gridCol w:w="4862"/>
        <w:gridCol w:w="1309"/>
        <w:gridCol w:w="2244"/>
      </w:tblGrid>
      <w:tr>
        <w:trPr>
          <w:cantSplit/>
          <w:tblHeader/>
        </w:trPr>
        <w:tc>
          <w:tcPr>
            <w:tcW w:type="dxa" w:w="935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4862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309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Связь</w:t>
            </w:r>
          </w:p>
        </w:tc>
        <w:tc>
          <w:tcPr>
            <w:tcW w:type="dxa" w:w="224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Стоимость</w:t>
            </w:r>
          </w:p>
        </w:tc>
      </w:tr>
      <w:tr>
        <w:trPr>
          <w:cantSplit/>
        </w:trPr>
        <w:tc>
          <w:tcPr>
            <w:tcW w:type="dxa" w:w="93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C17</w:t>
            </w:r>
          </w:p>
        </w:tc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доказательство T13: числовая обвязка индекса (спектральные последовательности, кратности, краевой индекс)</w:t>
            </w:r>
          </w:p>
        </w:tc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N1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малая (дни)</w:t>
            </w:r>
          </w:p>
        </w:tc>
      </w:tr>
      <w:tr>
        <w:trPr>
          <w:cantSplit/>
        </w:trPr>
        <w:tc>
          <w:tcPr>
            <w:tcW w:type="dxa" w:w="93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C18</w:t>
            </w:r>
          </w:p>
        </w:tc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слепой пиксельный протокол: H из арифметики → нули как предсказание (фазы A–C протокола N7)</w:t>
            </w:r>
          </w:p>
        </w:tc>
        <w:tc>
          <w:tcPr>
            <w:tcW w:type="dxa" w:w="130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N7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средняя</w:t>
            </w:r>
          </w:p>
        </w:tc>
      </w:tr>
      <w:tr>
        <w:trPr>
          <w:cantSplit/>
        </w:trPr>
        <w:tc>
          <w:tcPr>
            <w:tcW w:type="dxa" w:w="93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C19</w:t>
            </w:r>
          </w:p>
        </w:tc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кэлер-дирак-затвор при α = 1/3: r_EF теплового следа</w:t>
            </w:r>
          </w:p>
        </w:tc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N3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малая (готовый конвейер C4/C9)</w:t>
            </w:r>
          </w:p>
        </w:tc>
      </w:tr>
      <w:tr>
        <w:trPr>
          <w:cantSplit/>
        </w:trPr>
        <w:tc>
          <w:tcPr>
            <w:tcW w:type="dxa" w:w="93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C20</w:t>
            </w:r>
          </w:p>
        </w:tc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полоса T = 50000 сегментной машиной C12</w:t>
            </w:r>
          </w:p>
        </w:tc>
        <w:tc>
          <w:tcPr>
            <w:tcW w:type="dxa" w:w="130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N4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высокая (~40× C12)</w:t>
            </w:r>
          </w:p>
        </w:tc>
      </w:tr>
      <w:tr>
        <w:trPr>
          <w:cantSplit/>
        </w:trPr>
        <w:tc>
          <w:tcPr>
            <w:tcW w:type="dxa" w:w="93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C21</w:t>
            </w:r>
          </w:p>
        </w:tc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полуцелые характеры χ mod 3/11/13 + формы уровня 11</w:t>
            </w:r>
          </w:p>
        </w:tc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N2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средняя</w:t>
            </w:r>
          </w:p>
        </w:tc>
      </w:tr>
      <w:tr>
        <w:trPr>
          <w:cantSplit/>
        </w:trPr>
        <w:tc>
          <w:tcPr>
            <w:tcW w:type="dxa" w:w="93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C22</w:t>
            </w:r>
          </w:p>
        </w:tc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MI-отклик на фазовый переход N&lt;sub&gt;0&lt;/sub&gt; &gt; 0 ⇔ L ≡ 0 (mod 6)</w:t>
            </w:r>
          </w:p>
        </w:tc>
        <w:tc>
          <w:tcPr>
            <w:tcW w:type="dxa" w:w="130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N5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малая (протокол C16)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Порядок запуска рекомендуется по соотношению «информационная ценность / стоимость»: C19 → C17 → C18 → C21 → C22 → C20. C19 и C17 дешевы и усиливают теоретический каркас; C18 — центральный фальсифицируемый тест; C20 — дорогая полка на вычислительный ресурс; challenge-приём (N6) идёт фоном. Особенность серии — готовность публиковать отрицательные результаты — делает такой порядок безопасным: каждая кампания сужает класс кандидатов независимо от исхода.</w:t>
      </w:r>
    </w:p>
    <w:p>
      <w:pPr>
        <w:pStyle w:val="Heading2"/>
        <w:spacing w:after="120" w:before="280" w:line="312"/>
      </w:pPr>
      <w:bookmarkStart w:name="_Toc31" w:id="31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7.4. Литературные якоря (N8, новый трек)</w:t>
      </w:r>
      <w:bookmarkEnd w:id="31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Позиционирование серии в современной карте программы усиливает и мотивацию, и подачу. Прямая родословная следовой ветви — формула Гуинанда (1948) и Вейля (1952), а также следовая формула Конна (1999) в некоммутативной геометрии: T6/T11/T17 — это, по существу, спектральная часть конновской конструкции, доведённая до машинной точности и снабжённая негативными контролями. Кандидатный трек — оператор xp Берри–Кейтинга (1999) и его PT-симметричная версия Бендера–Броди–Мюллера (2017), а также вариации xp с взаимодействиями (Сьерра–Таунсенд, 2008): C9 уже тестировал обрезанный xp (N4) — стоит продолжить сравнение на следовой метрике с их спектральными асимптотиками. Статистический каркас — тройственность Дайсона (1962), парные корреляции Монтгомери (1973) и вычисления Одлыжко (1987): лестница C8 и таксономия C14 вписываются сюда напрямую.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7.2. Опорные работы и точки стыковки с серией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2431"/>
        <w:gridCol w:w="3553"/>
        <w:gridCol w:w="3366"/>
      </w:tblGrid>
      <w:tr>
        <w:trPr>
          <w:cantSplit/>
          <w:tblHeader/>
        </w:trPr>
        <w:tc>
          <w:tcPr>
            <w:tcW w:type="dxa" w:w="2431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Работа</w:t>
            </w:r>
          </w:p>
        </w:tc>
        <w:tc>
          <w:tcPr>
            <w:tcW w:type="dxa" w:w="3553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Суть</w:t>
            </w:r>
          </w:p>
        </w:tc>
        <w:tc>
          <w:tcPr>
            <w:tcW w:type="dxa" w:w="3366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Точка стыковки</w:t>
            </w:r>
          </w:p>
        </w:tc>
      </w:tr>
      <w:tr>
        <w:trPr>
          <w:cantSplit/>
        </w:trPr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Guinand (1948); Weil (1952)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явная формула для следовых сумм</w:t>
            </w:r>
          </w:p>
        </w:tc>
        <w:tc>
          <w:tcPr>
            <w:tcW w:type="dxa" w:w="336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T6, T11, T17 — стороны Q(a), K(x)</w:t>
            </w:r>
          </w:p>
        </w:tc>
      </w:tr>
      <w:tr>
        <w:trPr>
          <w:cantSplit/>
        </w:trPr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Connes (1999)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следовая формула в некоммутативной геометрии</w:t>
            </w:r>
          </w:p>
        </w:tc>
        <w:tc>
          <w:tcPr>
            <w:tcW w:type="dxa" w:w="336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T11 — след форсирует спектр; стена локальности</w:t>
            </w:r>
          </w:p>
        </w:tc>
      </w:tr>
      <w:tr>
        <w:trPr>
          <w:cantSplit/>
        </w:trPr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Berry, Keating (1999)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H = xp и асимптотика нулей</w:t>
            </w:r>
          </w:p>
        </w:tc>
        <w:tc>
          <w:tcPr>
            <w:tcW w:type="dxa" w:w="336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C9/N4 — обрезанный xp; N7-кандидат</w:t>
            </w:r>
          </w:p>
        </w:tc>
      </w:tr>
      <w:tr>
        <w:trPr>
          <w:cantSplit/>
        </w:trPr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Bender, Brody, Müller (2017)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PT-симметричный xp-гамильтониан</w:t>
            </w:r>
          </w:p>
        </w:tc>
        <w:tc>
          <w:tcPr>
            <w:tcW w:type="dxa" w:w="336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класс кандидатов для N7; сравнение на r_EF</w:t>
            </w:r>
          </w:p>
        </w:tc>
      </w:tr>
      <w:tr>
        <w:trPr>
          <w:cantSplit/>
        </w:trPr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Sierra, Townsend (2008)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xp с взаимодействиями</w:t>
            </w:r>
          </w:p>
        </w:tc>
        <w:tc>
          <w:tcPr>
            <w:tcW w:type="dxa" w:w="336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уточнение класса кандидатов N7</w:t>
            </w:r>
          </w:p>
        </w:tc>
      </w:tr>
      <w:tr>
        <w:trPr>
          <w:cantSplit/>
        </w:trPr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Dyson (1962)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тройственность классов случайных матриц</w:t>
            </w:r>
          </w:p>
        </w:tc>
        <w:tc>
          <w:tcPr>
            <w:tcW w:type="dxa" w:w="336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C8/T10 — лестница Пуассон/GOE/GUE; GSE-замечание</w:t>
            </w:r>
          </w:p>
        </w:tc>
      </w:tr>
      <w:tr>
        <w:trPr>
          <w:cantSplit/>
        </w:trPr>
        <w:tc>
          <w:tcPr>
            <w:tcW w:type="dxa" w:w="243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Montgomery (1973); Odlyzko (1987)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GUE-гипотеза и численные проверки</w:t>
            </w:r>
          </w:p>
        </w:tc>
        <w:tc>
          <w:tcPr>
            <w:tcW w:type="dxa" w:w="336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C2–C3 — развёртки и парные статистики</w:t>
            </w:r>
          </w:p>
        </w:tc>
      </w:tr>
      <w:tr>
        <w:trPr>
          <w:cantSplit/>
        </w:trPr>
        <w:tc>
          <w:tcPr>
            <w:tcW w:type="dxa" w:w="2431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Атия–Зингер (1963)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индексная теорема</w:t>
            </w:r>
          </w:p>
        </w:tc>
        <w:tc>
          <w:tcPr>
            <w:tcW w:type="dxa" w:w="336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N1/C17 — индексное объяснение T13</w:t>
            </w:r>
          </w:p>
        </w:tc>
      </w:tr>
    </w:tbl>
    <w:p>
      <w:pPr>
        <w:spacing w:after="160"/>
      </w:pPr>
    </w:p>
    <w:p>
      <w:pPr>
        <w:pStyle w:val="Heading2"/>
        <w:spacing w:after="120" w:before="280" w:line="312"/>
      </w:pPr>
      <w:bookmarkStart w:name="_Toc32" w:id="32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7.5. План на цикл: порядок и критерии</w:t>
      </w:r>
      <w:bookmarkEnd w:id="32"/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7.3. Рекомендуемый порядок работ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1496"/>
        <w:gridCol w:w="4675"/>
        <w:gridCol w:w="3179"/>
      </w:tblGrid>
      <w:tr>
        <w:trPr>
          <w:cantSplit/>
          <w:tblHeader/>
        </w:trPr>
        <w:tc>
          <w:tcPr>
            <w:tcW w:type="dxa" w:w="1496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Этап</w:t>
            </w:r>
          </w:p>
        </w:tc>
        <w:tc>
          <w:tcPr>
            <w:tcW w:type="dxa" w:w="4675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Работы</w:t>
            </w:r>
          </w:p>
        </w:tc>
        <w:tc>
          <w:tcPr>
            <w:tcW w:type="dxa" w:w="3179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Критерий готовности</w:t>
            </w:r>
          </w:p>
        </w:tc>
      </w:tr>
      <w:tr>
        <w:trPr>
          <w:cantSplit/>
        </w:trPr>
        <w:tc>
          <w:tcPr>
            <w:tcW w:type="dxa" w:w="149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 (недели 1–2)</w:t>
            </w:r>
          </w:p>
        </w:tc>
        <w:tc>
          <w:tcPr>
            <w:tcW w:type="dxa" w:w="467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патчи честности из настоящего отчёта (README-формулировки, CI-схема JSON, скрипт сборки mp4)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CI зелёный; README согласован с H.8</w:t>
            </w:r>
          </w:p>
        </w:tc>
      </w:tr>
      <w:tr>
        <w:trPr>
          <w:cantSplit/>
        </w:trPr>
        <w:tc>
          <w:tcPr>
            <w:tcW w:type="dxa" w:w="149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2 (недели 3–6)</w:t>
            </w:r>
          </w:p>
        </w:tc>
        <w:tc>
          <w:tcPr>
            <w:tcW w:type="dxa" w:w="467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C19 (индекс-затвор, r_EF) и C17 (числовая обвязка доказательства T13)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вердикты C19/C17 закоммичены</w:t>
            </w:r>
          </w:p>
        </w:tc>
      </w:tr>
      <w:tr>
        <w:trPr>
          <w:cantSplit/>
        </w:trPr>
        <w:tc>
          <w:tcPr>
            <w:tcW w:type="dxa" w:w="149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3 (недели 7–12)</w:t>
            </w:r>
          </w:p>
        </w:tc>
        <w:tc>
          <w:tcPr>
            <w:tcW w:type="dxa" w:w="467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C18 — слепой пиксельный протокол, фазы A–C; при успехе — интеграция в challenge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слепое предсказание зафиксировано артефактами</w:t>
            </w:r>
          </w:p>
        </w:tc>
      </w:tr>
      <w:tr>
        <w:trPr>
          <w:cantSplit/>
        </w:trPr>
        <w:tc>
          <w:tcPr>
            <w:tcW w:type="dxa" w:w="149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4 (месяцы 4–5)</w:t>
            </w:r>
          </w:p>
        </w:tc>
        <w:tc>
          <w:tcPr>
            <w:tcW w:type="dxa" w:w="467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C21 — полуцелые характеры; расширение T17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верифицированные χ-формулы</w:t>
            </w:r>
          </w:p>
        </w:tc>
      </w:tr>
      <w:tr>
        <w:trPr>
          <w:cantSplit/>
        </w:trPr>
        <w:tc>
          <w:tcPr>
            <w:tcW w:type="dxa" w:w="149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5 (месяцы 5–8)</w:t>
            </w:r>
          </w:p>
        </w:tc>
        <w:tc>
          <w:tcPr>
            <w:tcW w:type="dxa" w:w="4675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аналитическое доказательство T13 (статья)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препринт; статусы T13 → «доказано»</w:t>
            </w:r>
          </w:p>
        </w:tc>
      </w:tr>
      <w:tr>
        <w:trPr>
          <w:cantSplit/>
        </w:trPr>
        <w:tc>
          <w:tcPr>
            <w:tcW w:type="dxa" w:w="149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6 (фон/ресурс)</w:t>
            </w:r>
          </w:p>
        </w:tc>
        <w:tc>
          <w:tcPr>
            <w:tcW w:type="dxa" w:w="4675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C20 — полоса 50000; N6 — приём подач; поддержка explorer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вычислительный ресурс выделен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Сводный критерий успеха цикла сформулирован в терминах одного предложения: «оператор H, построенный только из арифметики, предсказал нуль, которого не было в его построении, с точностью лучше случайного уровня». Всё остальное — доказательства, полосы, характеры — ценно само по себе, но именно это предложение отличает «кодирует» от «переупаковывает».</w:t>
      </w:r>
    </w:p>
    <w:p>
      <w:pPr>
        <w:pStyle w:val="Heading1"/>
        <w:spacing w:after="160" w:before="400" w:line="312"/>
      </w:pPr>
      <w:bookmarkStart w:name="_Toc33" w:id="33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7а. Кандидаты N7: конкретные рецепты и ожидаемые препятствия</w:t>
      </w:r>
      <w:bookmarkEnd w:id="33"/>
    </w:p>
    <w:p>
      <w:pPr>
        <w:pStyle w:val="Heading2"/>
        <w:spacing w:after="120" w:before="280" w:line="312"/>
      </w:pPr>
      <w:bookmarkStart w:name="_Toc34" w:id="34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7а.1. LCM-ядро с механизмом расщепления</w:t>
      </w:r>
      <w:bookmarkEnd w:id="34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Ядро K(m,n) = Λ(lcm(m,n))/√(mn) из C9/N5 содержит точный простой вес по построению, но его спектр вырожден (арифметическая подпись оказывается слишком «чистой», r_EF = −0.96 в оверлей-канале). Разумный следующий шаг — ввести управляемое возмущение, сохраняющее след: H = K + σD с диагональю D, выбранной из независимых арифметических данных (например, значения Ω(n) mod k или шаги решётки), и проследить, при каких σ вырождение снимается, а след остаётся на явной формуле (контроль T6-типа). Критерий остановки — грубая сила по σ-сетке с ранговой метрикой r_H7; отрицательный результат зафиксирует, что вырождение — структурное, а не возмущенческое.</w:t>
      </w:r>
    </w:p>
    <w:p>
      <w:pPr>
        <w:pStyle w:val="Heading2"/>
        <w:spacing w:after="120" w:before="280" w:line="312"/>
      </w:pPr>
      <w:bookmarkStart w:name="_Toc35" w:id="35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7а.2. Кэлер–Дирак при α = 1/3 как кандидат-затвор</w:t>
      </w:r>
      <w:bookmarkEnd w:id="35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T13 уже поместила арифметику в спектр решётки: число нулевых мод читается по вычетам L. Кандидат-затвор — тот же стаггерд-оператор ε·D + m с ландау-флаксом 1/3, взятый на семействе L ≡ 0 (mod 12) (индекс −2). Спектральная гипотеза для проверки: ненулевая часть спектра после развёртки может нести след веса простых в r_EF, если флакс-структура модулирует плотность состояний арифметически. Инфраструктура готова полностью (ядро C11, конвейер следа C4/C9), стоимость — дни. Отрицательный результат здесь особенно информативен: он отделит «арифметику счёта мод» от «арифметики плотности».</w:t>
      </w:r>
    </w:p>
    <w:p>
      <w:pPr>
        <w:pStyle w:val="Heading2"/>
        <w:spacing w:after="120" w:before="280" w:line="312"/>
      </w:pPr>
      <w:bookmarkStart w:name="_Toc36" w:id="36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7а.3. Дискретизация следовой формулы (конновский след на решётке)</w:t>
      </w:r>
      <w:bookmarkEnd w:id="36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Прямой путь к независимости — построить H по правой стороне явной формулы: взять конечное окно простых (например, n ≤ 10&lt;super&gt;6&lt;/super&gt; из уже готового сита C6), собрать трилемму T1–T3 (Γ-часть, простая часть, гладкие члены) в матрицу теплового ядра и решить обратную задачу «след → спектр» численно (известная техника: восстановление меры по преобразованию Лапласа регуляризованной оптимизацией с положительностью). Отличие от диагонального чит-кода: нули нигде не используются — только простые и Γ-каркас. Ожидаемое препятствие — некорректность обратной задачи Лапласа; лечится ограничением класса мер (атомарные, n ≤ N) и кросс-валидацией на удержанных простых. Этот кандидат — прямой численный аналог программы Конна и, при успехе, самое сильное заявление пакета.</w:t>
      </w:r>
    </w:p>
    <w:p>
      <w:pPr>
        <w:pStyle w:val="Heading2"/>
        <w:spacing w:after="120" w:before="280" w:line="312"/>
      </w:pPr>
      <w:bookmarkStart w:name="_Toc37" w:id="37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7а.4. Фазовый класс β·ln p и его пределы</w:t>
      </w:r>
      <w:bookmarkEnd w:id="37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Классификация T12 оставила единственный негэджев класс — β·ln p — и C10 показал его спектральную слепоту в оверлей-канале. Однако испытан только один канал чтения (уровни затвора). Перед закрытием темы стоит прогнать класс β·ln p через тепловую метрику r_EF и через MI-профиль C16: слепота в одном канале не исключает подписи в другом. Это дешёвые прогоны, замыкающие периметр фазового класса.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Все четыре кандидата объединяет протокол N7: фиксация критериев до прогона, слепая фаза, публикация результата независимо от знака. Серия уже владеет всей необходимой инфраструктурой — от сита до слепого скорера; недостаёт только одного прогонного цикла по кандидатам.</w:t>
      </w:r>
    </w:p>
    <w:p>
      <w:pPr>
        <w:pStyle w:val="Heading1"/>
        <w:spacing w:after="160" w:before="400" w:line="312"/>
      </w:pPr>
      <w:bookmarkStart w:name="_Toc38" w:id="38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8. Выполненные изменения в пакете</w:t>
      </w:r>
      <w:bookmarkEnd w:id="38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Все изменения внесены в рабочую копию пакета, поставляемую вместе с отчётом в виде архива, готового к пушу. Изменения минимальны, обратимы и не затрагивают закоммиченные вердикты кампаний. Ниже — полный реестр; в скобках указан характер изменения.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8.1. Реестр изменений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4114"/>
        <w:gridCol w:w="5236"/>
      </w:tblGrid>
      <w:tr>
        <w:trPr>
          <w:cantSplit/>
          <w:tblHeader/>
        </w:trPr>
        <w:tc>
          <w:tcPr>
            <w:tcW w:type="dxa" w:w="411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Файл</w:t>
            </w:r>
          </w:p>
        </w:tc>
        <w:tc>
          <w:tcPr>
            <w:tcW w:type="dxa" w:w="5236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Изменение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monograph/canon_volume/monograph_canon_{ru,en}.{pdf,docx}</w:t>
            </w:r>
          </w:p>
        </w:tc>
        <w:tc>
          <w:tcPr>
            <w:tcW w:type="dxa" w:w="523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новое: канонический том (4 файла)</w:t>
            </w:r>
          </w:p>
        </w:tc>
      </w:tr>
      <w:tr>
        <w:trPr>
          <w:cantSplit/>
        </w:trPr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monograph/content/canon_ru.py, canon_en.py</w:t>
            </w:r>
          </w:p>
        </w:tc>
        <w:tc>
          <w:tcPr>
            <w:tcW w:type="dxa" w:w="523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новое: источник контента канона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scripts/make_monographs.py</w:t>
            </w:r>
          </w:p>
        </w:tc>
        <w:tc>
          <w:tcPr>
            <w:tcW w:type="dxa" w:w="523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патч: подключены part4 (v2) и canon; DEST/STEM; полное покрытие пайплайна</w:t>
            </w:r>
          </w:p>
        </w:tc>
      </w:tr>
      <w:tr>
        <w:trPr>
          <w:cantSplit/>
        </w:trPr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scripts/render_pdf.py</w:t>
            </w:r>
          </w:p>
        </w:tc>
        <w:tc>
          <w:tcPr>
            <w:tcW w:type="dxa" w:w="523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патч: Creator из meta.version вместо зашитой 1.0.0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video/pixel_decoding.py</w:t>
            </w:r>
          </w:p>
        </w:tc>
        <w:tc>
          <w:tcPr>
            <w:tcW w:type="dxa" w:w="523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патч: лог обогащён (weights, witness_recomputed, max_quant_err, assert сильной witness-проверки)</w:t>
            </w:r>
          </w:p>
        </w:tc>
      </w:tr>
      <w:tr>
        <w:trPr>
          <w:cantSplit/>
        </w:trPr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video/pixel_decoding_data.json</w:t>
            </w:r>
          </w:p>
        </w:tc>
        <w:tc>
          <w:tcPr>
            <w:tcW w:type="dxa" w:w="523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перегенерировано: witness 17/17, схема = выводу скрипта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monograph/README.md</w:t>
            </w:r>
          </w:p>
        </w:tc>
        <w:tc>
          <w:tcPr>
            <w:tcW w:type="dxa" w:w="523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обновлено: карта томов, canon как основная версия</w:t>
            </w:r>
          </w:p>
        </w:tc>
      </w:tr>
      <w:tr>
        <w:trPr>
          <w:cantSplit/>
        </w:trPr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video/README.md</w:t>
            </w:r>
          </w:p>
        </w:tc>
        <w:tc>
          <w:tcPr>
            <w:tcW w:type="dxa" w:w="523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обновлено: статус артефактов второго фильма</w:t>
            </w:r>
          </w:p>
        </w:tc>
      </w:tr>
      <w:tr>
        <w:trPr>
          <w:cantSplit/>
        </w:trPr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results/ROADMAP.md</w:t>
            </w:r>
          </w:p>
        </w:tc>
        <w:tc>
          <w:tcPr>
            <w:tcW w:type="dxa" w:w="523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дополнено: N7 (независимость H), N8 (литературные якоря), критерии приёма</w:t>
            </w:r>
          </w:p>
        </w:tc>
      </w:tr>
      <w:tr>
        <w:trPr>
          <w:cantSplit/>
        </w:trPr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audit/</w:t>
            </w:r>
          </w:p>
        </w:tc>
        <w:tc>
          <w:tcPr>
            <w:tcW w:type="dxa" w:w="523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новое: настоящий отчёт (pdf/docx) + источники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Рекомендованные, но не выполненные правки (оставлены автору, поскольку затрагивают текстовые акценты): опечатка «иIndependent» в monograph/content/ru_part3.py; пометка «приложение к канону» в заголовках томов-предшественников; дисклеймер о весах 1/|ζ′| в video/README.md; ссылка H.8 «H2/T18» → уточнение на контроль прямого кодирования C3. Каждая правка — одна строка в content/ с последующим пересбором make monographs.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Итоговая оценка состояния пакета: научная дисциплина — образцовая, числовая согласованность носителей — полная, монографический слой — канонизирован, видео-протокол — верифицирован с задокументированными дрейфами и исправлениями. Дорожная карта с треками N7/N8 даёт пакету фальсифицируемый путь к заявлению, ради которого программа Гильберта–Пойа и стоит: оператор, кодирующий нули из одной только арифметики.</w:t>
      </w:r>
    </w:p>
    <w:p>
      <w:pPr>
        <w:pStyle w:val="Heading1"/>
        <w:spacing w:after="160" w:before="400" w:line="312"/>
      </w:pPr>
      <w:bookmarkStart w:name="_Toc39" w:id="39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А. Полный протокол эмпирической проверки</w:t>
      </w:r>
      <w:bookmarkEnd w:id="39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Здесь зафиксированы все команды аудита и их фактические результаты — достаточно, чтобы воспроизвести проверку одной сессией. Окружение аудита: Python 3.12 (venv), numpy/mpmath/pillow из requirements пакета, node + docx-js для DOCX-рендера, ffmpeg 6.x для проб контейнера. Рабочая копия — коммит e913629 с внесёнными изменениями раздела 8.</w:t>
      </w:r>
    </w:p>
    <w:p>
      <w:pPr>
        <w:pStyle w:val="Heading2"/>
        <w:spacing w:after="120" w:before="280" w:line="312"/>
      </w:pPr>
      <w:bookmarkStart w:name="_Toc40" w:id="40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А.1. Запуск пиксельного декодера</w:t>
      </w:r>
      <w:bookmarkEnd w:id="40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Команда: python3 video/pixel_decoding.py. Вывод свежего прогона — побайтово совпадающая канва, witness-полоса 17/17, ошибка собственных значений и det-корней 1.263×10⁻⁷ (максимум) и 4.983×10⁻⁸ (RMS). Сравнение канвы: np.array_equal(committed, fresh) = True — закоммиченный PNG воспроизводится бит-в-бит, что фиксирует детерминизм конвейера (мастер-сид 96, полная реортогонализация Ланцоша).</w:t>
      </w:r>
    </w:p>
    <w:p>
      <w:pPr>
        <w:pStyle w:val="Heading2"/>
        <w:spacing w:after="120" w:before="280" w:line="312"/>
      </w:pPr>
      <w:bookmarkStart w:name="_Toc41" w:id="41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А.2. Независимая пересборка матрицы из канвы</w:t>
      </w:r>
      <w:bookmarkEnd w:id="41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Декодирование закоммиченного pixel_decoding_canvas.png по правилам скрипта: четыре байта пикселя собираются в 30-битный мантисс и знак, матрица 24×24 симметризуется. Контроль: диапазоны α = [44.85, 62.24], β = [4.51, 23.16]; собственные значения совпадают с эталоном до 1.263×10⁻⁷; все witness-значения witness_recomputed (средняя α, сумма β, log det, α₁, α₂₄, β₁, β₂₃) воспроизводятся из декодированной матрицы точно. Это независимое подтверждение того, что канва действительно несёт матрицу, а её спектр — заложенные нули.</w:t>
      </w:r>
    </w:p>
    <w:p>
      <w:pPr>
        <w:pStyle w:val="Heading2"/>
        <w:spacing w:after="120" w:before="280" w:line="312"/>
      </w:pPr>
      <w:bookmarkStart w:name="_Toc42" w:id="42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А.3. Проба контейнера и инвентаризация артефактов</w:t>
      </w:r>
      <w:bookmarkEnd w:id="42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ffprobe по pixel_gate_decoding_1080p.mp4: 1920×1080, 30 fps, h264 + aac, длительность 186.07 с (3:06), размер 8.23 МБ — совпадает с факт-листом README. Инвентаризация каталога video/: pixel_decoding.py + pixel_decoding_data.json + три PNG-артефакта (канва, матрица, спектр) + mp4; скрипты первого фильма render.py/soundtrack.py — без mp4 в репозитории (файл поставляется рядом с архивом документации по конвенции пакета).</w:t>
      </w:r>
    </w:p>
    <w:p>
      <w:pPr>
        <w:pStyle w:val="Heading2"/>
        <w:spacing w:after="120" w:before="280" w:line="312"/>
      </w:pPr>
      <w:bookmarkStart w:name="_Toc43" w:id="43"/>
      <w:r>
        <w:rPr>
          <w:rFonts w:ascii="Arial" w:eastAsia="SimHei" w:hAnsi="Arial"/>
          <w:b/>
          <w:bCs/>
          <w:color w:val="262522"/>
          <w:sz w:val="26"/>
          <w:szCs w:val="26"/>
        </w:rPr>
        <w:t xml:space="preserve">А.4. Сверка JSON-схемы скрипта и артефакта</w:t>
      </w:r>
      <w:bookmarkEnd w:id="43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До исправления: ключи артефакта — {protocol, typed_zeros, alphas, betas, gates, witness, witness_check, weights, witness_recomputed, decode, measured_zeros, eigen_zeros, deltas, stats}; witness_check — все false (off-by-one), decoded-значения сдвинуты на одну строку калибровочной колонки. Вывод текущего скрипта до патча не содержал weights и witness_recomputed. После патча схема вывода идентична схеме артефакта, witness_check 17/17, добавлен max_quant_err; JSON перегенерирован и закоммичен. Рекомендация CI: тест сравнения набора ключей json.load(артефакт) и фактического вывода скрипта.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А.1. Контрольные команды аудита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748"/>
        <w:gridCol w:w="4862"/>
        <w:gridCol w:w="3740"/>
      </w:tblGrid>
      <w:tr>
        <w:trPr>
          <w:cantSplit/>
          <w:tblHeader/>
        </w:trPr>
        <w:tc>
          <w:tcPr>
            <w:tcW w:type="dxa" w:w="748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Шаг</w:t>
            </w:r>
          </w:p>
        </w:tc>
        <w:tc>
          <w:tcPr>
            <w:tcW w:type="dxa" w:w="4862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Команда / действие</w:t>
            </w:r>
          </w:p>
        </w:tc>
        <w:tc>
          <w:tcPr>
            <w:tcW w:type="dxa" w:w="3740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74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</w:t>
            </w:r>
          </w:p>
        </w:tc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python3 video/pixel_decoding.py</w:t>
            </w:r>
          </w:p>
        </w:tc>
        <w:tc>
          <w:tcPr>
            <w:tcW w:type="dxa" w:w="37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witness 17/17; PNG бит-в-бит; 1.263e-7</w:t>
            </w:r>
          </w:p>
        </w:tc>
      </w:tr>
      <w:tr>
        <w:trPr>
          <w:cantSplit/>
        </w:trPr>
        <w:tc>
          <w:tcPr>
            <w:tcW w:type="dxa" w:w="74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2</w:t>
            </w:r>
          </w:p>
        </w:tc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np.array_equal(committed_canvas, fresh_canvas)</w:t>
            </w:r>
          </w:p>
        </w:tc>
        <w:tc>
          <w:tcPr>
            <w:tcW w:type="dxa" w:w="3740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74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3</w:t>
            </w:r>
          </w:p>
        </w:tc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декодирование канвы вручную + eigvalsh</w:t>
            </w:r>
          </w:p>
        </w:tc>
        <w:tc>
          <w:tcPr>
            <w:tcW w:type="dxa" w:w="37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max|Δγ| = 1.263e-7</w:t>
            </w:r>
          </w:p>
        </w:tc>
      </w:tr>
      <w:tr>
        <w:trPr>
          <w:cantSplit/>
        </w:trPr>
        <w:tc>
          <w:tcPr>
            <w:tcW w:type="dxa" w:w="74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4</w:t>
            </w:r>
          </w:p>
        </w:tc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пересчёт witness_recomputed из декодированной матрицы</w:t>
            </w:r>
          </w:p>
        </w:tc>
        <w:tc>
          <w:tcPr>
            <w:tcW w:type="dxa" w:w="3740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Δ = 0 по всем полям</w:t>
            </w:r>
          </w:p>
        </w:tc>
      </w:tr>
      <w:tr>
        <w:trPr>
          <w:cantSplit/>
        </w:trPr>
        <w:tc>
          <w:tcPr>
            <w:tcW w:type="dxa" w:w="74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5</w:t>
            </w:r>
          </w:p>
        </w:tc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ffprobe pixel_gate_decoding_1080p.mp4</w:t>
            </w:r>
          </w:p>
        </w:tc>
        <w:tc>
          <w:tcPr>
            <w:tcW w:type="dxa" w:w="37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1080p30, 3:06, h264+aac</w:t>
            </w:r>
          </w:p>
        </w:tc>
      </w:tr>
      <w:tr>
        <w:trPr>
          <w:cantSplit/>
        </w:trPr>
        <w:tc>
          <w:tcPr>
            <w:tcW w:type="dxa" w:w="74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6</w:t>
            </w:r>
          </w:p>
        </w:tc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сверка ключей JSON: артефакт ↔ вывод скрипта</w:t>
            </w:r>
          </w:p>
        </w:tc>
        <w:tc>
          <w:tcPr>
            <w:tcW w:type="dxa" w:w="3740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совпадает (после патча)</w:t>
            </w:r>
          </w:p>
        </w:tc>
      </w:tr>
      <w:tr>
        <w:trPr>
          <w:cantSplit/>
        </w:trPr>
        <w:tc>
          <w:tcPr>
            <w:tcW w:type="dxa" w:w="74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7</w:t>
            </w:r>
          </w:p>
        </w:tc>
        <w:tc>
          <w:tcPr>
            <w:tcW w:type="dxa" w:w="486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сборка канона: python3 scripts/make_monographs.py canon</w:t>
            </w:r>
          </w:p>
        </w:tc>
        <w:tc>
          <w:tcPr>
            <w:tcW w:type="dxa" w:w="37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4 файла: ru/en × pdf/docx</w:t>
            </w:r>
          </w:p>
        </w:tc>
      </w:tr>
      <w:tr>
        <w:trPr>
          <w:cantSplit/>
        </w:trPr>
        <w:tc>
          <w:tcPr>
            <w:tcW w:type="dxa" w:w="74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8</w:t>
            </w:r>
          </w:p>
        </w:tc>
        <w:tc>
          <w:tcPr>
            <w:tcW w:type="dxa" w:w="4862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выборочная сверка 30 чисел реестра RESULTS.md</w:t>
            </w:r>
          </w:p>
        </w:tc>
        <w:tc>
          <w:tcPr>
            <w:tcW w:type="dxa" w:w="3740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расхождений нет</w:t>
            </w:r>
          </w:p>
        </w:tc>
      </w:tr>
    </w:tbl>
    <w:p>
      <w:pPr>
        <w:spacing w:after="160"/>
      </w:pPr>
    </w:p>
    <w:p>
      <w:pPr>
        <w:pStyle w:val="Heading1"/>
        <w:spacing w:after="160" w:before="400" w:line="312"/>
      </w:pPr>
      <w:bookmarkStart w:name="_Toc44" w:id="44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Б. Словарь терминов пакета</w:t>
      </w:r>
      <w:bookmarkEnd w:id="44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Термины, встречающиеся в отчёте, с краткими определениями в конвенции серии. Для полных определений см. docs/ канонического тома.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Б.1. Термины и обозначения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2244"/>
        <w:gridCol w:w="7106"/>
      </w:tblGrid>
      <w:tr>
        <w:trPr>
          <w:cantSplit/>
          <w:tblHeader/>
        </w:trPr>
        <w:tc>
          <w:tcPr>
            <w:tcW w:type="dxa" w:w="224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Термин</w:t>
            </w:r>
          </w:p>
        </w:tc>
        <w:tc>
          <w:tcPr>
            <w:tcW w:type="dxa" w:w="7106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Определение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Затвор</w:t>
            </w:r>
          </w:p>
        </w:tc>
        <w:tc>
          <w:tcPr>
            <w:tcW w:type="dxa" w:w="71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гамильтониан вихревого облака на решётке 24×24 с флаксом π; семейство 87 конфигураций C3/C5 + 20 слепых C13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Г1–Г5</w:t>
            </w:r>
          </w:p>
        </w:tc>
        <w:tc>
          <w:tcPr>
            <w:tcW w:type="dxa" w:w="710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пять вопросов табеля Гильберта–Пойа: самосопряжённость, спектральное тождество, класс GUE, дираковская динамика, простые в операторе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r_H7</w:t>
            </w:r>
          </w:p>
        </w:tc>
        <w:tc>
          <w:tcPr>
            <w:tcW w:type="dxa" w:w="71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ранговая (пирсоновская) корреляция флуктуаций «уровень n ↔ нуль n» с исключённой рампой — метрика спектрального тождества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r_EF</w:t>
            </w:r>
          </w:p>
        </w:tc>
        <w:tc>
          <w:tcPr>
            <w:tcW w:type="dxa" w:w="710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корреляция флуктуаций теплового следа с простой гребёнкой Λ(n)/√n — следовая метрика веса простых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Развёртка</w:t>
            </w:r>
          </w:p>
        </w:tc>
        <w:tc>
          <w:tcPr>
            <w:tcW w:type="dxa" w:w="71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приведение уровней и нулей к единой гладкой оси счёта (полиномиальный счёт против формулы Римана–фон Мангольдта)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GUE</w:t>
            </w:r>
          </w:p>
        </w:tc>
        <w:tc>
          <w:tcPr>
            <w:tcW w:type="dxa" w:w="710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гауссов унитарный ансамбль; универсальный класс статистики расстояний ⟨r⟩ → 0.60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PC0–PC2</w:t>
            </w:r>
          </w:p>
        </w:tc>
        <w:tc>
          <w:tcPr>
            <w:tcW w:type="dxa" w:w="71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позитивные контроли: окно нулей в следе, близнецы spinor64, график против файла — метод обязан видеть тождество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Witness</w:t>
            </w:r>
          </w:p>
        </w:tc>
        <w:tc>
          <w:tcPr>
            <w:tcW w:type="dxa" w:w="710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калибровочная колонка пиксельной канвы: 17 чек-сумм конвейера для контроля целостности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Q22</w:t>
            </w:r>
          </w:p>
        </w:tc>
        <w:tc>
          <w:tcPr>
            <w:tcW w:type="dxa" w:w="71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фикс-пойнт кодирование v = X·2⁻²²: 30-битный мантисс + знак в пикселе RGBA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Нулевые моды α = 1/3</w:t>
            </w:r>
          </w:p>
        </w:tc>
        <w:tc>
          <w:tcPr>
            <w:tcW w:type="dxa" w:w="710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точные моды ε·D + m на торе с ландау-флаксом 1/3; счётный закон T13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Нулевая зона</w:t>
            </w:r>
          </w:p>
        </w:tc>
        <w:tc>
          <w:tcPr>
            <w:tcW w:type="dxa" w:w="71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область статистики, где корреляция неотличима от случайного уровня (декуи, GUE-нуль, суррогат)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IVP01–IVP18</w:t>
            </w:r>
          </w:p>
        </w:tc>
        <w:tc>
          <w:tcPr>
            <w:tcW w:type="dxa" w:w="710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протокол независимой верификации: 18 проверок одной командой (bash independent_verification/RUN_ALL.sh)</w:t>
            </w:r>
          </w:p>
        </w:tc>
      </w:tr>
      <w:tr>
        <w:trPr>
          <w:cantSplit/>
        </w:trPr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Канон</w:t>
            </w:r>
          </w:p>
        </w:tc>
        <w:tc>
          <w:tcPr>
            <w:tcW w:type="dxa" w:w="71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канонический сводный том пакета (monograph/canon_volume): единая версия без деления на поколения</w:t>
            </w:r>
          </w:p>
        </w:tc>
      </w:tr>
      <w:tr>
        <w:trPr>
          <w:cantSplit/>
        </w:trPr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Слепой протокол</w:t>
            </w:r>
          </w:p>
        </w:tc>
        <w:tc>
          <w:tcPr>
            <w:tcW w:type="dxa" w:w="7106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построение кандидата без обращения к нулям с последующей проверкой против них (N7)</w:t>
            </w:r>
          </w:p>
        </w:tc>
      </w:tr>
    </w:tbl>
    <w:p>
      <w:pPr>
        <w:spacing w:after="160"/>
      </w:pPr>
    </w:p>
    <w:p>
      <w:pPr>
        <w:pStyle w:val="Heading1"/>
        <w:spacing w:after="160" w:before="400" w:line="312"/>
      </w:pPr>
      <w:bookmarkStart w:name="_Toc45" w:id="45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В. Карта соответствия: канон ↔ прежние тома</w:t>
      </w:r>
      <w:bookmarkEnd w:id="45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Канонический том не отменяет содержание прежних томов — он реорганизует его. Таблица ниже показывает, где искать прежний материал; все прежние тома сохранены в своих каталогах и остаются детальными приложениями к канону.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В.1. Перенос материала в канон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2618"/>
        <w:gridCol w:w="3179"/>
        <w:gridCol w:w="3553"/>
      </w:tblGrid>
      <w:tr>
        <w:trPr>
          <w:cantSplit/>
          <w:tblHeader/>
        </w:trPr>
        <w:tc>
          <w:tcPr>
            <w:tcW w:type="dxa" w:w="2618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Глава канона</w:t>
            </w:r>
          </w:p>
        </w:tc>
        <w:tc>
          <w:tcPr>
            <w:tcW w:type="dxa" w:w="3179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Источник</w:t>
            </w:r>
          </w:p>
        </w:tc>
        <w:tc>
          <w:tcPr>
            <w:tcW w:type="dxa" w:w="3553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Что перенесено</w:t>
            </w:r>
          </w:p>
        </w:tc>
      </w:tr>
      <w:tr>
        <w:trPr>
          <w:cantSplit/>
        </w:trPr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новое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рамка единой версии, метод, карта тома</w:t>
            </w:r>
          </w:p>
        </w:tc>
      </w:tr>
      <w:tr>
        <w:trPr>
          <w:cantSplit/>
        </w:trPr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Каркас C1–C2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монографии C1, C2 + theorems_volume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свёртка + T1–T3 + таблица якорей + рис. Z_id</w:t>
            </w:r>
          </w:p>
        </w:tc>
      </w:tr>
      <w:tr>
        <w:trPr>
          <w:cantSplit/>
        </w:trPr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Затворы C3/C5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монографии C3, C5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свёртка + T7 + сводка + рис. ручек</w:t>
            </w:r>
          </w:p>
        </w:tc>
      </w:tr>
      <w:tr>
        <w:trPr>
          <w:cantSplit/>
        </w:trPr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След C4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монография C4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свёртка + T6 + сводка + 2 рисунка</w:t>
            </w:r>
          </w:p>
        </w:tc>
      </w:tr>
      <w:tr>
        <w:trPr>
          <w:cantSplit/>
        </w:trPr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Простые C6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монография C6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свёртка + T4/T5 + лестница + рис. ψ</w:t>
            </w:r>
          </w:p>
        </w:tc>
      </w:tr>
      <w:tr>
        <w:trPr>
          <w:cantSplit/>
        </w:trPr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Динамика/статистика C7/C8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монографии C7, C8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свёртка + T8–T10 + 2 рисунка</w:t>
            </w:r>
          </w:p>
        </w:tc>
      </w:tr>
      <w:tr>
        <w:trPr>
          <w:cantSplit/>
        </w:trPr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C9–C16 (7 глав)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v2_volume (дословно)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полные главы второго поколения с теоремами T11–T18</w:t>
            </w:r>
          </w:p>
        </w:tc>
      </w:tr>
      <w:tr>
        <w:trPr>
          <w:cantSplit/>
        </w:trPr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Табель + сводка теорем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appendix_volume + theorems_volume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Г1–Г5 + реестр статусов T1–T18</w:t>
            </w:r>
          </w:p>
        </w:tc>
      </w:tr>
      <w:tr>
        <w:trPr>
          <w:cantSplit/>
        </w:trPr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Пиксельный протокол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новое (по H.8 + аудит)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конвейер, счёт, честная рамка, 3 рисунка</w:t>
            </w:r>
          </w:p>
        </w:tc>
      </w:tr>
      <w:tr>
        <w:trPr>
          <w:cantSplit/>
        </w:trPr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Протоколы + контроли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appendix_volume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окружение, словарь, реестр контролей, формула цикла</w:t>
            </w:r>
          </w:p>
        </w:tc>
      </w:tr>
      <w:tr>
        <w:trPr>
          <w:cantSplit/>
        </w:trPr>
        <w:tc>
          <w:tcPr>
            <w:tcW w:type="dxa" w:w="261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Реестр честности</w:t>
            </w:r>
          </w:p>
        </w:tc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RESULTS.md + v2_volume</w:t>
            </w:r>
          </w:p>
        </w:tc>
        <w:tc>
          <w:tcPr>
            <w:tcW w:type="dxa" w:w="355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v1-пункты + v2-глава</w:t>
            </w:r>
          </w:p>
        </w:tc>
      </w:tr>
      <w:tr>
        <w:trPr>
          <w:cantSplit/>
        </w:trPr>
        <w:tc>
          <w:tcPr>
            <w:tcW w:type="dxa" w:w="2618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Дорожная карта</w:t>
            </w:r>
          </w:p>
        </w:tc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results/ROADMAP.md + новое</w:t>
            </w:r>
          </w:p>
        </w:tc>
        <w:tc>
          <w:tcPr>
            <w:tcW w:type="dxa" w:w="3553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N1–N6 расширенные + N7/N8 + критерии приёма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Техническое следствие карты: при следующих правках текста редактировать следует только content/-модули. Главы C9–C16 живут в ru_part4/en_part4 и попадают в канон импортом; T-блоки первого поколения — в ru_part3/en_part3; свежие главы канона — в canon_ru/canon_en. Пересборка одной командой: python3 scripts/make_monographs.py canon.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Таким образом, пакет получает три уровня документации: README (вход), канон (полное связное изложение), детальные тома и монографии кампаний (приложения). Отчёт аудита лежит рядом — в audit/ — и фиксирует состояние, в котором канонизация выполнена.</w:t>
      </w:r>
    </w:p>
    <w:p>
      <w:pPr>
        <w:pStyle w:val="Heading1"/>
        <w:spacing w:after="160" w:before="400" w:line="312"/>
      </w:pPr>
      <w:bookmarkStart w:name="_Toc46" w:id="46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Г. Чек-лист внедрения: как запушить изменения</w:t>
      </w:r>
      <w:bookmarkEnd w:id="46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Рабочая копия пакета с внесёнными изменениями поставляется архивом Hilbert_Polya_canonized.zip. Ниже — минимальный чек-лист интеграции в репозиторий без сюрпризов для CI. Все изменения совместимы с существующими workflow (ci.yml, formal.yml): пайплайн монографий расширен обратно-совместимо, артефакты video/ перегенерированы тем же скриптом.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Шаг 1. Распаковать архив поверх рабочей копии (или скопировать каталоги audit/, monograph/canon_volume/, monograph/content/canon_*.py и патчи scripts/, video/, results/, README).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Шаг 2. Проверить дерево: git status должен показать новые файлы canon_*, audit/, обновлённые pixel_decoding_data.json, make_monographs.py, render_pdf.py, README монографий и видео, ROADMAP.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Шаг 3. Локальный контроль: python3 video/pixel_decoding.py (ожидается witness 17/17); python3 scripts/make_monographs.py canon (4 файла); pytest tests/ -q (21 passed).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Шаг 4. Коммит: один логический коммит «canon: unified monograph, video artifact sync, audit report» или три раздельных (канон, видео-фиксы, аудит) — по вкусу истории репозитория.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Шаг 5. После пуша: убедиться, что CI зелёный; Zenodo/CITATION.cff обновлять при следующем теге (номер версии пакета менять не требуется — канон является частью v2.0.0).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Шаг 6 (опционально): перенести разделы 5.3/5.5 отчёта в issue-трекер как чек-лист технического долга (скрипт сборки mp4, CI-схема JSON, правки формулировок).</w:t>
      </w:r>
    </w:p>
    <w:p>
      <w:pPr>
        <w:pStyle w:val="Heading1"/>
        <w:spacing w:after="160" w:before="400" w:line="312"/>
      </w:pPr>
      <w:bookmarkStart w:name="_Toc47" w:id="47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Д. Реестр рисков и владельцев решений</w:t>
      </w:r>
      <w:bookmarkEnd w:id="47"/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Д.1. Открытые пункты после аудита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3179"/>
        <w:gridCol w:w="3927"/>
        <w:gridCol w:w="2244"/>
      </w:tblGrid>
      <w:tr>
        <w:trPr>
          <w:cantSplit/>
          <w:tblHeader/>
        </w:trPr>
        <w:tc>
          <w:tcPr>
            <w:tcW w:type="dxa" w:w="3179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Пункт</w:t>
            </w:r>
          </w:p>
        </w:tc>
        <w:tc>
          <w:tcPr>
            <w:tcW w:type="dxa" w:w="3927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Риск при бездействии</w:t>
            </w:r>
          </w:p>
        </w:tc>
        <w:tc>
          <w:tcPr>
            <w:tcW w:type="dxa" w:w="224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Кто решает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Скрипт сборки mp4 второго фильма отсутствует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утверждение о полной воспроизводимости фильма уязвимо для проверки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автор пакета</w:t>
            </w:r>
          </w:p>
        </w:tc>
      </w:tr>
      <w:tr>
        <w:trPr>
          <w:cantSplit/>
        </w:trPr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Формулировки кратких аннотаций (видео, обложки)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прочтение «кодирует» как «порождает независимо»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автор пакета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Слепой прогон N7 не выполнен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главный фальсифицируемый тест остаётся непройденным — и неопровержимым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автор + challenge-сообщество</w:t>
            </w:r>
          </w:p>
        </w:tc>
      </w:tr>
      <w:tr>
        <w:trPr>
          <w:cantSplit/>
        </w:trPr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Доказательство T13 (N1) не завершено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закон остаётся эмпирическим; сила заявления ограничена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автор (аналитическая работа)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Пины версий numpy/scipy/mpmath в CI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байт-в-байт воспроизводимость может сломаться при обновлении стека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автор (requirements.txt)</w:t>
            </w:r>
          </w:p>
        </w:tc>
      </w:tr>
      <w:tr>
        <w:trPr>
          <w:cantSplit/>
        </w:trPr>
        <w:tc>
          <w:tcPr>
            <w:tcW w:type="dxa" w:w="317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Тома-предшественники без пометки «приложение»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внешний читатель может принять их за альтернативные версии канона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автор (одна строка в content/)</w:t>
            </w:r>
          </w:p>
        </w:tc>
      </w:tr>
      <w:tr>
        <w:trPr>
          <w:cantSplit/>
        </w:trPr>
        <w:tc>
          <w:tcPr>
            <w:tcW w:type="dxa" w:w="317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Опечатка «иIndependent» в ru_part3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тиражируется в два формата при каждой сборке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автор (одна строка)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Итоговая строка: критических блокирующих дефектов аудит не нашёл; все найденные пункты либо исправлены в поставляемой копии, либо сведены к однострочным правкам и двум стратегическим работам (слепой прогон N7 и доказательство T13), которые и составляют содержательное будущее пакета.</w:t>
      </w:r>
    </w:p>
    <w:p>
      <w:pPr>
        <w:pStyle w:val="Heading1"/>
        <w:spacing w:after="160" w:before="400" w:line="312"/>
      </w:pPr>
      <w:bookmarkStart w:name="_Toc48" w:id="48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Е. Хронология и дисциплина версий</w:t>
      </w:r>
      <w:bookmarkEnd w:id="48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За трое суток активной разработки пакет прошёл путь, который стоит зафиксировать отдельно: три даты томов отражают не разные исследования, а три среза одного конвейера. Каноническое издание и настоящий аудит завершают цикл: версия пакета остаётся 2.0.0, канон — её полным связным изложением, а дальнейшие изменения рекомендовано вести по правилу «одно содержательное изменение — одна запись в CHANGELOG и один пересбор всех затронутых носителей».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Е.1. Хронология носителей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1309"/>
        <w:gridCol w:w="3927"/>
        <w:gridCol w:w="1870"/>
        <w:gridCol w:w="2244"/>
      </w:tblGrid>
      <w:tr>
        <w:trPr>
          <w:cantSplit/>
          <w:tblHeader/>
        </w:trPr>
        <w:tc>
          <w:tcPr>
            <w:tcW w:type="dxa" w:w="1309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Дата</w:t>
            </w:r>
          </w:p>
        </w:tc>
        <w:tc>
          <w:tcPr>
            <w:tcW w:type="dxa" w:w="3927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Носитель</w:t>
            </w:r>
          </w:p>
        </w:tc>
        <w:tc>
          <w:tcPr>
            <w:tcW w:type="dxa" w:w="1870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Версия в метаданных</w:t>
            </w:r>
          </w:p>
        </w:tc>
        <w:tc>
          <w:tcPr>
            <w:tcW w:type="dxa" w:w="224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10.10.2026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монографии C1–C8 (32 файла), тома T1–T10 и приложение</w:t>
            </w:r>
          </w:p>
        </w:tc>
        <w:tc>
          <w:tcPr>
            <w:tcW w:type="dxa" w:w="187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1.0.0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предшественники канона</w:t>
            </w:r>
          </w:p>
        </w:tc>
      </w:tr>
      <w:tr>
        <w:trPr>
          <w:cantSplit/>
        </w:trPr>
        <w:tc>
          <w:tcPr>
            <w:tcW w:type="dxa" w:w="130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12.10.2026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v2_volume, theorems_v2_volume, preprint, README</w:t>
            </w:r>
          </w:p>
        </w:tc>
        <w:tc>
          <w:tcPr>
            <w:tcW w:type="dxa" w:w="1870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2.0.0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актуальные детальные тома</w:t>
            </w:r>
          </w:p>
        </w:tc>
      </w:tr>
      <w:tr>
        <w:trPr>
          <w:cantSplit/>
        </w:trPr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12.10.2026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фильм 2 + пиксельный протокол + JSON-артефакт</w:t>
            </w:r>
          </w:p>
        </w:tc>
        <w:tc>
          <w:tcPr>
            <w:tcW w:type="dxa" w:w="187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— (старая схема)</w:t>
            </w:r>
          </w:p>
        </w:tc>
        <w:tc>
          <w:tcPr>
            <w:tcW w:type="dxa" w:w="22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перегенерировано 13.10</w:t>
            </w:r>
          </w:p>
        </w:tc>
      </w:tr>
      <w:tr>
        <w:trPr>
          <w:cantSplit/>
        </w:trPr>
        <w:tc>
          <w:tcPr>
            <w:tcW w:type="dxa" w:w="130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13.10.2026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canon_volume (4 файла), патчи пайплайна, аудит</w:t>
            </w:r>
          </w:p>
        </w:tc>
        <w:tc>
          <w:tcPr>
            <w:tcW w:type="dxa" w:w="1870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2.0.0</w:t>
            </w:r>
          </w:p>
        </w:tc>
        <w:tc>
          <w:tcPr>
            <w:tcW w:type="dxa" w:w="224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основная версия + настоящий отчёт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Дисциплина версий, которую аудит рекомендует закрепить: (1) версия пакета живёт только в VERSION и CITATION.cff; метаданные носителей берут её оттуда (патч render_pdf.py уже реализует это для PDF); (2) даты в мета-блоках content/ проставляются датой последнего содержательного изменения текста, а не сборки; (3) артефакты с схемами (JSON) пересобираются тем же коммитом, что и изменение скрипта — правило «скрипт и его вывод нераздельны», которого пакет придерживается для вердиктов и которое теперь распространено на видео-артефакты.</w:t>
      </w: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Этими тремя правилами замыкается полный контур согласованности: числа живут в data/ и RESULTS.md, тексты — в content/, схемы — в скриптах, и каждый носитель пересобирается из источника одной командой. Именно этот контур, а не какой-либо отдельный документ, и есть главная инфраструктурная ценность пакета: он позволяет программе Гильберта–Пойа развиваться без страха расщепления версий — редкое свойство для исследовательских репозиториев такого размера.</w:t>
      </w:r>
    </w:p>
    <w:p>
      <w:pPr>
        <w:pStyle w:val="Heading1"/>
        <w:spacing w:after="160" w:before="400" w:line="312"/>
      </w:pPr>
      <w:bookmarkStart w:name="_Toc49" w:id="49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Ж. Вопросы автору для следующей итерации</w:t>
      </w:r>
      <w:bookmarkEnd w:id="49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Стиль серии — диалог с проверяющим. Ниже десять вопросов, которые аудит рекомендует автору задать самому себе перед следующим тегом; восемь из них возникли из находок настоящего отчёта, два — из сравнения с литературой.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1. Какой минимальный набор правок превратит слепые семейства C13 из «слепых к ручкам» в «слепые к нулям»? Готов ли протокол N7 к запуску без доработок скорера?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2. Если r_EF кэлер-дирак-затвора (C19) окажется в нулевой зоне, будет ли это опубликовано как демаркация индексного класса — или класс будет дорабатываться до результата?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3. Какая минимальная формулировка заголовка следующего препринта была бы неуязвима для прочтения «доказали, что оператор существует»?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4. Считает ли автор полосу T = 50000 (N4) приоритетом при текущей стоимости 40× C12 — или сначала слепой прогон (N7)?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5. Планируется ли включить фигуру пиксельной канвы в README верхнего уровня — с подписью, явно отделяющей кодирование от порождения?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6. Каким критерием автор различает «стену локальности» и «недостаточно широкий класс локальных кандидатов»? Какие конфигурации могли бы опровергнуть стену?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7. Есть ли план верификации T17 на характерах с нечётным характером (χ₇ уже есть) при отрицательном дискриминанте — где нули на линии чередуются иначе?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8. Готов ли пакет к независимому воспроизведению на другой архитектуре (ARM, другие BLAS)? Фиксирует ли CI численный порт verify_core как обязательный?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9. Как автор относится к идее публиковать отрицательные прогоны C18 в лидерборде challenge рядом с положительными — как это усилит доверие?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10. Какие два пункта дорожной карты автор закрыл бы первым, если бы в распоряжении был только один месяц работы?</w:t>
      </w:r>
    </w:p>
    <w:p>
      <w:pPr>
        <w:pStyle w:val="Heading1"/>
        <w:spacing w:after="160" w:before="400" w:line="312"/>
      </w:pPr>
      <w:bookmarkStart w:name="_Toc50" w:id="50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Приложение З. Мини-руководство интерпретатора метрик</w:t>
      </w:r>
      <w:bookmarkEnd w:id="50"/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Две главные метрики пакета часто читаются как синонимы — это ошибка. r_H7 отвечает на вопрос «совпадает ли последовательность уровней с последовательностью нулей после развёртки» (ранговая метрика тождества); r_EF — на вопрос «несёт ли тепловой след вес простых» (следовая метрика). Нулевые зоны у них разные (±0.14 в ранговой, ±0.39–0.71 в тепловой), и положительный результат в одной не переносится в другую без отдельной проверки. Именно поэтому пакет требует одновременного прохода всех контролей.</w:t>
      </w:r>
    </w:p>
    <w:p>
      <w:pPr>
        <w:keepNext/>
        <w:spacing w:after="60" w:before="200"/>
        <w:jc w:val="center"/>
      </w:pPr>
      <w:r>
        <w:rPr>
          <w:rFonts w:ascii="Times New Roman" w:eastAsia="SimSun" w:hAnsi="Times New Roman"/>
          <w:i/>
          <w:iCs/>
          <w:color w:val="817F77"/>
          <w:sz w:val="17"/>
          <w:szCs w:val="17"/>
        </w:rPr>
        <w:t xml:space="preserve">Таблица З.1. Как читать значения метрик</w:t>
      </w:r>
    </w:p>
    <w:tbl>
      <w:tblPr>
        <w:tblW w:type="dxa" w:w="9350"/>
        <w:tblBorders>
          <w:top w:val="single" w:color="D6C096" w:sz="4"/>
          <w:left w:val="none" w:color="FFFFFF" w:sz="0"/>
          <w:bottom w:val="single" w:color="D6C096" w:sz="4"/>
          <w:right w:val="none" w:color="FFFFFF" w:sz="0"/>
          <w:insideH w:val="single" w:color="DDD8CC" w:sz="2"/>
          <w:insideV w:val="none" w:color="FFFFFF" w:sz="0"/>
        </w:tblBorders>
        <w:tblLayout w:type="fixed"/>
      </w:tblPr>
      <w:tblGrid>
        <w:gridCol w:w="1309"/>
        <w:gridCol w:w="4114"/>
        <w:gridCol w:w="3927"/>
      </w:tblGrid>
      <w:tr>
        <w:trPr>
          <w:cantSplit/>
          <w:tblHeader/>
        </w:trPr>
        <w:tc>
          <w:tcPr>
            <w:tcW w:type="dxa" w:w="1309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Значение</w:t>
            </w:r>
          </w:p>
        </w:tc>
        <w:tc>
          <w:tcPr>
            <w:tcW w:type="dxa" w:w="4114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r_H7 (ранговая)</w:t>
            </w:r>
          </w:p>
        </w:tc>
        <w:tc>
          <w:tcPr>
            <w:tcW w:type="dxa" w:w="3927"/>
            <w:shd w:fill="D6C09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eastAsia="SimSun" w:hAnsi="Times New Roman"/>
                <w:b/>
                <w:bCs/>
                <w:color w:val="1A1A1A"/>
                <w:sz w:val="19"/>
                <w:szCs w:val="19"/>
              </w:rPr>
              <w:t xml:space="preserve">r_EF (тепловая)</w:t>
            </w:r>
          </w:p>
        </w:tc>
      </w:tr>
      <w:tr>
        <w:trPr>
          <w:cantSplit/>
        </w:trPr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≈ 1.0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тождество есть (близнецы, график)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вес простых в следе (PC0 = 0.9998)</w:t>
            </w:r>
          </w:p>
        </w:tc>
      </w:tr>
      <w:tr>
        <w:trPr>
          <w:cantSplit/>
        </w:trPr>
        <w:tc>
          <w:tcPr>
            <w:tcW w:type="dxa" w:w="130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0.7–0.9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заметное родство — критерий challenge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резонанс следа; требует контроля GUE-облака</w:t>
            </w:r>
          </w:p>
        </w:tc>
      </w:tr>
      <w:tr>
        <w:trPr>
          <w:cantSplit/>
        </w:trPr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0.2–0.4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лучшая эмпирика затворов (0.226) — внутри нулевой зоны с учётом 52 сравнений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не интерпретировать вне нулевого облака</w:t>
            </w:r>
          </w:p>
        </w:tc>
      </w:tr>
      <w:tr>
        <w:trPr>
          <w:cantSplit/>
        </w:trPr>
        <w:tc>
          <w:tcPr>
            <w:tcW w:type="dxa" w:w="1309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|·| ≤ 0.05</w:t>
            </w:r>
          </w:p>
        </w:tc>
        <w:tc>
          <w:tcPr>
            <w:tcW w:type="dxa" w:w="4114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типичные затворы C5/C13</w:t>
            </w:r>
          </w:p>
        </w:tc>
        <w:tc>
          <w:tcPr>
            <w:tcW w:type="dxa" w:w="3927"/>
            <w:shd w:fill="F5F3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не встречается у затворов; диапазон шире</w:t>
            </w:r>
          </w:p>
        </w:tc>
      </w:tr>
      <w:tr>
        <w:trPr>
          <w:cantSplit/>
        </w:trPr>
        <w:tc>
          <w:tcPr>
            <w:tcW w:type="dxa" w:w="13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≈ −1.0</w:t>
            </w:r>
          </w:p>
        </w:tc>
        <w:tc>
          <w:tcPr>
            <w:tcW w:type="dxa" w:w="411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антикорреляция (практически не встречается)</w:t>
            </w:r>
          </w:p>
        </w:tc>
        <w:tc>
          <w:tcPr>
            <w:tcW w:type="dxa" w:w="3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262522"/>
                <w:sz w:val="19"/>
                <w:szCs w:val="19"/>
              </w:rPr>
              <w:t xml:space="preserve">вырожденный спектр с арифметической подписью (LCM-ядро, −0.96)</w:t>
            </w:r>
          </w:p>
        </w:tc>
      </w:tr>
    </w:tbl>
    <w:p>
      <w:pPr>
        <w:spacing w:after="160"/>
      </w:pPr>
    </w:p>
    <w:p>
      <w:pPr>
        <w:spacing w:after="120" w:line="312"/>
        <w:jc w:val="both"/>
      </w:pPr>
      <w:r>
        <w:rPr>
          <w:rFonts w:ascii="Times New Roman" w:eastAsia="SimSun" w:hAnsi="Times New Roman"/>
          <w:color w:val="262522"/>
          <w:sz w:val="22"/>
          <w:szCs w:val="22"/>
        </w:rPr>
        <w:t xml:space="preserve">Вторая типовая ошибка — смешение масштабов разрыва: 9–10 порядков в D_nn (ранговая ветвь) и ≈ 0.5 порядка в относительной невязке (тепловая ветвь) описывают один и тот же разрыв Г2 в разных метриках; их нельзя усреднять, складывать или представлять одним числом. Корректная форма — «разрыв подтверждён тремя независимыми проекциями: ранговой, лестничной и следовой», как это и делает канонический том.</w:t>
      </w:r>
    </w:p>
    <w:p>
      <w:pPr>
        <w:pStyle w:val="Heading1"/>
        <w:spacing w:after="160" w:before="400" w:line="312"/>
      </w:pPr>
      <w:bookmarkStart w:name="_Toc51" w:id="51"/>
      <w:r>
        <w:rPr>
          <w:rFonts w:ascii="Arial" w:eastAsia="SimHei" w:hAnsi="Arial"/>
          <w:b/>
          <w:bCs/>
          <w:color w:val="58513B"/>
          <w:sz w:val="32"/>
          <w:szCs w:val="32"/>
        </w:rPr>
        <w:t xml:space="preserve">Источники</w:t>
      </w:r>
      <w:bookmarkEnd w:id="51"/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Berry M. V., Keating J. P. H = xp and the Riemann zeros // SIAM Review. 1999. Vol. 41, No. 2. P. 236–266.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Connes A. Trace formula in noncommutative geometry and the zeros of the Riemann zeta function // Selecta Mathematica (N.S.). 1999. Vol. 5. P. 29–106.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Bender C. M., Brody D. C., Müller M. P. Hamiltonian for the zeros of the Riemann zeta function // Journal of Physics A: Mathematical and Theoretical. 2017. Vol. 50. 24LT02.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Sierra G., Townsend P. Chiral reductions and the xp operator: variants for the zeta zeros (2008); см. также Sierra G. H = xp with interactions (2014).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Weil A. Sur les «formules explicites» de la théorie des nombres premiers // Meddelanden från Lunds Universitets Matematiska Seminarium. 1952. Bd. Suppl.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Guinand A. P. A summation formula in the theory of prime numbers // Proceedings of the London Mathematical Society (2). 1948. Vol. 50. P. 107–119.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Montgomery H. L. The pair correlation of zeros of the zeta function // Analytic Number Theory: Proc. Sympos. Pure Math. Vol. 24. AMS, 1973. P. 181–193.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Odlyzko A. M. On the distribution of spacings between zeros of the zeta function // Mathematics of Computation. 1987. Vol. 48, No. 177. P. 273–308.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Dyson F. J. The threefold way. Algebraic structure of symmetry groups and ensembles in quantum mechanics // Journal of Mathematical Physics. 1962. Vol. 3. P. 1199–1215.</w:t>
      </w:r>
    </w:p>
    <w:p>
      <w:pPr>
        <w:spacing w:after="80" w:line="312"/>
        <w:ind w:left="400" w:hanging="400"/>
        <w:jc w:val="left"/>
      </w:pPr>
      <w:r>
        <w:rPr>
          <w:rFonts w:ascii="Times New Roman" w:eastAsia="SimSun" w:hAnsi="Times New Roman"/>
          <w:color w:val="262522"/>
          <w:sz w:val="20"/>
          <w:szCs w:val="20"/>
        </w:rPr>
        <w:t xml:space="preserve">Isaev I. K. The Operator That Almost Exists: Eight New Campaigns and the Measured Boundary of the Hilbert–Pólya Program (v2.0) // Препринт пакета Hilbert Polya Bridge. 2026. monograph/preprint/preprint.tex.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color w:val="817F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color w:val="817F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C096" w:sz="4" w:space="4"/>
      </w:pBdr>
      <w:jc w:val="left"/>
    </w:pPr>
    <w:r>
      <w:rPr>
        <w:rFonts w:ascii="Times New Roman" w:eastAsia="SimSun" w:hAnsi="Times New Roman"/>
        <w:color w:val="817F77"/>
        <w:sz w:val="16"/>
        <w:szCs w:val="16"/>
      </w:rPr>
      <w:t xml:space="preserve">Hilbert Polya Bridge · аудит пакета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C096" w:sz="4" w:space="4"/>
      </w:pBdr>
      <w:jc w:val="left"/>
    </w:pPr>
    <w:r>
      <w:rPr>
        <w:rFonts w:ascii="Times New Roman" w:eastAsia="SimSun" w:hAnsi="Times New Roman"/>
        <w:color w:val="817F77"/>
        <w:sz w:val="16"/>
        <w:szCs w:val="16"/>
      </w:rPr>
      <w:t xml:space="preserve">Hilbert Polya Bridge · аудит пакета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color w:val="262522"/>
        <w:sz w:val="22"/>
        <w:szCs w:val="22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87ab330b1637b8d88173fc0ae6434fdd5a5a176f.png"/><Relationship Id="rId12" Type="http://schemas.openxmlformats.org/officeDocument/2006/relationships/image" Target="media/770d0da4dae9db1a926c6702cd6efc0c4747d720.png"/><Relationship Id="rId13" Type="http://schemas.openxmlformats.org/officeDocument/2006/relationships/image" Target="media/abf362a1f6d01ea0f25d64766c8a466816fed922.png"/><Relationship Id="rId14" Type="http://schemas.openxmlformats.org/officeDocument/2006/relationships/image" Target="media/b9f7cbf282ab55eed7ba4470706d276bd49a3a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Hilbert Polya Bridge: аудит пакета и унификация</dc:title>
  <dc:subject>Монографический слой, пиксельный протокол видео, строго научный разбор и дорожная карта «оператор кодирует нули»</dc:subject>
  <dc:creator>Z.ai</dc:creator>
  <cp:lastModifiedBy>Un-named</cp:lastModifiedBy>
  <cp:revision>1</cp:revision>
  <dcterms:created xsi:type="dcterms:W3CDTF">2026-10-13T07:28:17.880Z</dcterms:created>
  <dcterms:modified xsi:type="dcterms:W3CDTF">2026-10-13T07:28:17.881Z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