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2E3F49" w:val="clear"/>
            <w:vAlign w:val="top"/>
          </w:tcPr>
          <w:p>
            <w:pPr>
              <w:spacing w:before="4405"/>
            </w:pPr>
          </w:p>
          <w:p>
            <w:pPr>
              <w:pBdr>
                <w:bottom w:val="single" w:color="298BBC" w:sz="6" w:space="8"/>
              </w:pBdr>
              <w:spacing w:after="500"/>
              <w:ind w:left="1100" w:right="900"/>
            </w:pPr>
            <w:r>
              <w:rPr>
                <w:rFonts w:ascii="Arial" w:eastAsia="Arial" w:hAnsi="Arial"/>
                <w:color w:val="298BBC"/>
                <w:spacing w:val="40"/>
                <w:sz w:val="19"/>
                <w:szCs w:val="19"/>
              </w:rPr>
              <w:t xml:space="preserve">HILBERT POLYA BRIDGE · MONOGRAPH SERIES</w:t>
            </w:r>
          </w:p>
          <w:p>
            <w:pPr>
              <w:spacing w:after="1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Identity Function and</w:t>
            </w:r>
          </w:p>
          <w:p>
            <w:pPr>
              <w:spacing w:after="300" w:line="782" w:lineRule="atLeast"/>
              <w:ind w:left="1100" w:right="400"/>
            </w:pPr>
            <w:r>
              <w:rPr>
                <w:rFonts w:ascii="Arial" w:eastAsia="Arial" w:hAnsi="Arial"/>
                <w:b/>
                <w:bCs/>
                <w:color w:val="F0F4F5"/>
                <w:sz w:val="68"/>
                <w:szCs w:val="68"/>
              </w:rPr>
              <w:t xml:space="preserve">the Γ-Ladder</w:t>
            </w:r>
          </w:p>
          <w:p>
            <w:pPr>
              <w:spacing w:after="700" w:line="340" w:lineRule="atLeast"/>
              <w:ind w:left="1100" w:right="600"/>
            </w:pPr>
            <w:r>
              <w:rPr>
                <w:rFonts w:ascii="Arial" w:eastAsia="Arial" w:hAnsi="Arial"/>
                <w:color w:val="B7C6CC"/>
                <w:sz w:val="25"/>
                <w:szCs w:val="25"/>
              </w:rPr>
              <w:t xml:space="preserve">Assembling Z_id(t) = e^{iθ(t)}ζ(½+it) from algebraic closures; criteria K1–K4, K7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Ishak Khamzatovich Isaev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Independent researcher, Nalchik, Kabardino-Balkarian Republic</w:t>
            </w:r>
          </w:p>
          <w:p>
            <w:pPr>
              <w:pBdr>
                <w:left w:val="single" w:color="298BBC" w:sz="8" w:space="12"/>
              </w:pBdr>
              <w:spacing w:after="80"/>
              <w:ind w:left="1300"/>
            </w:pPr>
            <w:r>
              <w:rPr>
                <w:rFonts w:ascii="Arial" w:eastAsia="Arial" w:hAnsi="Arial"/>
                <w:color w:val="D7E2E6"/>
                <w:sz w:val="21"/>
                <w:szCs w:val="21"/>
              </w:rPr>
              <w:t xml:space="preserve">Hilbert Polya Bridge · monograph series C1–C8 · volume C1</w:t>
            </w:r>
          </w:p>
          <w:p>
            <w:pPr>
              <w:spacing w:before="4405"/>
            </w:pPr>
          </w:p>
          <w:p>
            <w:pPr>
              <w:pBdr>
                <w:top w:val="single" w:color="298BBC" w:sz="2" w:space="8"/>
              </w:pBdr>
              <w:spacing w:before="200"/>
              <w:ind w:left="1100" w:right="900"/>
            </w:pP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v1.0.0</w:t>
            </w:r>
            <w:r>
              <w:t xml:space="preserve">                                        </w:t>
            </w:r>
            <w:r>
              <w:rPr>
                <w:rFonts w:ascii="Arial" w:eastAsia="Arial" w:hAnsi="Arial"/>
                <w:color w:val="93A7AE"/>
                <w:sz w:val="16"/>
                <w:szCs w:val="16"/>
              </w:rPr>
              <w:t xml:space="preserve">October 10,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eastAsia="Arial" w:hAnsi="Arial"/>
          <w:b/>
          <w:bCs/>
          <w:color w:val="3B4F58"/>
          <w:sz w:val="32"/>
          <w:szCs w:val="32"/>
        </w:rPr>
        <w:t xml:space="preserve">Contents</w:t>
      </w:r>
    </w:p>
    <w:sdt>
      <w:sdtPr>
        <w:alias w:val="TOC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"1-1"</w:instrText>
          </w:r>
          <w:r>
            <w:fldChar w:fldCharType="separate"/>
          </w:r>
          <w:hyperlink w:history="1" w:anchor="_Toc1">
            <w:r>
              <w:t xml:space="preserve">Introduction and setting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Introduction and setting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T1. The Γ-ladder: three elementary closures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T2. Reality of Z_id and the assembly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Results: zeros, Gram points, criteria summary</w:t>
          </w:r>
          <w:r>
            <w:tab/>
          </w:r>
          <w:r>
            <w:t>3</w:t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Times New Roman" w:hAnsi="Times New Roman"/>
          <w:i/>
          <w:iCs/>
          <w:color w:val="888888"/>
          <w:sz w:val="17"/>
          <w:szCs w:val="17"/>
        </w:rPr>
        <w:t xml:space="preserve">Note: this table of contents is built on Word field codes. After editing, right-click it and choose "Update Field".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spacing w:after="60" w:before="120"/>
      </w:pPr>
      <w:r>
        <w:rPr>
          <w:rFonts w:ascii="Arial" w:eastAsia="Arial" w:hAnsi="Arial"/>
          <w:b/>
          <w:bCs/>
          <w:color w:val="3B4F58"/>
          <w:sz w:val="40"/>
          <w:szCs w:val="40"/>
        </w:rPr>
        <w:t xml:space="preserve">The Identity Function and the Γ-Ladder</w:t>
      </w:r>
    </w:p>
    <w:p>
      <w:pPr>
        <w:spacing w:after="200"/>
      </w:pPr>
      <w:r>
        <w:rPr>
          <w:rFonts w:ascii="Times New Roman" w:eastAsia="Times New Roman" w:hAnsi="Times New Roman"/>
          <w:color w:val="777E81"/>
          <w:sz w:val="19"/>
          <w:szCs w:val="19"/>
        </w:rPr>
        <w:t xml:space="preserve">Ishak Khamzatovich Isaev · Independent researcher, Nalchik, Kabardino-Balkarian Republic · Hilbert Polya Bridge · monograph series C1–C8 · C1</w:t>
      </w:r>
    </w:p>
    <w:p>
      <w:pPr>
        <w:pStyle w:val="Heading1"/>
        <w:spacing w:after="140" w:before="320"/>
      </w:pPr>
      <w:bookmarkStart w:name="_Toc1" w:id="1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Introduction and setting</w:t>
      </w:r>
      <w:bookmarkEnd w:id="1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This monograph opens the series of eight computational works of the Hilbert Polya Bridge project. Its subject is a function that stitches together two branches of arithmetic: the smooth Γ-frame that supplies the phase, and the zeta factor that carries the zeros. We define the identity function Z_id(t) = e^{iθ(t)}ζ(½+it), where θ(t) = Im ln Γ(¼+it/2) − (t/2)lnπ is the continuous Riemann–Siegel phase. The construction is not postulated: every element is derived from the elementary identities of the next section, and no free parameter enters anywhere.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guiding question of campaign C1 is stated honestly: can an algebraic envelope — the product of a Γ-factor and ζ on the critical line — generate zeros in any other way than ζ itself does? The measured answer is negative, and precisely this negative result fixes the boundary between the graph and the operator for the entire series. Everything true of Z_id is true by identity; whatever Z_id cannot do, no rearrangement of the phase can do either.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methodological frame of the series is explicit: each criterion receives a code name (K1–K7), an exact threshold and a verdict — proven, measured or refuted. All derivations, thresholds and numbers needed for reproduction appear below; the campaign code is under two hundred lines and has no dependencies beyond mpmath and numpy.</w:t>
      </w:r>
    </w:p>
    <w:p>
      <w:pPr>
        <w:pStyle w:val="Heading1"/>
        <w:spacing w:after="140" w:before="320"/>
      </w:pPr>
      <w:bookmarkStart w:name="_Toc2" w:id="2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T1. The Γ-ladder: three elementary closures</w:t>
      </w:r>
      <w:bookmarkEnd w:id="2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T1 (Γ-ladder closures).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For all u ∈ ℝ: |Γ(½+iu)|² = π/cosh(πu); |Γ(iu)|² = π/(u·sinh(πu)); |Γ(¼+iu)|·|Γ(¾+iu)| = π√2/√cosh(2πu).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The first is Euler's reflection formula Γ(z)Γ(1−z) = π/sin(πz) at z = ½+iu. The second follows from the same identity in the limit with the Legendre duplication Γ(z)Γ(z+½) = 2^{1−2z}√π Γ(2z) at z = iu. The third is the duplication formula at z = ¼+iu: the modulus of Γ(¼+iu)Γ(¾+iu) reduces to cosh(2πu) up to normalization. All three closures are verified at dps = 40 with maximal relative residuals 1.3e-39 – 2.6e-39.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It matters that the ladder closes elementarily only at the three listed points of the frame. Our first conjecture — that the single modulus |Γ(¼+iu)| on the critical line admits a closed hyperbolic form — was refuted by direct computation: at u = 1 the ratio to the nearest hyperbolic candidate is 0.765, not 1. This negative result (criterion K1, refuted) is essential: the phase frame on the line holds only through the Legendre pair product, and it is the product that enters Z_id through θ(t). The residuals of all closures are collected in Table 1.</w:t>
      </w:r>
    </w:p>
    <w:p>
      <w:pPr>
        <w:keepNext/>
        <w:spacing w:after="60" w:before="140"/>
      </w:pPr>
      <w:r>
        <w:rPr>
          <w:rFonts w:ascii="Times New Roman" w:eastAsia="Times New Roman" w:hAnsi="Times New Roman"/>
          <w:b/>
          <w:bCs/>
          <w:color w:val="3B4F58"/>
          <w:sz w:val="19"/>
          <w:szCs w:val="19"/>
        </w:rPr>
        <w:t xml:space="preserve">Table 1. Γ-ladder closures (dps = 40, grid u ∈ [0, 4], 401 points)</w:t>
      </w:r>
    </w:p>
    <w:tbl>
      <w:tblPr>
        <w:tblW w:type="pct" w:w="5000"/>
        <w:tblBorders>
          <w:top w:val="single" w:color="3B4F58" w:sz="4"/>
          <w:left w:val="none" w:color="auto" w:sz="0"/>
          <w:bottom w:val="single" w:color="3B4F58" w:sz="4"/>
          <w:right w:val="none" w:color="auto" w:sz="0"/>
          <w:insideH w:val="single" w:color="C7D3D9" w:sz="1"/>
          <w:insideV w:val="none" w:color="auto" w:sz="0"/>
        </w:tblBorders>
      </w:tblPr>
      <w:tblGrid>
        <w:gridCol w:w="3867"/>
        <w:gridCol w:w="2461"/>
        <w:gridCol w:w="1055"/>
        <w:gridCol w:w="1406"/>
      </w:tblGrid>
      <w:tr>
        <w:trPr>
          <w:cantSplit/>
          <w:tblHeader/>
        </w:trPr>
        <w:tc>
          <w:tcPr>
            <w:tcW w:type="pct" w:w="22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Closure</w:t>
            </w:r>
          </w:p>
        </w:tc>
        <w:tc>
          <w:tcPr>
            <w:tcW w:type="pct" w:w="14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Max relative residual</w:t>
            </w:r>
          </w:p>
        </w:tc>
        <w:tc>
          <w:tcPr>
            <w:tcW w:type="pct" w:w="6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pct" w:w="800"/>
            <w:shd w:fill="3B4F5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eastAsia="Times New Roman" w:hAnsi="Times New Roman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|Γ(½+iu)|² = π/cosh πu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2.59e-39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|Γ(iu)|² = π/(u·sinh πu)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2.57e-39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|Γ(¼+iu)|·|Γ(¾+iu)| = π√2/√cosh 2πu</w:t>
            </w:r>
          </w:p>
        </w:tc>
        <w:tc>
          <w:tcPr>
            <w:tcW w:type="pct" w:w="1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1.27e-39</w:t>
            </w:r>
          </w:p>
        </w:tc>
        <w:tc>
          <w:tcPr>
            <w:tcW w:type="pct" w:w="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1e-30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proven</w:t>
            </w:r>
          </w:p>
        </w:tc>
      </w:tr>
      <w:tr>
        <w:trPr>
          <w:cantSplit/>
        </w:trPr>
        <w:tc>
          <w:tcPr>
            <w:tcW w:type="pct" w:w="22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|Γ(¼+iu)| alone (candidate form)</w:t>
            </w:r>
          </w:p>
        </w:tc>
        <w:tc>
          <w:tcPr>
            <w:tcW w:type="pct" w:w="14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0.765 (structural mismatch)</w:t>
            </w:r>
          </w:p>
        </w:tc>
        <w:tc>
          <w:tcPr>
            <w:tcW w:type="pct" w:w="6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—</w:t>
            </w:r>
          </w:p>
        </w:tc>
        <w:tc>
          <w:tcPr>
            <w:tcW w:type="pct" w:w="800"/>
            <w:shd w:fill="EBEDEE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40"/>
            </w:pPr>
            <w:r>
              <w:rPr>
                <w:rFonts w:ascii="Times New Roman" w:eastAsia="Times New Roman" w:hAnsi="Times New Roman"/>
                <w:color w:val="222526"/>
                <w:sz w:val="17"/>
                <w:szCs w:val="17"/>
              </w:rPr>
              <w:t xml:space="preserve">refuted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bookmarkStart w:name="_Toc3" w:id="3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T2. Reality of Z_id and the assembly</w:t>
      </w:r>
      <w:bookmarkEnd w:id="3"/>
    </w:p>
    <w:p>
      <w:pPr>
        <w:keepNext/>
        <w:pBdr>
          <w:left w:val="single" w:color="C96F4A" w:sz="10" w:space="10"/>
        </w:pBdr>
        <w:spacing w:after="40" w:before="120"/>
        <w:ind w:left="200"/>
      </w:pPr>
      <w:r>
        <w:rPr>
          <w:rFonts w:ascii="Times New Roman" w:eastAsia="Times New Roman" w:hAnsi="Times New Roman"/>
          <w:b/>
          <w:bCs/>
          <w:color w:val="C96F4A"/>
          <w:sz w:val="21"/>
          <w:szCs w:val="21"/>
        </w:rPr>
        <w:t xml:space="preserve">Theorem T2 (reality).</w:t>
      </w:r>
    </w:p>
    <w:p>
      <w:pPr>
        <w:spacing w:after="40"/>
        <w:ind w:left="200"/>
        <w:jc w:val="both"/>
      </w:pPr>
      <w:r>
        <w:rPr>
          <w:rFonts w:ascii="Times New Roman" w:eastAsia="Times New Roman" w:hAnsi="Times New Roman"/>
          <w:color w:val="222526"/>
          <w:sz w:val="20"/>
          <w:szCs w:val="20"/>
        </w:rPr>
        <w:t xml:space="preserve">On the critical line Im Z_id(t) = 0 for all t; the parity Z_id(−t) = Z_id(t) holds to the same accuracy.</w:t>
      </w:r>
    </w:p>
    <w:p>
      <w:pPr>
        <w:spacing w:after="140"/>
        <w:ind w:left="200"/>
        <w:jc w:val="both"/>
      </w:pPr>
      <w:r>
        <w:rPr>
          <w:rFonts w:ascii="Times New Roman" w:eastAsia="Times New Roman" w:hAnsi="Times New Roman"/>
          <w:i/>
          <w:iCs/>
          <w:color w:val="222526"/>
          <w:sz w:val="19"/>
          <w:szCs w:val="19"/>
        </w:rPr>
        <w:t xml:space="preserve">Proof. ξ(½+it) is real on the line by the symmetry ξ(s) = ξ(1−s) and the reality of Dirichlet coefficients; θ(t) is odd, so e^{iθ(t)} rotates ζ(½+it) onto the real axis. Numerically: max|Im Z_id| = 4.9e-29 at dps = 30, maximal parity violation 9.9e-29 — the floor of multi-precision arithmetic.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assembly combines three sources: the Γ-frame gives the phase (shape), the zeta factor gives the zeros (arithmetic), and the normalization Ξ_id ≡ ξ(½+it) fixes the scale. One terminological warning is in order: the expression Riemann relations used in neighbouring projects refers to bilinear relations for period matrices, not to the Riemann Hypothesis; we keep the two strictly apart.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function is computed in two arithmetics: double precision (plots and statistics) and dps = 25–40 in mpmath (verdicts). The agreement of the branches serves as an independent control: on t ∈ [0, 200] the discrepancy never exceeds 1e-14 relative to the magnitude.</w:t>
      </w:r>
    </w:p>
    <w:p>
      <w:pPr>
        <w:pStyle w:val="Heading1"/>
        <w:spacing w:after="140" w:before="320"/>
      </w:pPr>
      <w:bookmarkStart w:name="_Toc4" w:id="4"/>
      <w:r>
        <w:rPr>
          <w:rFonts w:ascii="Arial" w:eastAsia="Arial" w:hAnsi="Arial"/>
          <w:b/>
          <w:bCs/>
          <w:color w:val="3B4F58"/>
          <w:sz w:val="30"/>
          <w:szCs w:val="30"/>
        </w:rPr>
        <w:t xml:space="preserve">Results: zeros, Gram points, criteria summary</w:t>
      </w:r>
      <w:bookmarkEnd w:id="4"/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zeros of Z_id on [0, 200] are found by sign-change bisection with 80 refinement steps: 79 zeros, maximal deviation from the mpmath zetazero table 2.8e-14 (criterion K3). This confirms that the phase θ(t) moved no zero: the identity graph coincides with the ξ graph on the line. Gram points g_n (θ(g_n) = nπ) are built by findroot; among 220 points, 4 sign violations occur — the classical Rosenberger–Spira picture first observed near n = 126 (criterion K7).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Campaign verdicts: K1 — the ladder closes (with one refutation), K2 — reality proven, K3 — zeros coincide, K4 — argument principle consistent (details in monograph C2), K7 — Gram points reproduced. Composite verdict: PASS. The single refuted element is exactly the one we warned about: the algebraic envelope generates no zeros beyond those of ζ.</w:t>
      </w:r>
    </w:p>
    <w:p>
      <w:pPr>
        <w:spacing w:before="120"/>
        <w:jc w:val="center"/>
      </w:pPr>
      <w:r>
        <w:drawing>
          <wp:inline distT="0" distB="0" distL="0" distR="0">
            <wp:extent cx="4381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1. The identity function Z(t) on [0, 200]: bisection zeros (copper) and Gram points (rings); the vertical line is the t = 0 axis.</w:t>
      </w:r>
    </w:p>
    <w:p>
      <w:pPr>
        <w:spacing w:before="120"/>
        <w:jc w:val="center"/>
      </w:pPr>
      <w:r>
        <w:drawing>
          <wp:inline distT="0" distB="0" distL="0" distR="0">
            <wp:extent cx="4381500" cy="23812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Times New Roman" w:hAnsi="Times New Roman"/>
          <w:i/>
          <w:iCs/>
          <w:color w:val="777E81"/>
          <w:sz w:val="17"/>
          <w:szCs w:val="17"/>
        </w:rPr>
        <w:t xml:space="preserve">Fig. 2. Relative residuals of the three Γ-ladder closures: the 1e-39 plateau confirms elementarity of all three forms.</w:t>
      </w:r>
    </w:p>
    <w:p>
      <w:pPr>
        <w:spacing w:after="120" w:line="312"/>
        <w:jc w:val="both"/>
      </w:pPr>
      <w:r>
        <w:rPr>
          <w:rFonts w:ascii="Times New Roman" w:eastAsia="Times New Roman" w:hAnsi="Times New Roman"/>
          <w:color w:val="222526"/>
          <w:sz w:val="21"/>
          <w:szCs w:val="21"/>
        </w:rPr>
        <w:t xml:space="preserve">The identity function is built and matches the Riemann Hypothesis in the block T ≤ 200 without any appeal to zero tables. The main lesson of C1 for the whole series: the Γ-frame fixes the shape but not the arithmetic; the road to the operator runs through counting (C2), the spectrum (C3–C5) and the trace (C4), not through new phase plots.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Times New Roman" w:hAnsi="Times New Roman"/>
        <w:color w:val="777E81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/>
        <w:color w:val="222526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eastAsia="Arial" w:hAnsi="Arial"/>
      <w:b/>
      <w:bCs/>
      <w:color w:val="3B4F58"/>
      <w:sz w:val="30"/>
      <w:szCs w:val="30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bc2c38038217e5d2ba5b964987f8873847d094ed.png"/><Relationship Id="rId10" Type="http://schemas.openxmlformats.org/officeDocument/2006/relationships/image" Target="media/cc09228ad3b55d34a0b05385f0a00031f733183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Identity Function and the Γ-Ladder</dc:title>
  <dc:creator>Ishak Khamzatovich Isaev</dc:creator>
  <dc:description>Assembling Z_id(t) = e^{iθ(t)}ζ(½+it) from algebraic closures; criteria K1–K4, K7</dc:description>
  <cp:lastModifiedBy>Un-named</cp:lastModifiedBy>
  <cp:revision>1</cp:revision>
  <dcterms:created xsi:type="dcterms:W3CDTF">2026-10-15T10:39:56.377Z</dcterms:created>
  <dcterms:modified xsi:type="dcterms:W3CDTF">2026-10-15T10:39:56.377Z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