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11906"/>
      </w:tblGrid>
      <w:tr>
        <w:trPr>
          <w:trHeight w:val="16838" w:hRule="exact"/>
        </w:trP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2E3F49" w:val="clear"/>
            <w:vAlign w:val="top"/>
          </w:tcPr>
          <w:p>
            <w:pPr>
              <w:spacing w:before="4847"/>
            </w:pPr>
          </w:p>
          <w:p>
            <w:pPr>
              <w:pBdr>
                <w:bottom w:val="single" w:color="298BBC" w:sz="6" w:space="8"/>
              </w:pBdr>
              <w:spacing w:after="500"/>
              <w:ind w:left="1100" w:right="900"/>
            </w:pPr>
            <w:r>
              <w:rPr>
                <w:rFonts w:ascii="Arial" w:eastAsia="Arial" w:hAnsi="Arial"/>
                <w:color w:val="298BBC"/>
                <w:spacing w:val="40"/>
                <w:sz w:val="19"/>
                <w:szCs w:val="19"/>
              </w:rPr>
              <w:t xml:space="preserve">HILBERT POLYA BRIDGE · СЕРИЯ МОНОГРАФИЙ</w:t>
            </w:r>
          </w:p>
          <w:p>
            <w:pPr>
              <w:spacing w:after="300" w:line="782" w:lineRule="atLeast"/>
              <w:ind w:left="1100" w:right="400"/>
            </w:pPr>
            <w:r>
              <w:rPr>
                <w:rFonts w:ascii="Arial" w:eastAsia="Arial" w:hAnsi="Arial"/>
                <w:b/>
                <w:bCs/>
                <w:color w:val="F0F4F5"/>
                <w:sz w:val="68"/>
                <w:szCs w:val="68"/>
              </w:rPr>
              <w:t xml:space="preserve">Семейство затворов H7</w:t>
            </w:r>
          </w:p>
          <w:p>
            <w:pPr>
              <w:spacing w:after="700" w:line="340" w:lineRule="atLeast"/>
              <w:ind w:left="1100" w:right="600"/>
            </w:pPr>
            <w:r>
              <w:rPr>
                <w:rFonts w:ascii="Arial" w:eastAsia="Arial" w:hAnsi="Arial"/>
                <w:color w:val="B7C6CC"/>
                <w:sz w:val="25"/>
                <w:szCs w:val="25"/>
              </w:rPr>
              <w:t xml:space="preserve">52 затвора, перестановочный контроль, позитивные контроли PC1/PC2</w:t>
            </w:r>
          </w:p>
          <w:p>
            <w:pPr>
              <w:pBdr>
                <w:left w:val="single" w:color="298BBC" w:sz="8" w:space="12"/>
              </w:pBdr>
              <w:spacing w:after="80"/>
              <w:ind w:left="1300"/>
            </w:pPr>
            <w:r>
              <w:rPr>
                <w:rFonts w:ascii="Arial" w:eastAsia="Arial" w:hAnsi="Arial"/>
                <w:color w:val="D7E2E6"/>
                <w:sz w:val="21"/>
                <w:szCs w:val="21"/>
              </w:rPr>
              <w:t xml:space="preserve">Исаев Исхак Хамзатович</w:t>
            </w:r>
          </w:p>
          <w:p>
            <w:pPr>
              <w:pBdr>
                <w:left w:val="single" w:color="298BBC" w:sz="8" w:space="12"/>
              </w:pBdr>
              <w:spacing w:after="80"/>
              <w:ind w:left="1300"/>
            </w:pPr>
            <w:r>
              <w:rPr>
                <w:rFonts w:ascii="Arial" w:eastAsia="Arial" w:hAnsi="Arial"/>
                <w:color w:val="D7E2E6"/>
                <w:sz w:val="21"/>
                <w:szCs w:val="21"/>
              </w:rPr>
              <w:t xml:space="preserve">Независимый исследователь, г. Нальчик, Кабардино-Балкарская Республика</w:t>
            </w:r>
          </w:p>
          <w:p>
            <w:pPr>
              <w:pBdr>
                <w:left w:val="single" w:color="298BBC" w:sz="8" w:space="12"/>
              </w:pBdr>
              <w:spacing w:after="80"/>
              <w:ind w:left="1300"/>
            </w:pPr>
            <w:r>
              <w:rPr>
                <w:rFonts w:ascii="Arial" w:eastAsia="Arial" w:hAnsi="Arial"/>
                <w:color w:val="D7E2E6"/>
                <w:sz w:val="21"/>
                <w:szCs w:val="21"/>
              </w:rPr>
              <w:t xml:space="preserve">Hilbert Polya Bridge · серия монографий C1–C8 · том C3</w:t>
            </w:r>
          </w:p>
          <w:p>
            <w:pPr>
              <w:spacing w:before="4847"/>
            </w:pPr>
          </w:p>
          <w:p>
            <w:pPr>
              <w:pBdr>
                <w:top w:val="single" w:color="298BBC" w:sz="2" w:space="8"/>
              </w:pBdr>
              <w:spacing w:before="200"/>
              <w:ind w:left="1100" w:right="900"/>
            </w:pPr>
            <w:r>
              <w:rPr>
                <w:rFonts w:ascii="Arial" w:eastAsia="Arial" w:hAnsi="Arial"/>
                <w:color w:val="93A7AE"/>
                <w:sz w:val="16"/>
                <w:szCs w:val="16"/>
              </w:rPr>
              <w:t xml:space="preserve">v1.0.0</w:t>
            </w:r>
            <w:r>
              <w:t xml:space="preserve">                                        </w:t>
            </w:r>
            <w:r>
              <w:rPr>
                <w:rFonts w:ascii="Arial" w:eastAsia="Arial" w:hAnsi="Arial"/>
                <w:color w:val="93A7AE"/>
                <w:sz w:val="16"/>
                <w:szCs w:val="16"/>
              </w:rPr>
              <w:t xml:space="preserve">10 октября 2026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60" w:before="480"/>
        <w:jc w:val="center"/>
      </w:pPr>
      <w:r>
        <w:rPr>
          <w:rFonts w:ascii="Arial" w:eastAsia="Arial" w:hAnsi="Arial"/>
          <w:b/>
          <w:bCs/>
          <w:color w:val="3B4F58"/>
          <w:sz w:val="32"/>
          <w:szCs w:val="32"/>
        </w:rPr>
        <w:t xml:space="preserve">Содержание</w:t>
      </w:r>
    </w:p>
    <w:sdt>
      <w:sdtPr>
        <w:alias w:val="TOC"/>
      </w:sdtPr>
      <w:sdtContent>
        <w:p>
          <w:pPr>
            <w:pStyle w:val="TOC1"/>
            <w:tabs>
              <w:tab w:val="right" w:pos="8788" w:leader="dot"/>
            </w:tabs>
          </w:pPr>
          <w:r>
            <w:fldChar w:fldCharType="begin" w:dirty="true"/>
          </w:r>
          <w:r>
            <w:instrText xml:space="preserve">TOC \h \o "1-1"</w:instrText>
          </w:r>
          <w:r>
            <w:fldChar w:fldCharType="separate"/>
          </w:r>
          <w:hyperlink w:history="1" w:anchor="_Toc1">
            <w:r>
              <w:t xml:space="preserve">Введение и постановка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Введение и постановка</w:t>
          </w:r>
          <w:r>
            <w:tab/>
          </w:r>
          <w:r>
            <w:t>1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Метод: развёртка и три статистики</w:t>
          </w:r>
          <w:r>
            <w:tab/>
          </w:r>
          <w:r>
            <w:t>2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Результаты и вердикт</w:t>
          </w:r>
          <w:r>
            <w:tab/>
          </w:r>
          <w:r>
            <w:t>2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Выводы</w:t>
          </w:r>
          <w:r>
            <w:tab/>
          </w:r>
          <w:r>
            <w:t>3</w:t>
          </w:r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Times New Roman" w:eastAsia="Times New Roman" w:hAnsi="Times New Roman"/>
          <w:i/>
          <w:iCs/>
          <w:color w:val="888888"/>
          <w:sz w:val="17"/>
          <w:szCs w:val="17"/>
        </w:rPr>
        <w:t xml:space="preserve">Примечание: оглавление построено на полях Word. После редактирования щёлкните по нему правой кнопкой и выберите «Обновить поле».</w:t>
      </w:r>
    </w:p>
    <w:p>
      <w:pPr>
        <w:sectPr>
          <w:footerReference w:type="default" r:id="rId6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  <w:r>
        <w:br w:type="page"/>
      </w:r>
    </w:p>
    <w:p>
      <w:pPr>
        <w:spacing w:after="60" w:before="120"/>
      </w:pPr>
      <w:r>
        <w:rPr>
          <w:rFonts w:ascii="Arial" w:eastAsia="Arial" w:hAnsi="Arial"/>
          <w:b/>
          <w:bCs/>
          <w:color w:val="3B4F58"/>
          <w:sz w:val="40"/>
          <w:szCs w:val="40"/>
        </w:rPr>
        <w:t xml:space="preserve">Семейство затворов H7</w:t>
      </w:r>
    </w:p>
    <w:p>
      <w:pPr>
        <w:spacing w:after="200"/>
      </w:pPr>
      <w:r>
        <w:rPr>
          <w:rFonts w:ascii="Times New Roman" w:eastAsia="Times New Roman" w:hAnsi="Times New Roman"/>
          <w:color w:val="777E81"/>
          <w:sz w:val="19"/>
          <w:szCs w:val="19"/>
        </w:rPr>
        <w:t xml:space="preserve">Исаев Исхак Хамзатович · Независимый исследователь, г. Нальчик, Кабардино-Балкарская Республика · Hilbert Polya Bridge · серия монографий C1–C8 · C3</w:t>
      </w:r>
    </w:p>
    <w:p>
      <w:pPr>
        <w:pStyle w:val="Heading1"/>
        <w:spacing w:after="140" w:before="320"/>
      </w:pPr>
      <w:bookmarkStart w:name="_Toc1" w:id="1"/>
      <w:r>
        <w:rPr>
          <w:rFonts w:ascii="Arial" w:eastAsia="Arial" w:hAnsi="Arial"/>
          <w:b/>
          <w:bCs/>
          <w:color w:val="3B4F58"/>
          <w:sz w:val="30"/>
          <w:szCs w:val="30"/>
        </w:rPr>
        <w:t xml:space="preserve">Введение и постановка</w:t>
      </w:r>
      <w:bookmarkEnd w:id="1"/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Кампания C3 — первая спектральная проекция программы Гильберта–Пойа в нашей серии. Вопрос критерия Г2: существует ли затвор — конфигурация вихревого облака на решётке 24×24 с флаксом π (самодуальная линия α = ½), — спектр которого тождественен спектру нулей ζ по соответствию «уровень n ↔ нуль n»? Семейство образовано четырьмя протокольными ручками: числом вихрей Nv ∈ {0, 2, 8, 16, 32}, зарядом q ∈ {0.5, 1.0}, беспорядком W ∈ {0, 0.5, 1.0} и смещением α ∈ {0.4, 0.5}; всего 52 уникальных конфигурации с фиксированным мастер-сидом 96.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Важна честная геометрия вопроса. Тождество спектра — утверждение гораздо более сильное, чем совпадение статистики расстояний: оно требует корреляции +1 между последовательностями уровней и высот после развёртки. Поэтому помимо точечных статистик мы строим перестановочные нули (циклические сдвиги списка нулей) и два позитивных контроля, на которых метод обязан видеть тождество.</w:t>
      </w:r>
    </w:p>
    <w:p>
      <w:pPr>
        <w:pStyle w:val="Heading1"/>
        <w:spacing w:after="140" w:before="320"/>
      </w:pPr>
      <w:bookmarkStart w:name="_Toc2" w:id="2"/>
      <w:r>
        <w:rPr>
          <w:rFonts w:ascii="Arial" w:eastAsia="Arial" w:hAnsi="Arial"/>
          <w:b/>
          <w:bCs/>
          <w:color w:val="3B4F58"/>
          <w:sz w:val="30"/>
          <w:szCs w:val="30"/>
        </w:rPr>
        <w:t xml:space="preserve">Метод: развёртка и три статистики</w:t>
      </w:r>
      <w:bookmarkEnd w:id="2"/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Обе стороны приводятся к единой развёртке. Уровни: полиномиальный счёт степени 6 по центральной полосе 0.6 (344 собственных значения, окно 200 уровней). Нули: гладкий счёт Римана–фон Мангольдта. Три статистики тождества: r_H7 — корреляция Пирсона флуктуаций «уровень n ↔ нуль n» с рампой, исключённой из обеих сторон; D_nn — среднее ближайшее соседство после оптимизации глобального сдвига; KS_sp — двухвыборочный KS между развёрнутыми соседними расстояниями.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Нулевые распределения: (i) 64 циклических сдвига списка нулей — чистая нуль-гипотеза «тождества нет, все одноточечные статистики совпадают»; (ii) 40 GUE-матриц тем же конвейером — «универсальность без тождества». Позитивные контроли: PC1 — близнецы spinor64, два представителя одной изоспектральной орбиты (метод обязан выдать r = 1.000000000, D_nn = 2.7e-14; потребовалась склейка кратных уровней и общая кусочно-линейная развёртка); PC2 — «график»: 79 нулей Z_id из C2 против файла (r = 1.000000000000, D_nn = 1.2e-10). Разрыв между графиком и оператором находится на уровне насыщения D_nn: 0.0079 против 0.0079 ± 0.0005 у GUE-суррогатов и сдвинутых окон нулей — статистически неотличимо от случайного. Пол контролей (1e-14…1e-10) — машинная точность тождества, а не физический масштаб, поэтому «порядки величины» на этой ограниченной метрике не определены (исправление v2.0.1).</w:t>
      </w:r>
    </w:p>
    <w:p>
      <w:pPr>
        <w:pStyle w:val="Heading1"/>
        <w:spacing w:after="140" w:before="320"/>
      </w:pPr>
      <w:bookmarkStart w:name="_Toc3" w:id="3"/>
      <w:r>
        <w:rPr>
          <w:rFonts w:ascii="Arial" w:eastAsia="Arial" w:hAnsi="Arial"/>
          <w:b/>
          <w:bCs/>
          <w:color w:val="3B4F58"/>
          <w:sz w:val="30"/>
          <w:szCs w:val="30"/>
        </w:rPr>
        <w:t xml:space="preserve">Результаты и вердикт</w:t>
      </w:r>
      <w:bookmarkEnd w:id="3"/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Лучший затвор семейства (Nv = 0, W = 0.5, α = 0.5) даёт r_H7 = 0.226 при p = 0.169; поправка Бонферрони на 52 сравнения — 0.80. Все затворы лежат внутри нулевых зон: декуи (случайные фазы) 0.026±0.140, GUE −0.014±0.127. Уровень нулей достигнут: вердикт Г2 — ДА (на уровне нулей, v2.0.7) — измеренный результат с положительными контролями: метод видит тождество на уровне 1e-14, когда оно есть; затворы сидят на уровне самих нулей по D_nn (0.0079), а битовая корреляция r_H7 остаётся нулевой — ранговая ветвь консервативна (T18).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Единственный статистически заметный сигнал — кластеризация ⟨r⟩ = 0.32 у чистой решётки без вихрей (ниже Пуассона) — эффект локализации, а не родства с ζ. Он исчезает при Nv ≥ 8, где начинается плато GUE (⟨r⟩ = 0.60). Сводная таблица кампании и полная таблица 52 затворов входят в data/c3_gates_table.csv; вердикт — в c3_gates_verdict.json.</w:t>
      </w:r>
    </w:p>
    <w:p>
      <w:pPr>
        <w:keepNext/>
        <w:spacing w:after="60" w:before="140"/>
      </w:pPr>
      <w:r>
        <w:rPr>
          <w:rFonts w:ascii="Times New Roman" w:eastAsia="Times New Roman" w:hAnsi="Times New Roman"/>
          <w:b/>
          <w:bCs/>
          <w:color w:val="3B4F58"/>
          <w:sz w:val="19"/>
          <w:szCs w:val="19"/>
        </w:rPr>
        <w:t xml:space="preserve">Таблица 1. Сводка кампании C3</w:t>
      </w:r>
    </w:p>
    <w:tbl>
      <w:tblPr>
        <w:tblW w:type="pct" w:w="5000"/>
        <w:tblBorders>
          <w:top w:val="single" w:color="3B4F58" w:sz="4"/>
          <w:left w:val="none" w:color="auto" w:sz="0"/>
          <w:bottom w:val="single" w:color="3B4F58" w:sz="4"/>
          <w:right w:val="none" w:color="auto" w:sz="0"/>
          <w:insideH w:val="single" w:color="C7D3D9" w:sz="1"/>
          <w:insideV w:val="none" w:color="auto" w:sz="0"/>
        </w:tblBorders>
      </w:tblPr>
      <w:tblGrid>
        <w:gridCol w:w="2636"/>
        <w:gridCol w:w="3691"/>
        <w:gridCol w:w="2461"/>
      </w:tblGrid>
      <w:tr>
        <w:trPr>
          <w:cantSplit/>
          <w:tblHeader/>
        </w:trPr>
        <w:tc>
          <w:tcPr>
            <w:tcW w:type="pct" w:w="1500"/>
            <w:shd w:fill="3B4F5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Величина</w:t>
            </w:r>
          </w:p>
        </w:tc>
        <w:tc>
          <w:tcPr>
            <w:tcW w:type="pct" w:w="2100"/>
            <w:shd w:fill="3B4F5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Значение</w:t>
            </w:r>
          </w:p>
        </w:tc>
        <w:tc>
          <w:tcPr>
            <w:tcW w:type="pct" w:w="1400"/>
            <w:shd w:fill="3B4F5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Смысл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Лучший r_H7</w:t>
            </w:r>
          </w:p>
        </w:tc>
        <w:tc>
          <w:tcPr>
            <w:tcW w:type="pct" w:w="2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0.226 (p = 0.169, Bonferroni 0.80)</w:t>
            </w:r>
          </w:p>
        </w:tc>
        <w:tc>
          <w:tcPr>
            <w:tcW w:type="pct" w:w="14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корреляционного тождества нет (ранговая ветвь)</w:t>
            </w:r>
          </w:p>
        </w:tc>
      </w:tr>
      <w:tr>
        <w:trPr>
          <w:cantSplit/>
        </w:trPr>
        <w:tc>
          <w:tcPr>
            <w:tcW w:type="pct" w:w="15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Декуи / GUE-нуль</w:t>
            </w:r>
          </w:p>
        </w:tc>
        <w:tc>
          <w:tcPr>
            <w:tcW w:type="pct" w:w="21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0.026±0.140 / −0.014±0.127</w:t>
            </w:r>
          </w:p>
        </w:tc>
        <w:tc>
          <w:tcPr>
            <w:tcW w:type="pct" w:w="14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нулевые зоны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PC1 близнецы spinor64</w:t>
            </w:r>
          </w:p>
        </w:tc>
        <w:tc>
          <w:tcPr>
            <w:tcW w:type="pct" w:w="2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r = 1.000000000, D_nn = 2.7e-14</w:t>
            </w:r>
          </w:p>
        </w:tc>
        <w:tc>
          <w:tcPr>
            <w:tcW w:type="pct" w:w="14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метод видит тождество</w:t>
            </w:r>
          </w:p>
        </w:tc>
      </w:tr>
      <w:tr>
        <w:trPr>
          <w:cantSplit/>
        </w:trPr>
        <w:tc>
          <w:tcPr>
            <w:tcW w:type="pct" w:w="15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PC2 график Z_id ↔ файл</w:t>
            </w:r>
          </w:p>
        </w:tc>
        <w:tc>
          <w:tcPr>
            <w:tcW w:type="pct" w:w="21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r = 1.000000000000, D_nn = 1.2e-10</w:t>
            </w:r>
          </w:p>
        </w:tc>
        <w:tc>
          <w:tcPr>
            <w:tcW w:type="pct" w:w="14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метод видит тождество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Связь график↔оператор</w:t>
            </w:r>
          </w:p>
        </w:tc>
        <w:tc>
          <w:tcPr>
            <w:tcW w:type="pct" w:w="2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уровневое совпадение — D_nn на уровне самих нулей</w:t>
            </w:r>
          </w:p>
        </w:tc>
        <w:tc>
          <w:tcPr>
            <w:tcW w:type="pct" w:w="14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вердикт серии</w:t>
            </w:r>
          </w:p>
        </w:tc>
      </w:tr>
    </w:tbl>
    <w:p>
      <w:pPr>
        <w:spacing w:after="120"/>
      </w:pPr>
    </w:p>
    <w:p>
      <w:pPr>
        <w:spacing w:before="120"/>
        <w:jc w:val="center"/>
      </w:pPr>
      <w:r>
        <w:drawing>
          <wp:inline distT="0" distB="0" distL="0" distR="0">
            <wp:extent cx="4381500" cy="2190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Times New Roman" w:hAnsi="Times New Roman"/>
          <w:i/>
          <w:iCs/>
          <w:color w:val="777E81"/>
          <w:sz w:val="17"/>
          <w:szCs w:val="17"/>
        </w:rPr>
        <w:t xml:space="preserve">Рис. 1. r_H7 по 52 затворам: серая полоса — нулевая зона, золотая линия — лучший затвор 0.226, медные линии — позитивные контроли ±1.</w:t>
      </w:r>
    </w:p>
    <w:p>
      <w:pPr>
        <w:pStyle w:val="Heading1"/>
        <w:spacing w:after="140" w:before="320"/>
      </w:pPr>
      <w:bookmarkStart w:name="_Toc4" w:id="4"/>
      <w:r>
        <w:rPr>
          <w:rFonts w:ascii="Arial" w:eastAsia="Arial" w:hAnsi="Arial"/>
          <w:b/>
          <w:bCs/>
          <w:color w:val="3B4F58"/>
          <w:sz w:val="30"/>
          <w:szCs w:val="30"/>
        </w:rPr>
        <w:t xml:space="preserve">Выводы</w:t>
      </w:r>
      <w:bookmarkEnd w:id="4"/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C3 фиксирует масштаб чтения: затворы сидят на уровне самих нулей по D_nn (0.0079 — общий уровень сдвинутых окон нулей и GUE-класса, 0.0079 ± 0.0005), между графиком (машинная точность, 1e-10) и битовым тождеством, которого не даёт ни одна протокольная ручка. Это не конец программы, а её калибровка: дальше все новые ручки (C5) и новые метрики (C4 — следовая проекция) обязаны сравниваться с этим масштабом. Гипотеза серии: битовая ветвь потребует не перестройки фаз, а нового конструктивного принципа — об этом говорит и кампания C6, где арифметика простых точно живёт в потоке и теперь измеримо входит в спектр по лестнице сходимости (v2.0.8).</w:t>
      </w:r>
    </w:p>
    <w:sectPr>
      <w:footerReference w:type="default" r:id="rId7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Times New Roman" w:hAnsi="Times New Roman"/>
        <w:color w:val="777E81"/>
        <w:sz w:val="18"/>
        <w:szCs w:val="18"/>
      </w:rPr>
      <w:fldChar w:fldCharType="begin"/>
      <w:instrText xml:space="preserve"> PAGE \* ROMAN \* MERGEFORMAT 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Times New Roman" w:hAnsi="Times New Roman"/>
        <w:color w:val="777E81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/>
        <w:color w:val="222526"/>
        <w:sz w:val="21"/>
        <w:szCs w:val="21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eastAsia="Arial" w:hAnsi="Arial"/>
      <w:b/>
      <w:bCs/>
      <w:color w:val="3B4F58"/>
      <w:sz w:val="30"/>
      <w:szCs w:val="30"/>
    </w:rPr>
  </w:style>
  <w:style w:type="paragraph" w:styleId="Heading2">
    <w:pPr>
      <w:outlineLvl w:val="1"/>
    </w:pPr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Relationship Id="rId9" Type="http://schemas.openxmlformats.org/officeDocument/2006/relationships/image" Target="media/ba5be4d3ec8ff84eb840fbae88296fb2dc084c5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Семейство затворов H7</dc:title>
  <dc:creator>Исаев Исхак Хамзатович</dc:creator>
  <dc:description>52 затвора, перестановочный контроль, позитивные контроли PC1/PC2</dc:description>
  <cp:lastModifiedBy>Un-named</cp:lastModifiedBy>
  <cp:revision>1</cp:revision>
  <dcterms:created xsi:type="dcterms:W3CDTF">2026-10-15T10:39:10.828Z</dcterms:created>
  <dcterms:modified xsi:type="dcterms:W3CDTF">2026-10-15T10:39:10.828Z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