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E3F49" w:val="clear"/>
            <w:vAlign w:val="top"/>
          </w:tcPr>
          <w:p>
            <w:pPr>
              <w:spacing w:before="4847"/>
            </w:pPr>
          </w:p>
          <w:p>
            <w:pPr>
              <w:pBdr>
                <w:bottom w:val="single" w:color="298BBC" w:sz="6" w:space="8"/>
              </w:pBdr>
              <w:spacing w:after="500"/>
              <w:ind w:left="1100" w:right="900"/>
            </w:pPr>
            <w:r>
              <w:rPr>
                <w:rFonts w:ascii="Arial" w:eastAsia="Arial" w:hAnsi="Arial"/>
                <w:color w:val="298BBC"/>
                <w:spacing w:val="40"/>
                <w:sz w:val="19"/>
                <w:szCs w:val="19"/>
              </w:rPr>
              <w:t xml:space="preserve">HILBERT POLYA BRIDGE · СЕРИЯ МОНОГРАФИЙ</w:t>
            </w:r>
          </w:p>
          <w:p>
            <w:pPr>
              <w:spacing w:after="300" w:line="782" w:lineRule="atLeast"/>
              <w:ind w:left="1100" w:right="400"/>
            </w:pPr>
            <w:r>
              <w:rPr>
                <w:rFonts w:ascii="Arial" w:eastAsia="Arial" w:hAnsi="Arial"/>
                <w:b/>
                <w:bCs/>
                <w:color w:val="F0F4F5"/>
                <w:sz w:val="68"/>
                <w:szCs w:val="68"/>
              </w:rPr>
              <w:t xml:space="preserve">Теоремы проекта</w:t>
            </w:r>
          </w:p>
          <w:p>
            <w:pPr>
              <w:spacing w:after="700" w:line="340" w:lineRule="atLeast"/>
              <w:ind w:left="1100" w:right="600"/>
            </w:pPr>
            <w:r>
              <w:rPr>
                <w:rFonts w:ascii="Arial" w:eastAsia="Arial" w:hAnsi="Arial"/>
                <w:color w:val="B7C6CC"/>
                <w:sz w:val="25"/>
                <w:szCs w:val="25"/>
              </w:rPr>
              <w:t xml:space="preserve">T1–T10: формулировки, леммы, доказательства и честные метки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Исаев Исхак Хамзатович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Независимый исследователь, г. Нальчик, Кабардино-Балкарская Республика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Hilbert Polya Bridge · серия монографий C1–C8 · том Theorems</w:t>
            </w:r>
          </w:p>
          <w:p>
            <w:pPr>
              <w:spacing w:before="4847"/>
            </w:pPr>
          </w:p>
          <w:p>
            <w:pPr>
              <w:pBdr>
                <w:top w:val="single" w:color="298BBC" w:sz="2" w:space="8"/>
              </w:pBdr>
              <w:spacing w:before="200"/>
              <w:ind w:left="1100" w:right="900"/>
            </w:pPr>
            <w:r>
              <w:rPr>
                <w:rFonts w:ascii="Arial" w:eastAsia="Arial" w:hAnsi="Arial"/>
                <w:color w:val="93A7AE"/>
                <w:sz w:val="16"/>
                <w:szCs w:val="16"/>
              </w:rPr>
              <w:t xml:space="preserve">v1.0.0</w:t>
            </w:r>
            <w:r>
              <w:t xml:space="preserve">                                        </w:t>
            </w:r>
            <w:r>
              <w:rPr>
                <w:rFonts w:ascii="Arial" w:eastAsia="Arial" w:hAnsi="Arial"/>
                <w:color w:val="93A7AE"/>
                <w:sz w:val="16"/>
                <w:szCs w:val="16"/>
              </w:rPr>
              <w:t xml:space="preserve">10 октября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Arial" w:eastAsia="Arial" w:hAnsi="Arial"/>
          <w:b/>
          <w:bCs/>
          <w:color w:val="3B4F58"/>
          <w:sz w:val="32"/>
          <w:szCs w:val="32"/>
        </w:rPr>
        <w:t xml:space="preserve">Содержание</w:t>
      </w:r>
    </w:p>
    <w:sdt>
      <w:sdtPr>
        <w:alias w:val="TOC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"1-1"</w:instrText>
          </w:r>
          <w:r>
            <w:fldChar w:fldCharType="separate"/>
          </w:r>
          <w:hyperlink w:history="1" w:anchor="_Toc1">
            <w:r>
              <w:t xml:space="preserve">О сводном томе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О сводном томе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T1–T3: каркас и счёт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T4–T6: арифметика и след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T7–T10: спектр и симметрия</w:t>
          </w:r>
          <w:r>
            <w:tab/>
          </w:r>
          <w:r>
            <w:t>4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Сводная таблица и следствия</w:t>
          </w:r>
          <w:r>
            <w:tab/>
          </w:r>
          <w:r>
            <w:t>6</w:t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Times New Roman" w:hAnsi="Times New Roman"/>
          <w:i/>
          <w:iCs/>
          <w:color w:val="888888"/>
          <w:sz w:val="17"/>
          <w:szCs w:val="17"/>
        </w:rPr>
        <w:t xml:space="preserve">Примечание: оглавление построено на полях Word. После редактирования щёлкните по нему правой кнопкой и выберите «Обновить поле».</w:t>
      </w:r>
    </w:p>
    <w:p>
      <w:pPr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br w:type="page"/>
      </w:r>
    </w:p>
    <w:p>
      <w:pPr>
        <w:spacing w:after="60" w:before="120"/>
      </w:pPr>
      <w:r>
        <w:rPr>
          <w:rFonts w:ascii="Arial" w:eastAsia="Arial" w:hAnsi="Arial"/>
          <w:b/>
          <w:bCs/>
          <w:color w:val="3B4F58"/>
          <w:sz w:val="40"/>
          <w:szCs w:val="40"/>
        </w:rPr>
        <w:t xml:space="preserve">Теоремы проекта</w:t>
      </w:r>
    </w:p>
    <w:p>
      <w:pPr>
        <w:spacing w:after="200"/>
      </w:pPr>
      <w:r>
        <w:rPr>
          <w:rFonts w:ascii="Times New Roman" w:eastAsia="Times New Roman" w:hAnsi="Times New Roman"/>
          <w:color w:val="777E81"/>
          <w:sz w:val="19"/>
          <w:szCs w:val="19"/>
        </w:rPr>
        <w:t xml:space="preserve">Исаев Исхак Хамзатович · Независимый исследователь, г. Нальчик, Кабардино-Балкарская Республика · Hilbert Polya Bridge · серия монографий C1–C8 · Theorems</w:t>
      </w:r>
    </w:p>
    <w:p>
      <w:pPr>
        <w:pStyle w:val="Heading1"/>
        <w:spacing w:after="140" w:before="320"/>
      </w:pPr>
      <w:bookmarkStart w:name="_Toc1" w:id="1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О сводном томе</w:t>
      </w:r>
      <w:bookmarkEnd w:id="1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Этот том собирает десять утверждений, на которых стоит вся серия. Каждое снабжено меткой статуса: «доказано» — есть полное доказательство и машинная верификация; «измерено» — утверждение о конечном вычислительном эксперименте с контролем; «конъектура» — рабочая гипотеза серии. Мы сознательно не повышаем статус: разница между доказательством и измерением — часть метода.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Нумерация T1–T10 единая для README, монографий C1–C8, табеля Гильберта–Пойа иIndependent Verification Protocol. Доказательства даны в объёме, достаточном для проверки без обращения к внешним источникам; все константы выведены внутри серии.</w:t>
      </w:r>
    </w:p>
    <w:p>
      <w:pPr>
        <w:pStyle w:val="Heading1"/>
        <w:spacing w:after="140" w:before="320"/>
      </w:pPr>
      <w:bookmarkStart w:name="_Toc2" w:id="2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T1–T3: каркас и счёт</w:t>
      </w:r>
      <w:bookmarkEnd w:id="2"/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T1 (Γ-замыкания) — доказано.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|Γ(½+iu)|² = π/cosh πu; |Γ(iu)|² = π/(u·sinh πu); |Γ(¼+iu)|·|Γ(¾+iu)| = π√2/√cosh 2πu; отдельный модуль на линии элементарно не замыкается (K1, опровергнуто).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Доказательство. Отражение Эйлера, удвоение Лежандра; контрпример к кандидат-форме — 0.765 при u = 1. Верификация dps = 40: 1.3–2.6e-39.</w:t>
      </w:r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T2 (вещественность Z_id) — доказано.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Im Z_id(t) = 0 на критической линии; чётность с точностью 9.9e-29.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Доказательство. ξ(½+it) ∈ ℝ (симметрия ξ(s) = ξ(1−s)), нечётность θ(t). Верификация dps = 30.</w:t>
      </w:r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T3 (калибровка полюса) — доказано.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N(T) = Δarg ξ/2π без добавки +1 при обходе полюса s = 1 сверху; одиночное условие листа теряет обороты (алиасинг 2π).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Доказательство. Вычет ξ'/ξ в s = 1 равен +1; полпрохода по часовой стрелке даёт −π в Δarg. Практическая верификация: якоря 0/3/10/29/79/649 и мост арифметик 2.6e-26.</w:t>
      </w:r>
    </w:p>
    <w:p>
      <w:pPr>
        <w:pStyle w:val="Heading1"/>
        <w:spacing w:after="140" w:before="320"/>
      </w:pPr>
      <w:bookmarkStart w:name="_Toc3" w:id="3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T4–T6: арифметика и след</w:t>
      </w:r>
      <w:bookmarkEnd w:id="3"/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T4 (ко-локация) — доказано.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(Φ_p, Φ_q) ≡ Φ_pq при Φ_p = ½ln p; max|ΔE| = 1.35e-14.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Доказательство. Аддитивность логарифма; решёточная реализация сохраняет тождество на машинном уровне.</w:t>
      </w:r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T5 (ядро разрешения) — измерено.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Отклик композитного узла δ(d): 0 → 3.2e-3 (d = 0.5) → 1.5e-2 (d = 2) → насыщение ~2e-2 при d ≈ 4–6; мультипликативность локализована в 2–3 ячейках; аддитивность первого порядка не выполняется (~1e-2).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Доказательство. Прямое измерение на сетке d ∈ [0, 6]; метки честности: зависит от conventions потока C6.</w:t>
      </w:r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T6 (следовая формула H_ξ) — доказано и верифицировано.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Q(a) = ζ'/ζ(½+a) + 1/(½+a) + 1/(a−½) − ½lnπ + ½ψ(¼+a/2) − B − C₀ с B = ½ln(4π)−1−γ/2 = −C₀; K(x) = Tr e^{−xH_ξ} = (1/π)∫₀^∞ Q(a)sin(ax)da; при a &gt; ½ ζ-ряд вносит вес Λ(n)/√n.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Доказательство. Произведение Адамара + тождество 2a/(a²+γ²) = 2∫e^{−γt}sin(at)dt. Верификация: |ΔQ| ≤ 1.7e-12 (M0), |ΔK| ≤ 1.2e-5 (M1).</w:t>
      </w:r>
    </w:p>
    <w:p>
      <w:pPr>
        <w:pStyle w:val="Heading1"/>
        <w:spacing w:after="140" w:before="320"/>
      </w:pPr>
      <w:bookmarkStart w:name="_Toc4" w:id="4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T7–T10: спектр и симметрия</w:t>
      </w:r>
      <w:bookmarkEnd w:id="4"/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T7 (демаркация универсальности) — измерено.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87 затворов (52 протокольных + 35 расширенных) лежат в GUE-классе (⟨r⟩ = 0.569–0.649 по кампаниям, полоса 0.5996±0.03) и не несут Λ-весов: r_H7 ≤ 0.226, |r_H7| ≤ 0.097 по новым ручкам (Бонферрони 0.57), r_EF (флуктуационный) внутри честных нулей.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Доказательство. Кампании C3–C5 с позитивными контролями PC1/PC2 (r = 1.0) и PC0 (r = 0.9998).</w:t>
      </w:r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T8 (редукция 64→4) — доказано.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Спин-структуры E2 сводятся к 4 гамильтонианам по парам (φx, φy) mod 2π; изоспектральность внутри классов 1.1e-14.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Доказательство. Фазы входят через две суммы по три 1-формы mod 2π → 2×2 = 4 класса; верификация таблицей E1/E2.</w:t>
      </w:r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T9 (нулевые моды α = 1/3) — измерено.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На фрустрированных торах L ≡ 0 (mod 4) чистая решётка с α = 1/3 имеет точные нулевые моды: 18 при L = 12, 42 при L = 24.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Доказательство. Прямая диагонализация с фиксацией кратностей; теоретико-числовое объяснение (дираковский индекс) — открытый вопрос серии.</w:t>
      </w:r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T10 (лестница статистик) — измерено.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Пуассон/GOE/GUE управляются симметрией (фрустрация/вещественный беспорядок/комплексные вихри); GSE структурно недостижима (T² = +1).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Доказательство. Лестница 11 каналов, классификация ⟨r⟩ + KS; ограничение GSE — архитектурное.</w:t>
      </w:r>
    </w:p>
    <w:p>
      <w:pPr>
        <w:pStyle w:val="Heading1"/>
        <w:spacing w:after="140" w:before="320"/>
      </w:pPr>
      <w:bookmarkStart w:name="_Toc5" w:id="5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Сводная таблица и следствия</w:t>
      </w:r>
      <w:bookmarkEnd w:id="5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Из десяти утверждений четыре доказаны полностью (T1, T2, T4, T6), одно доказано и верифицировано с численным полем (T6), четыре измерены с контролем (T5, T7, T9, T10), одно доказано на уровне структуры фаз (T8). Ни одно не имеет статуса выше своего содержания — и именно эта дисциплина позволяет серии говорить о вердикте Г2 (уровень самих нулей) как об измеренном факте, а не об оценке.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Главные следствия для программы Гильберта–Пойа сформулированы в табеле: резонатор построен и настроен (Г1+Г3+Г4), нули закодированы, а не порождены (Г2+Г5), вес простых верифицирован только для нулевого оператора (T6). Гипотетический HP-оператор, если существует, не является локальной деформацией решёточного семейства — это единственный мост между всеми десятью теоремами и тремя проекциями разрыва.</w:t>
      </w:r>
    </w:p>
    <w:p>
      <w:pPr>
        <w:keepNext/>
        <w:spacing w:after="60" w:before="140"/>
      </w:pPr>
      <w:r>
        <w:rPr>
          <w:rFonts w:ascii="Times New Roman" w:eastAsia="Times New Roman" w:hAnsi="Times New Roman"/>
          <w:b/>
          <w:bCs/>
          <w:color w:val="3B4F58"/>
          <w:sz w:val="19"/>
          <w:szCs w:val="19"/>
        </w:rPr>
        <w:t xml:space="preserve">Таблица 1. Статусы теорем</w:t>
      </w:r>
    </w:p>
    <w:tbl>
      <w:tblPr>
        <w:tblW w:type="pct" w:w="5000"/>
        <w:tblBorders>
          <w:top w:val="single" w:color="3B4F58" w:sz="4"/>
          <w:left w:val="none" w:color="auto" w:sz="0"/>
          <w:bottom w:val="single" w:color="3B4F58" w:sz="4"/>
          <w:right w:val="none" w:color="auto" w:sz="0"/>
          <w:insideH w:val="single" w:color="C7D3D9" w:sz="1"/>
          <w:insideV w:val="none" w:color="auto" w:sz="0"/>
        </w:tblBorders>
      </w:tblPr>
      <w:tblGrid>
        <w:gridCol w:w="879"/>
        <w:gridCol w:w="5449"/>
        <w:gridCol w:w="2461"/>
      </w:tblGrid>
      <w:tr>
        <w:trPr>
          <w:cantSplit/>
          <w:tblHeader/>
        </w:trPr>
        <w:tc>
          <w:tcPr>
            <w:tcW w:type="pct" w:w="5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T</w:t>
            </w:r>
          </w:p>
        </w:tc>
        <w:tc>
          <w:tcPr>
            <w:tcW w:type="pct" w:w="31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Содержание (кратко)</w:t>
            </w:r>
          </w:p>
        </w:tc>
        <w:tc>
          <w:tcPr>
            <w:tcW w:type="pct" w:w="14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pct" w:w="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T1</w:t>
            </w:r>
          </w:p>
        </w:tc>
        <w:tc>
          <w:tcPr>
            <w:tcW w:type="pct" w:w="3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Γ-замыкания: 3 формы + опровержение</w:t>
            </w:r>
          </w:p>
        </w:tc>
        <w:tc>
          <w:tcPr>
            <w:tcW w:type="pct" w:w="1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доказано</w:t>
            </w:r>
          </w:p>
        </w:tc>
      </w:tr>
      <w:tr>
        <w:trPr>
          <w:cantSplit/>
        </w:trPr>
        <w:tc>
          <w:tcPr>
            <w:tcW w:type="pct" w:w="5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T2</w:t>
            </w:r>
          </w:p>
        </w:tc>
        <w:tc>
          <w:tcPr>
            <w:tcW w:type="pct" w:w="31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Im Z_id = 0</w:t>
            </w:r>
          </w:p>
        </w:tc>
        <w:tc>
          <w:tcPr>
            <w:tcW w:type="pct" w:w="14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доказано</w:t>
            </w:r>
          </w:p>
        </w:tc>
      </w:tr>
      <w:tr>
        <w:trPr>
          <w:cantSplit/>
        </w:trPr>
        <w:tc>
          <w:tcPr>
            <w:tcW w:type="pct" w:w="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T3</w:t>
            </w:r>
          </w:p>
        </w:tc>
        <w:tc>
          <w:tcPr>
            <w:tcW w:type="pct" w:w="3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калибровка полюса аргументного принципа</w:t>
            </w:r>
          </w:p>
        </w:tc>
        <w:tc>
          <w:tcPr>
            <w:tcW w:type="pct" w:w="1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доказано</w:t>
            </w:r>
          </w:p>
        </w:tc>
      </w:tr>
      <w:tr>
        <w:trPr>
          <w:cantSplit/>
        </w:trPr>
        <w:tc>
          <w:tcPr>
            <w:tcW w:type="pct" w:w="5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T4</w:t>
            </w:r>
          </w:p>
        </w:tc>
        <w:tc>
          <w:tcPr>
            <w:tcW w:type="pct" w:w="31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ко-локация (Φ_p,Φ_q) ≡ Φ_pq</w:t>
            </w:r>
          </w:p>
        </w:tc>
        <w:tc>
          <w:tcPr>
            <w:tcW w:type="pct" w:w="14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доказано</w:t>
            </w:r>
          </w:p>
        </w:tc>
      </w:tr>
      <w:tr>
        <w:trPr>
          <w:cantSplit/>
        </w:trPr>
        <w:tc>
          <w:tcPr>
            <w:tcW w:type="pct" w:w="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T5</w:t>
            </w:r>
          </w:p>
        </w:tc>
        <w:tc>
          <w:tcPr>
            <w:tcW w:type="pct" w:w="3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ядро разрешения δ(d), ξ_mult ≈ 2–3</w:t>
            </w:r>
          </w:p>
        </w:tc>
        <w:tc>
          <w:tcPr>
            <w:tcW w:type="pct" w:w="1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измерено</w:t>
            </w:r>
          </w:p>
        </w:tc>
      </w:tr>
      <w:tr>
        <w:trPr>
          <w:cantSplit/>
        </w:trPr>
        <w:tc>
          <w:tcPr>
            <w:tcW w:type="pct" w:w="5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T6</w:t>
            </w:r>
          </w:p>
        </w:tc>
        <w:tc>
          <w:tcPr>
            <w:tcW w:type="pct" w:w="31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следовая формула Tr e^{−xH_ξ}</w:t>
            </w:r>
          </w:p>
        </w:tc>
        <w:tc>
          <w:tcPr>
            <w:tcW w:type="pct" w:w="14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доказано+верифицировано</w:t>
            </w:r>
          </w:p>
        </w:tc>
      </w:tr>
      <w:tr>
        <w:trPr>
          <w:cantSplit/>
        </w:trPr>
        <w:tc>
          <w:tcPr>
            <w:tcW w:type="pct" w:w="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T7</w:t>
            </w:r>
          </w:p>
        </w:tc>
        <w:tc>
          <w:tcPr>
            <w:tcW w:type="pct" w:w="3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демаркация универсальности (87 затворов)</w:t>
            </w:r>
          </w:p>
        </w:tc>
        <w:tc>
          <w:tcPr>
            <w:tcW w:type="pct" w:w="1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измерено</w:t>
            </w:r>
          </w:p>
        </w:tc>
      </w:tr>
      <w:tr>
        <w:trPr>
          <w:cantSplit/>
        </w:trPr>
        <w:tc>
          <w:tcPr>
            <w:tcW w:type="pct" w:w="5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T8</w:t>
            </w:r>
          </w:p>
        </w:tc>
        <w:tc>
          <w:tcPr>
            <w:tcW w:type="pct" w:w="31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редукция 64→4</w:t>
            </w:r>
          </w:p>
        </w:tc>
        <w:tc>
          <w:tcPr>
            <w:tcW w:type="pct" w:w="14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доказано</w:t>
            </w:r>
          </w:p>
        </w:tc>
      </w:tr>
      <w:tr>
        <w:trPr>
          <w:cantSplit/>
        </w:trPr>
        <w:tc>
          <w:tcPr>
            <w:tcW w:type="pct" w:w="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T9</w:t>
            </w:r>
          </w:p>
        </w:tc>
        <w:tc>
          <w:tcPr>
            <w:tcW w:type="pct" w:w="3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нулевые моды α = 1/3</w:t>
            </w:r>
          </w:p>
        </w:tc>
        <w:tc>
          <w:tcPr>
            <w:tcW w:type="pct" w:w="1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измерено</w:t>
            </w:r>
          </w:p>
        </w:tc>
      </w:tr>
      <w:tr>
        <w:trPr>
          <w:cantSplit/>
        </w:trPr>
        <w:tc>
          <w:tcPr>
            <w:tcW w:type="pct" w:w="5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T10</w:t>
            </w:r>
          </w:p>
        </w:tc>
        <w:tc>
          <w:tcPr>
            <w:tcW w:type="pct" w:w="31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лестница Пуассон/GOE/GUE</w:t>
            </w:r>
          </w:p>
        </w:tc>
        <w:tc>
          <w:tcPr>
            <w:tcW w:type="pct" w:w="14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измерено</w:t>
            </w:r>
          </w:p>
        </w:tc>
      </w:tr>
    </w:tbl>
    <w:p>
      <w:pPr>
        <w:spacing w:after="120"/>
      </w:pPr>
    </w:p>
    <w:sectPr>
      <w:footerReference w:type="default" r:id="rId7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777E81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777E81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/>
        <w:color w:val="222526"/>
        <w:sz w:val="21"/>
        <w:szCs w:val="21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eastAsia="Arial" w:hAnsi="Arial"/>
      <w:b/>
      <w:bCs/>
      <w:color w:val="3B4F58"/>
      <w:sz w:val="30"/>
      <w:szCs w:val="30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Теоремы проекта</dc:title>
  <dc:creator>Исаев Исхак Хамзатович</dc:creator>
  <dc:description>T1–T10: формулировки, леммы, доказательства и честные метки</dc:description>
  <cp:lastModifiedBy>Un-named</cp:lastModifiedBy>
  <cp:revision>1</cp:revision>
  <dcterms:created xsi:type="dcterms:W3CDTF">2026-10-15T10:39:33.245Z</dcterms:created>
  <dcterms:modified xsi:type="dcterms:W3CDTF">2026-10-15T10:39:33.245Z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