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1B16" w:val="clear"/>
            <w:vAlign w:val="top"/>
          </w:tcPr>
          <w:p>
            <w:pPr>
              <w:spacing w:before="3737"/>
            </w:pPr>
          </w:p>
          <w:p>
            <w:pPr>
              <w:pBdr>
                <w:bottom w:val="single" w:color="C96F4A" w:sz="6" w:space="8"/>
              </w:pBdr>
              <w:spacing w:after="500"/>
              <w:ind w:left="1200" w:right="800"/>
            </w:pPr>
            <w:r>
              <w:rPr>
                <w:rFonts w:ascii="Calibri" w:hAnsi="Calibri"/>
                <w:color w:val="C96F4A"/>
                <w:sz w:val="18"/>
                <w:szCs w:val="18"/>
              </w:rPr>
              <w:t xml:space="preserve">R  E  S  E  A  R  C  H     P  R  O  G  R  A  M     ·     P  R  O  C  E  S  S  O  R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Research Program: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The AB Processor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Times New Roman" w:hAnsi="Times New Roman"/>
                <w:b/>
                <w:bCs/>
                <w:color w:val="FFFFFF"/>
                <w:sz w:val="80"/>
                <w:szCs w:val="80"/>
              </w:rPr>
              <w:t xml:space="preserve">(V20, P0–P6)</w:t>
            </w:r>
          </w:p>
          <w:p>
            <w:pPr>
              <w:spacing w:after="800"/>
              <w:ind w:left="1200"/>
            </w:pPr>
            <w:r>
              <w:rPr>
                <w:rFonts w:ascii="Times New Roman" w:hAnsi="Times New Roman"/>
                <w:color w:val="B8A99C"/>
                <w:sz w:val="24"/>
                <w:szCs w:val="24"/>
              </w:rPr>
              <w:t xml:space="preserve">Research Program Monograph · Version 1.0.0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Isaev Iskhak Khamzatovich · ORCID 0009-0003-7299-0701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AB Cloud Quantum Research · DOI 10.5281/zenodo.21825394</w:t>
            </w:r>
          </w:p>
          <w:p>
            <w:pPr>
              <w:pBdr>
                <w:left w:val="single" w:color="C96F4A" w:sz="8" w:space="12"/>
              </w:pBdr>
              <w:spacing w:after="80"/>
              <w:ind w:left="1400"/>
            </w:pPr>
            <w:r>
              <w:rPr>
                <w:rFonts w:ascii="Times New Roman" w:hAnsi="Times New Roman"/>
                <w:color w:val="D8CCC2"/>
                <w:sz w:val="24"/>
                <w:szCs w:val="24"/>
              </w:rPr>
              <w:t xml:space="preserve">Style: Critical Line &amp; Copper</w:t>
            </w:r>
          </w:p>
          <w:p>
            <w:pPr>
              <w:spacing w:before="3737"/>
            </w:pPr>
          </w:p>
          <w:p>
            <w:pPr>
              <w:pBdr>
                <w:top w:val="single" w:color="C96F4A" w:sz="2" w:space="8"/>
              </w:pBdr>
              <w:tabs>
                <w:tab w:val="right" w:pos="9026"/>
              </w:tabs>
              <w:spacing w:before="200"/>
              <w:ind w:left="1200" w:right="800"/>
            </w:pP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AB CLOUD QUANTUM RESEARCH · v1.0.0</w:t>
            </w:r>
            <w:r>
              <w:t xml:space="preserve">	</w:t>
            </w:r>
            <w:r>
              <w:rPr>
                <w:rFonts w:ascii="Times New Roman" w:hAnsi="Times New Roman"/>
                <w:color w:val="8A7A6E"/>
                <w:sz w:val="16"/>
                <w:szCs w:val="16"/>
              </w:rPr>
              <w:t xml:space="preserve">2026 · PROPRIETARY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Research Program: The AB Processor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Research Program: The AB Processor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 Program goals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 Methodology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 Executed: P0 (V20)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 The P0–P6 roadmap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5. Honest boundaries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 Key results in detail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6.1. From P0 to the P3/P4 previews</w:t>
          </w:r>
          <w:r>
            <w:tab/>
          </w:r>
          <w:r>
            <w:t>3</w:t>
          </w:r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V20 — exact compilation (P0)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V23 preview — zero reading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V24 preview — nonlocality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E18 link — class B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7. How to reproduce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8. Verdicts and data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9. Program risks</w:t>
          </w:r>
          <w:r>
            <w:tab/>
          </w:r>
          <w:r>
            <w:t>5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40" w:bottom="1440" w:left="1440" w:header="708" w:footer="708" w:gutter="0"/>
          <w:pgNumType w:start="1" w:fmt="upperRoman"/>
          <w:docGrid w:linePitch="360"/>
        </w:sectPr>
      </w:pPr>
      <w:r>
        <w:rPr>
          <w:rFonts w:ascii="Times New Roma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"Update Field."</w:t>
      </w:r>
    </w:p>
    <w:p>
      <w:pPr>
        <w:pStyle w:val="Heading1"/>
        <w:spacing w:after="160" w:before="360" w:line="312"/>
      </w:pPr>
      <w:bookmarkStart w:name="_Toc1" w:id="1"/>
      <w:r>
        <w:rPr>
          <w:rFonts w:ascii="Times New Roman" w:hAnsi="Times New Roman"/>
          <w:b/>
          <w:bCs/>
          <w:color w:val="2B2320"/>
          <w:sz w:val="32"/>
          <w:szCs w:val="32"/>
        </w:rPr>
        <w:t xml:space="preserve">Research Program: The AB Processor</w:t>
      </w:r>
      <w:bookmarkEnd w:id="1"/>
    </w:p>
    <w:p>
      <w:pPr>
        <w:spacing w:after="160" w:line="312"/>
        <w:jc w:val="both"/>
      </w:pPr>
      <w:r>
        <w:rPr>
          <w:rFonts w:ascii="Times New Roman" w:hAnsi="Times New Roman"/>
          <w:color w:val="7A5C48"/>
          <w:sz w:val="23"/>
          <w:szCs w:val="23"/>
        </w:rPr>
        <w:t xml:space="preserve">The processor program turns the mathematics of the core into an executable machine: the AB-cloud ISA, the exact compiler, memory, ALU, zero reading, nonlocality, benchmarks and the passport. Stage P0 is executed; the P0–P6 roadmap is chained with verification.</w:t>
      </w:r>
    </w:p>
    <w:p>
      <w:pPr>
        <w:pStyle w:val="Heading2"/>
        <w:spacing w:after="120" w:before="280" w:line="312"/>
      </w:pPr>
      <w:bookmarkStart w:name="_Toc2" w:id="2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1. Program goals</w:t>
      </w:r>
      <w:bookmarkEnd w:id="2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fix the AB-cloud ISA: admissible clouds, parameters, composition;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compile unitary logic exactly: 1−F at the machine epsilon level;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implement "reads, does not carry" algebraically (V23);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provide nonlocality without signaling (V24) and obtain the Datasheet 1.0 passport.</w:t>
      </w:r>
    </w:p>
    <w:p>
      <w:pPr>
        <w:pStyle w:val="Heading2"/>
        <w:spacing w:after="120" w:before="280" w:line="312"/>
      </w:pPr>
      <w:bookmarkStart w:name="_Toc3" w:id="3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2. Methodology</w:t>
      </w:r>
      <w:bookmarkEnd w:id="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ISA is not "yet another gate set": every cloud carries a geometric phase, and compilation accounts for it exactly. All stages have pre-registered thresholds and verdict files. Benchmarks follow the E18 methodology: one class, one criterion, strong baselines. numpy replication is mandatory.</w:t>
      </w:r>
    </w:p>
    <w:p>
      <w:pPr>
        <w:pStyle w:val="Heading2"/>
        <w:spacing w:after="120" w:before="280" w:line="312"/>
      </w:pPr>
      <w:bookmarkStart w:name="_Toc4" w:id="4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3. Executed: P0 (V20)</w:t>
      </w:r>
      <w:bookmarkEnd w:id="4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Table 3.2. The V20 verdict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3610"/>
        <w:gridCol w:w="5416"/>
      </w:tblGrid>
      <w:tr>
        <w:trPr>
          <w:cantSplit/>
          <w:tblHeader/>
        </w:trPr>
        <w:tc>
          <w:tcPr>
            <w:tcW w:type="pct" w:w="2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pct" w:w="30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accuracy 4×4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4.4e−16; depth ≤ 7</w:t>
            </w:r>
          </w:p>
        </w:tc>
      </w:tr>
      <w:tr>
        <w:trPr>
          <w:cantSplit/>
        </w:trPr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accuracy 8×8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1−F ≤ 6.7e−16; depth ≤ 29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compilation time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1.8 s for the full run</w:t>
            </w:r>
          </w:p>
        </w:tc>
      </w:tr>
      <w:tr>
        <w:trPr>
          <w:cantSplit/>
        </w:trPr>
        <w:tc>
          <w:tcPr>
            <w:tcW w:type="pct" w:w="2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numpy replication</w:t>
            </w:r>
          </w:p>
        </w:tc>
        <w:tc>
          <w:tcPr>
            <w:tcW w:type="pct" w:w="30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0 mismatches; |Δ(1−F)| = 2.2e−16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status</w:t>
            </w:r>
          </w:p>
        </w:tc>
        <w:tc>
          <w:tcPr>
            <w:tcW w:type="pct" w:w="3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PASS; stage P0 closed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5" w:id="5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4. The P0–P6 roadmap</w:t>
      </w:r>
      <w:bookmarkEnd w:id="5"/>
    </w:p>
    <w:p>
      <w:pPr>
        <w:keepNext/>
        <w:spacing w:after="80" w:before="160"/>
        <w:jc w:val="center"/>
      </w:pPr>
      <w:r>
        <w:rPr>
          <w:rFonts w:ascii="Times New Roman" w:hAnsi="Times New Roman"/>
          <w:b/>
          <w:bCs/>
          <w:color w:val="7A5C48"/>
          <w:sz w:val="19"/>
          <w:szCs w:val="19"/>
        </w:rPr>
        <w:t xml:space="preserve">Table 4.1. Processor stages</w:t>
      </w:r>
    </w:p>
    <w:tbl>
      <w:tblPr>
        <w:tblW w:type="pct" w:w="5000"/>
        <w:tblBorders>
          <w:top w:val="single" w:color="7A5C48" w:sz="4"/>
          <w:left w:val="none" w:color="FFFFFF" w:sz="0"/>
          <w:bottom w:val="single" w:color="C9B8AC" w:sz="4"/>
          <w:right w:val="none" w:color="FFFFFF" w:sz="0"/>
          <w:insideH w:val="single" w:color="E4DAD2" w:sz="2"/>
          <w:insideV w:val="none" w:color="FFFFFF" w:sz="0"/>
        </w:tblBorders>
      </w:tblPr>
      <w:tblGrid>
        <w:gridCol w:w="903"/>
        <w:gridCol w:w="1264"/>
        <w:gridCol w:w="3791"/>
        <w:gridCol w:w="3069"/>
      </w:tblGrid>
      <w:tr>
        <w:trPr>
          <w:cantSplit/>
          <w:tblHeader/>
        </w:trPr>
        <w:tc>
          <w:tcPr>
            <w:tcW w:type="pct" w:w="5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pct" w:w="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pct" w:w="21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pct" w:w="1700"/>
            <w:shd w:fill="7A5C4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P0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ISA + exact compiler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Th5 (block structure)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P1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V21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volatile memory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ES models, TS1–TS3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P2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V22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AB-cloud ALU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V20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P3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V23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zero reading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E17, Th6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P4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V24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nonlocality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E13/E14</w:t>
            </w:r>
          </w:p>
        </w:tc>
      </w:tr>
      <w:tr>
        <w:trPr>
          <w:cantSplit/>
        </w:trPr>
        <w:tc>
          <w:tcPr>
            <w:tcW w:type="pct" w:w="5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P5</w:t>
            </w:r>
          </w:p>
        </w:tc>
        <w:tc>
          <w:tcPr>
            <w:tcW w:type="pct" w:w="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V25</w:t>
            </w:r>
          </w:p>
        </w:tc>
        <w:tc>
          <w:tcPr>
            <w:tcW w:type="pct" w:w="21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benchmarks</w:t>
            </w:r>
          </w:p>
        </w:tc>
        <w:tc>
          <w:tcPr>
            <w:tcW w:type="pct" w:w="1700"/>
            <w:shd w:fill="F7F0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the E18 methodology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P6</w:t>
            </w:r>
          </w:p>
        </w:tc>
        <w:tc>
          <w:tcPr>
            <w:tcW w:type="pct" w:w="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V26</w:t>
            </w:r>
          </w:p>
        </w:tc>
        <w:tc>
          <w:tcPr>
            <w:tcW w:type="pct" w:w="21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Datasheet 1.0</w:t>
            </w:r>
          </w:p>
        </w:tc>
        <w:tc>
          <w:tcPr>
            <w:tcW w:type="pct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</w:pPr>
            <w:r>
              <w:rPr>
                <w:rFonts w:ascii="Times New Roman" w:hAnsi="Times New Roman"/>
                <w:color w:val="2B2320"/>
                <w:sz w:val="18"/>
                <w:szCs w:val="18"/>
              </w:rPr>
              <w:t xml:space="preserve">all verdicts of the P-chain</w:t>
            </w:r>
          </w:p>
        </w:tc>
      </w:tr>
    </w:tbl>
    <w:p>
      <w:pPr>
        <w:spacing w:after="120"/>
      </w:pPr>
    </w:p>
    <w:p>
      <w:pPr>
        <w:pStyle w:val="Heading2"/>
        <w:spacing w:after="120" w:before="280" w:line="312"/>
      </w:pPr>
      <w:bookmarkStart w:name="_Toc6" w:id="6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5. Honest boundaries</w:t>
      </w:r>
      <w:bookmarkEnd w:id="6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2q KAK optimum (3 gates) is unreachable in the ISA class: the compiler produces 10, and this is a property of the class, not of the algorithm. The V20 targets are unitary 4×4/8×8; non-unitary operators and larger sizes are outside the campaign. The V23/V24 previews are not full verdicts: the full campaigns are ahead.</w:t>
      </w:r>
    </w:p>
    <w:p>
      <w:pPr>
        <w:pStyle w:val="Heading2"/>
        <w:spacing w:after="120" w:before="280" w:line="312"/>
      </w:pPr>
      <w:bookmarkStart w:name="_Toc7" w:id="7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 Key results in detail</w:t>
      </w:r>
      <w:bookmarkEnd w:id="7"/>
    </w:p>
    <w:p>
      <w:pPr>
        <w:pStyle w:val="Heading2"/>
        <w:spacing w:after="120" w:before="280" w:line="312"/>
      </w:pPr>
      <w:bookmarkStart w:name="_Toc8" w:id="8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6.1. From P0 to the P3/P4 previews</w:t>
      </w:r>
      <w:bookmarkEnd w:id="8"/>
    </w:p>
    <w:p>
      <w:pPr>
        <w:pStyle w:val="Heading3"/>
        <w:spacing w:after="100" w:before="220" w:line="312"/>
      </w:pPr>
      <w:bookmarkStart w:id="100000" w:name="_Toc100000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V20 — exact compilation (P0)</w:t>
      </w:r>
      <w:bookmarkEnd w:id="100000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only executed processor campaign so far closes stage P0: the ISA is fixed, the Givens-QR compiler assembles unitary 4×4 and 8×8 from AB clouds with infidelity 1−F ≤ 4.4e−16 and 6.7e−16, depths ≤ 7 and ≤ 29 gates, the full run takes 1.8 s. The numpy replication gives zero counter mismatches and |Δ(1−F)| = 2.2e−16. Accuracy at machine epsilon means: further improvement requires changing the arithmetic, not the algorithm.</w:t>
      </w:r>
    </w:p>
    <w:p>
      <w:pPr>
        <w:pStyle w:val="Heading3"/>
        <w:spacing w:after="100" w:before="220" w:line="312"/>
      </w:pPr>
      <w:bookmarkStart w:id="100001" w:name="_Toc100001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V23 preview — zero reading</w:t>
      </w:r>
      <w:bookmarkEnd w:id="10000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P3 stage preview: the processor receives six constants of the trace formula and reproduces 12 of 12 ζ zeros exactly; storage = 0. The blind discipline is preserved: the constants contain no zeros, the output is pinned before validation. A preview is not a full verdict: the full V23 campaign requires the whole E17 methodology at the processor level.</w:t>
      </w:r>
    </w:p>
    <w:p>
      <w:pPr>
        <w:pStyle w:val="Heading3"/>
        <w:spacing w:after="100" w:before="220" w:line="312"/>
      </w:pPr>
      <w:bookmarkStart w:id="100002" w:name="_Toc100002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V24 preview — nonlocality</w:t>
      </w:r>
      <w:bookmarkEnd w:id="100002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P4 stage preview: a pair of separated clouds gives CHSH S = 2√2 − 4.4e−16, signaling protection 1000/1000, zero commutators of the measuring operators. The correlations are nonlocal but carry no signal — a structural property of quantum mechanics reproduced by the architecture and required for distributed operations.</w:t>
      </w:r>
    </w:p>
    <w:p>
      <w:pPr>
        <w:pStyle w:val="Heading3"/>
        <w:spacing w:after="100" w:before="220" w:line="312"/>
      </w:pPr>
      <w:bookmarkStart w:id="100003" w:name="_Toc100003"/>
      <w:r>
        <w:rPr>
          <w:rFonts w:ascii="Times New Roman" w:hAnsi="Times New Roman"/>
          <w:b/>
          <w:bCs/>
          <w:color w:val="2B2320"/>
          <w:sz w:val="23"/>
          <w:szCs w:val="23"/>
        </w:rPr>
        <w:t xml:space="preserve">E18 link — class B</w:t>
      </w:r>
      <w:bookmarkEnd w:id="100003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external control of the processor compiler: against five baselines at equal ISA — a ×59,000 time speed-up at equal accuracy; the honest boundary — the 2q KAK optimum (3 gates) is unreachable in the class (the compiler produces 10). Class B protects the comparison from looseness and makes the result reproducible.</w:t>
      </w:r>
    </w:p>
    <w:p>
      <w:pPr>
        <w:pStyle w:val="Heading2"/>
        <w:spacing w:after="120" w:before="280" w:line="312"/>
      </w:pPr>
      <w:bookmarkStart w:name="_Toc9" w:id="9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7. How to reproduce</w:t>
      </w:r>
      <w:bookmarkEnd w:id="9"/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python3 modules/processor_ab/scripts/compute_v20.py      # campaign V20</w:t>
      </w:r>
    </w:p>
    <w:p>
      <w:pPr>
        <w:shd w:fill="FAF6F3" w:val="clear"/>
        <w:spacing w:after="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cd modules/processor_ab &amp;&amp; python3 -m pytest tests/ -q   # tests</w:t>
      </w:r>
    </w:p>
    <w:p>
      <w:pPr>
        <w:shd w:fill="FAF6F3" w:val="clear"/>
        <w:spacing w:after="140" w:line="240"/>
        <w:ind w:left="360"/>
        <w:jc w:val="left"/>
      </w:pPr>
      <w:r>
        <w:rPr>
          <w:rFonts w:ascii="Courier New" w:hAnsi="Courier New"/>
          <w:color w:val="2B2320"/>
          <w:sz w:val="15"/>
          <w:szCs w:val="15"/>
        </w:rPr>
        <w:t xml:space="preserve"># web lab: modules/processor_ab/web_lab/index.html (compiler tab)</w:t>
      </w:r>
    </w:p>
    <w:p>
      <w:pPr>
        <w:pStyle w:val="Heading2"/>
        <w:spacing w:after="120" w:before="280" w:line="312"/>
      </w:pPr>
      <w:bookmarkStart w:name="_Toc10" w:id="10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8. Verdicts and data</w:t>
      </w:r>
      <w:bookmarkEnd w:id="10"/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V20 verdict: modules/processor_ab/data/v20_verdict.json;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claim audit: modules/processor_ab/verification/claim_audit/;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figures: figures_hires/ru|en (600 dpi); workbook: tables/qp_workbook.xlsx;</w:t>
      </w:r>
    </w:p>
    <w:p>
      <w:pPr>
        <w:spacing w:after="60" w:line="312"/>
        <w:ind w:left="360" w:hanging="240"/>
        <w:jc w:val="left"/>
      </w:pPr>
      <w:r>
        <w:rPr>
          <w:rFonts w:ascii="Times New Roman" w:hAnsi="Times New Roman"/>
          <w:color w:val="2B2320"/>
          <w:sz w:val="22"/>
          <w:szCs w:val="22"/>
        </w:rPr>
        <w:t xml:space="preserve">•  </w:t>
      </w:r>
      <w:r>
        <w:rPr>
          <w:rFonts w:ascii="Times New Roman" w:hAnsi="Times New Roman"/>
          <w:color w:val="2B2320"/>
          <w:sz w:val="22"/>
          <w:szCs w:val="22"/>
        </w:rPr>
        <w:t xml:space="preserve">rpbridge: ISA, compiler, ALU, reader — modules/processor_ab/rpbridge/.</w:t>
      </w:r>
    </w:p>
    <w:p>
      <w:pPr>
        <w:pStyle w:val="Heading2"/>
        <w:spacing w:after="120" w:before="280" w:line="312"/>
      </w:pPr>
      <w:bookmarkStart w:name="_Toc11" w:id="11"/>
      <w:r>
        <w:rPr>
          <w:rFonts w:ascii="Times New Roman" w:hAnsi="Times New Roman"/>
          <w:b/>
          <w:bCs/>
          <w:color w:val="7A5C48"/>
          <w:sz w:val="26"/>
          <w:szCs w:val="26"/>
        </w:rPr>
        <w:t xml:space="preserve">9. Program risks</w:t>
      </w:r>
      <w:bookmarkEnd w:id="11"/>
    </w:p>
    <w:p>
      <w:pPr>
        <w:spacing w:after="120" w:line="312"/>
        <w:jc w:val="both"/>
      </w:pPr>
      <w:r>
        <w:rPr>
          <w:rFonts w:ascii="Times New Roman" w:hAnsi="Times New Roman"/>
          <w:color w:val="2B2320"/>
          <w:sz w:val="22"/>
          <w:szCs w:val="22"/>
        </w:rPr>
        <w:t xml:space="preserve">The main risk is extending the ISA without re-examining the class: any new primitives must pass the E18 methodology again. The second risk is the temptation to claim the KAK optimum: the class boundary is fixed by a verdict and is not removed without new verdicts. The third — the V23/V24 previews: until the full campaigns, their results do not enter the passport.</w:t>
      </w:r>
    </w:p>
    <w:sectPr>
      <w:footerReference w:type="default" r:id="rId7"/>
      <w:type w:val="nextPage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hAnsi="Times New Roman"/>
        <w:color w:val="8A80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/>
        <w:color w:val="2B2320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Times New Roman" w:hAnsi="Times New Roman"/>
      <w:b/>
      <w:bCs/>
      <w:color w:val="2B23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Times New Roman" w:hAnsi="Times New Roman"/>
      <w:b/>
      <w:bCs/>
      <w:color w:val="7A5C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Times New Roman" w:hAnsi="Times New Roman"/>
      <w:b/>
      <w:bCs/>
      <w:color w:val="2B2320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Program: The AB Processor (V20, P0–P6)</dc:title>
  <dc:creator>AB Cloud Quantum Research</dc:creator>
  <dc:description>Research Program Monograph · Version 1.0.0</dc:description>
  <cp:lastModifiedBy>Un-named</cp:lastModifiedBy>
  <cp:revision>1</cp:revision>
  <dcterms:created xsi:type="dcterms:W3CDTF">2026-10-12T04:04:21.673Z</dcterms:created>
  <dcterms:modified xsi:type="dcterms:W3CDTF">2026-10-12T04:04:21.673Z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