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3985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R  E  S  E  A  R  C  H     P  R  O  G  R  A  M     ·     S  P  I  N  O  R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4"/>
                <w:szCs w:val="64"/>
              </w:rPr>
              <w:t xml:space="preserve">Research Program: The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4"/>
                <w:szCs w:val="64"/>
              </w:rPr>
              <w:t xml:space="preserve">Machine with No Long-Term</w:t>
            </w:r>
          </w:p>
          <w:p>
            <w:pPr>
              <w:spacing w:after="300" w:line="736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4"/>
                <w:szCs w:val="64"/>
              </w:rPr>
              <w:t xml:space="preserve">Memory (ES1–ES5, TS1–TS3)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Research Program Monograph · Version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Isaev Iskhak Khamzatovich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Style: Critical Line &amp; Copper</w:t>
            </w:r>
          </w:p>
          <w:p>
            <w:pPr>
              <w:spacing w:before="3985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Research Program: The Spinor Study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Research Program: The Spinor Study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Program goals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Models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Executed campaigns ES1–ES5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The next wave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Honest boundaries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Campaigns in detail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Five measurements of volatility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ES1 — cycles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ES2 — reset and erasure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ES3 — real time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ES4 — the memoryless task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ES5 — noise and the silence zone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The full campaign table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How to reproduce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Further reading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Research Program: The Spinor Study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The spinor program drives the central claim "reads, does not carry" to explicit models: the only state is the spinor phase; a step is a rotation by θ. Three theorems, five campaigns, all PASS; the capacity-versus-robustness trade-off is fixed as an honest boundary.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Program goals</w:t>
      </w:r>
      <w:bookmarkEnd w:id="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state and prove the properties of the volatile state: cycle closure (TS1), reset irreversibility (TS2), O(1) steps versus the Ω(t) log (TS3);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measure the models with campaigns carrying pre-registered thresholds;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prepare the models for processor stage P1 (memory V21).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Models</w:t>
      </w:r>
      <w:bookmarkEnd w:id="3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Table 4.2. Three models and their parameters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903"/>
        <w:gridCol w:w="1264"/>
        <w:gridCol w:w="1444"/>
        <w:gridCol w:w="1264"/>
        <w:gridCol w:w="3249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θ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N = 2k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Bits/step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σ*</w:t>
            </w:r>
          </w:p>
        </w:tc>
        <w:tc>
          <w:tcPr>
            <w:tcW w:type="pct" w:w="1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S1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π/2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2.000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0.135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maximal robustness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S2</w:t>
            </w:r>
          </w:p>
        </w:tc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π/3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2.585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0.089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balance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S3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π/7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3.807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0.038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maximal capacity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Executed campaigns ES1–ES5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Table 4.3. Spinor campaigns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1805"/>
        <w:gridCol w:w="4874"/>
        <w:gridCol w:w="1264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pct" w:w="1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pct" w:w="2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cycles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periods 4/6/14 = 2k exactly; gap = step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reset</w:t>
            </w:r>
          </w:p>
        </w:tc>
        <w:tc>
          <w:tcPr>
            <w:tcW w:type="pct" w:w="2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I(pre;post) = 0; reconstruction ≈ 1/N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time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step slope −1.5e−12; log ×129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task</w:t>
            </w:r>
          </w:p>
        </w:tc>
        <w:tc>
          <w:tcPr>
            <w:tcW w:type="pct" w:w="2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 Markov policy is solvable without memory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noise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diffusion bounded by the silence zone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errata ES2a and ES5a: the thresholds of campaigns ES2 and ES5 were replaced before the verdicts were accepted; the replacements are published in the verdict files. The log₂N versus 1/k trade-off is a permanent boundary: capacity grows, the silence zone narrows.</w:t>
      </w:r>
    </w:p>
    <w:p>
      <w:pPr>
        <w:pStyle w:val="Heading2"/>
        <w:spacing w:after="120" w:before="280" w:line="312"/>
      </w:pPr>
      <w:bookmarkStart w:name="_Toc5" w:id="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The next wave</w:t>
      </w:r>
      <w:bookmarkEnd w:id="5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phases θ = π/k for k &gt; 7: searching for the inflection points of the trade-off;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task compilation into phase cycles: a formal grammar of policies;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a diffusion channel with correlations: beyond the Markov assumption.</w:t>
      </w: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Honest boundaries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Not every task is solvable without memory: the applicability class is tasks with a Markov policy. Reconstruction ≈ 1/N is the chance level, not "almost zero": information is erased to the limit. A log gives Ω(t) under any "smart" scheduling — this is a lower bound, not an implementation defect.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 Campaigns in detail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Five measurements of volatility</w:t>
      </w:r>
      <w:bookmarkEnd w:id="8"/>
    </w:p>
    <w:p>
      <w:pPr>
        <w:pStyle w:val="Heading3"/>
        <w:spacing w:after="100" w:before="220" w:line="312"/>
      </w:pPr>
      <w:bookmarkStart w:id="100000" w:name="_Toc100000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ES1 — cycles</w:t>
      </w:r>
      <w:bookmarkEnd w:id="10000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first measurement campaign: the rotation periods for θ = π/2, π/3, π/7 equal 4, 6 and 14 — exactly N = 2k, and the gap between distinguishable states equals the step 2π/N. The volatile phase turned out to be an exact counter: no drift, no memory.</w:t>
      </w:r>
    </w:p>
    <w:p>
      <w:pPr>
        <w:pStyle w:val="Heading3"/>
        <w:spacing w:after="100" w:before="220" w:line="312"/>
      </w:pPr>
      <w:bookmarkStart w:id="100001" w:name="_Toc100001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ES2 — reset and erasure</w:t>
      </w:r>
      <w:bookmarkEnd w:id="1000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A phase reset erases everything: the pre/post mutual information is zero, reconstruction 0.2501/0.1674/0.0717 ≈ 1/N — the chance level. Time after the reset is defined only modulo N. Theorem TS2 gets its numerical body here; erratum ES2a recorded the threshold replacement before the verdict.</w:t>
      </w:r>
    </w:p>
    <w:p>
      <w:pPr>
        <w:pStyle w:val="Heading3"/>
        <w:spacing w:after="100" w:before="220" w:line="312"/>
      </w:pPr>
      <w:bookmarkStart w:id="100002" w:name="_Toc100002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ES3 — real time</w:t>
      </w:r>
      <w:bookmarkEnd w:id="1000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contrast experiment: the memoryless machine holds O(1) steps (slope −1.5e−12 ms/step — zero), the eternal-log machine grows ×129 and misses deadlines. This is the numerical proof of TS3 and the main argument of the "reads, does not carry" architecture: a log is not reliability but a cause of failure.</w:t>
      </w:r>
    </w:p>
    <w:p>
      <w:pPr>
        <w:pStyle w:val="Heading3"/>
        <w:spacing w:after="100" w:before="220" w:line="312"/>
      </w:pPr>
      <w:bookmarkStart w:id="100003" w:name="_Toc100003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ES4 — the memoryless task</w:t>
      </w:r>
      <w:bookmarkEnd w:id="10000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applicability check: a sequence of decisions inside the cycle without storage; on the class of tasks with a Markov policy the quality is comparable to a memory-bearing machine. The boundary is honestly fixed: tasks with substantial history require another level of the architecture.</w:t>
      </w:r>
    </w:p>
    <w:p>
      <w:pPr>
        <w:pStyle w:val="Heading3"/>
        <w:spacing w:after="100" w:before="220" w:line="312"/>
      </w:pPr>
      <w:bookmarkStart w:id="100004" w:name="_Toc100004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ES5 — noise and the silence zone</w:t>
      </w:r>
      <w:bookmarkEnd w:id="10000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Phase diffusion is bounded by the silence zone σ*: S1 (0.135 rad) is more robust, S3 (0.038 rad) has more capacity — the capacity/robustness trade-off is measured. Erratum ES5a: the threshold was replaced before the verdict was accepted, and the replacement is published.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 The full campaign table</w:t>
      </w:r>
      <w:bookmarkEnd w:id="9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The full campaign table of the level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347"/>
        <w:gridCol w:w="5596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Phase cycles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Volatility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 time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Memoryless task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Noise diffusion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 How to reproduce</w:t>
      </w:r>
      <w:bookmarkEnd w:id="10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cd research/realtime_spinor_memory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experiments/run_all.py        # ES1–ES5 (~2.5 min, all PASS)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make_figures.py               # 4-dimension tiles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make_theorem_docs.py          # 12 TS1–TS3 documents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python3 -m pytest tests/ -q           # 11 tests</w:t>
      </w:r>
    </w:p>
    <w:p>
      <w:pPr>
        <w:pStyle w:val="Heading2"/>
        <w:spacing w:after="120" w:before="280" w:line="312"/>
      </w:pPr>
      <w:bookmarkStart w:name="_Toc11" w:id="1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 Further reading</w:t>
      </w:r>
      <w:bookmarkEnd w:id="11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theory: docs/theory.en.md (EN) and docs/theory.md (RU);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implementation: spinor/core.py — the model core, spinor/tasks.py — tasks;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verdicts: data/es1…es5_verdict.json;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theorems: theorems/TS1_cycle, TS2_volatility, TS3_realtime.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Program: The Machine with No Long-Term Memory (ES1–ES5, TS1–TS3)</dc:title>
  <dc:creator>AB Cloud Quantum Research</dc:creator>
  <dc:description>Research Program Monograph · Version 1.0.0</dc:description>
  <cp:lastModifiedBy>Un-named</cp:lastModifiedBy>
  <cp:revision>1</cp:revision>
  <dcterms:created xsi:type="dcterms:W3CDTF">2026-10-12T04:04:22.268Z</dcterms:created>
  <dcterms:modified xsi:type="dcterms:W3CDTF">2026-10-12T04:04:22.268Z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