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B16" w:val="clear"/>
            <w:vAlign w:val="top"/>
          </w:tcPr>
          <w:p>
            <w:pPr>
              <w:spacing w:before="4047"/>
            </w:pPr>
          </w:p>
          <w:p>
            <w:pPr>
              <w:pBdr>
                <w:bottom w:val="single" w:color="C96F4A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C96F4A"/>
                <w:sz w:val="18"/>
                <w:szCs w:val="18"/>
              </w:rPr>
              <w:t xml:space="preserve">R  E  S  E  A  R  C  H     P  R  O  G  R  A  M     ·     S  P  I  N  O  R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0"/>
                <w:szCs w:val="60"/>
              </w:rPr>
              <w:t xml:space="preserve">Исследовательская программа: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0"/>
                <w:szCs w:val="60"/>
              </w:rPr>
              <w:t xml:space="preserve">машина без долговременной</w:t>
            </w:r>
          </w:p>
          <w:p>
            <w:pPr>
              <w:spacing w:after="300" w:line="69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0"/>
                <w:szCs w:val="60"/>
              </w:rPr>
              <w:t xml:space="preserve">памяти (ES1–ES5, TS1–TS3)</w:t>
            </w:r>
          </w:p>
          <w:p>
            <w:pPr>
              <w:spacing w:after="800"/>
              <w:ind w:left="1200"/>
            </w:pPr>
            <w:r>
              <w:rPr>
                <w:rFonts w:ascii="Times New Roman" w:hAnsi="Times New Roman"/>
                <w:color w:val="B8A99C"/>
                <w:sz w:val="24"/>
                <w:szCs w:val="24"/>
              </w:rPr>
              <w:t xml:space="preserve">Монография исследовательской программы · Версия 1.0.0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Исаев Исхак Хамзатович · ORCID 0009-0003-7299-0701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AB Cloud Quantum Research · DOI 10.5281/zenodo.21825394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Стиль: Critical Line &amp; Copper</w:t>
            </w:r>
          </w:p>
          <w:p>
            <w:pPr>
              <w:spacing w:before="4047"/>
            </w:pPr>
          </w:p>
          <w:p>
            <w:pPr>
              <w:pBdr>
                <w:top w:val="single" w:color="C96F4A" w:sz="2" w:space="8"/>
              </w:pBdr>
              <w:tabs>
                <w:tab w:val="right" w:pos="9026"/>
              </w:tabs>
              <w:spacing w:before="200"/>
              <w:ind w:left="1200" w:right="800"/>
            </w:pP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AB CLOUD QUANTUM RESEARCH · v1.0.0</w:t>
            </w:r>
            <w:r>
              <w:t xml:space="preserve">	</w:t>
            </w: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2026 ·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Исследовательская программа: спинор-исследование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Исследовательская программа: спинор-исследование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Цели программы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Модели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Исполненные кампании ES1–ES5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Следующая волна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Честные границы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Разбор кампаний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Пять измерений летучести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ES1 — циклы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ES2 — сброс и стирание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ES3 — реальное время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ES4 — задача без памяти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ES5 — шум и зона тишины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Полная таблица кампаний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Как воспроизвести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Что читать дальше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щёлкните по оглавлению правой кнопкой и выберите «Обновить поле», чтобы обновить номера страниц.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Исследовательская программа: спинор-исследование</w:t>
      </w:r>
      <w:bookmarkEnd w:id="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Спинор-программа доводит центральный тезис «читает, не несёт» до явных моделей: единственное состояние — фаза спинора; шаг — поворот θ. Три теоремы, пять кампаний, все PASS; компромисс «ёмкость против робастности» зафиксирован как честная граница.</w:t>
      </w:r>
    </w:p>
    <w:p>
      <w:pPr>
        <w:pStyle w:val="Heading2"/>
        <w:spacing w:after="120" w:before="280" w:line="312"/>
      </w:pPr>
      <w:bookmarkStart w:name="_Toc2" w:id="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Цели программы</w:t>
      </w:r>
      <w:bookmarkEnd w:id="2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сформулировать и доказать свойства летучего состояния: замкнутость циклов (TS1), необратимость сброса (TS2), шаг O(1) против журнала Ω(t) (TS3);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измерить модели кампаниями с предрегистрированными порогами;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подготовить модели для этапа P1 процессора (память V21).</w:t>
      </w:r>
    </w:p>
    <w:p>
      <w:pPr>
        <w:pStyle w:val="Heading2"/>
        <w:spacing w:after="120" w:before="280" w:line="312"/>
      </w:pPr>
      <w:bookmarkStart w:name="_Toc3" w:id="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Модели</w:t>
      </w:r>
      <w:bookmarkEnd w:id="3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4.2. Три модели и их параметры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03"/>
        <w:gridCol w:w="903"/>
        <w:gridCol w:w="1264"/>
        <w:gridCol w:w="1444"/>
        <w:gridCol w:w="1264"/>
        <w:gridCol w:w="3249"/>
      </w:tblGrid>
      <w:tr>
        <w:trPr>
          <w:cantSplit/>
          <w:tblHeader/>
        </w:trPr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θ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N = 2k</w:t>
            </w:r>
          </w:p>
        </w:tc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Бит/шаг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σ*</w:t>
            </w:r>
          </w:p>
        </w:tc>
        <w:tc>
          <w:tcPr>
            <w:tcW w:type="pct" w:w="1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S1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π/2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2.000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0.135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максимальная робастность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S2</w:t>
            </w:r>
          </w:p>
        </w:tc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π/3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2.585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0.089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баланс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S3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π/7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14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3.807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0.038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максимальная ёмкость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4" w:id="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Исполненные кампании ES1–ES5</w:t>
      </w:r>
      <w:bookmarkEnd w:id="4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4.3. Кампании спинор-исследования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1805"/>
        <w:gridCol w:w="4874"/>
        <w:gridCol w:w="1264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Что измерено</w:t>
            </w:r>
          </w:p>
        </w:tc>
        <w:tc>
          <w:tcPr>
            <w:tcW w:type="pct" w:w="2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циклы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периоды 4/6/14 = 2k точно; зазор = шаг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сброс</w:t>
            </w:r>
          </w:p>
        </w:tc>
        <w:tc>
          <w:tcPr>
            <w:tcW w:type="pct" w:w="2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I(пре;пост) = 0; реконструкция ≈ 1/N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время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наклон шага −1.5e−12; журнал ×129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ES4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марковская политика решаема без памяти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шум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диффузия ограничена зоной тишины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Эрратумы ES2a и ES5a: пороги кампаний ES2 и ES5 были заменены до принятия вердиктов; замены опубликованы в вердикт-файлах. Компромисс log₂N против 1/k — постоянная граница: ёмкость растёт, зона тишины сужается.</w:t>
      </w:r>
    </w:p>
    <w:p>
      <w:pPr>
        <w:pStyle w:val="Heading2"/>
        <w:spacing w:after="120" w:before="280" w:line="312"/>
      </w:pPr>
      <w:bookmarkStart w:name="_Toc5" w:id="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Следующая волна</w:t>
      </w:r>
      <w:bookmarkEnd w:id="5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фазы θ = π/k для k &gt; 7: поиск точек перегиба компромисса;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компиляция задач в фазовые циклы: формальная грамматика политик;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диффузионный канал с корреляциями: выход за марковское предположение.</w:t>
      </w:r>
    </w:p>
    <w:p>
      <w:pPr>
        <w:pStyle w:val="Heading2"/>
        <w:spacing w:after="120" w:before="280" w:line="312"/>
      </w:pPr>
      <w:bookmarkStart w:name="_Toc6" w:id="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Честные границы</w:t>
      </w:r>
      <w:bookmarkEnd w:id="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Не всякая задача решаема без памяти: класс применимости — задачи с марковской политикой. Реконструкция ≈ 1/N — уровень случайности, не «почти ноль»: информация стирается до предела. Журнал даёт Ω(t) при любом «умном» планировании — это нижняя граница, а не дефект реализации.</w:t>
      </w:r>
    </w:p>
    <w:p>
      <w:pPr>
        <w:pStyle w:val="Heading2"/>
        <w:spacing w:after="120" w:before="280" w:line="312"/>
      </w:pPr>
      <w:bookmarkStart w:name="_Toc7" w:id="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 Разбор кампаний</w:t>
      </w:r>
      <w:bookmarkEnd w:id="7"/>
    </w:p>
    <w:p>
      <w:pPr>
        <w:pStyle w:val="Heading2"/>
        <w:spacing w:after="120" w:before="280" w:line="312"/>
      </w:pPr>
      <w:bookmarkStart w:name="_Toc8" w:id="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6.1. Пять измерений летучести</w:t>
      </w:r>
      <w:bookmarkEnd w:id="8"/>
    </w:p>
    <w:p>
      <w:pPr>
        <w:pStyle w:val="Heading3"/>
        <w:spacing w:after="100" w:before="220" w:line="312"/>
      </w:pPr>
      <w:bookmarkStart w:id="100000" w:name="_Toc100000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ES1 — циклы</w:t>
      </w:r>
      <w:bookmarkEnd w:id="10000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Первая кампания измерения моделей: периоды поворотов θ = π/2, π/3, π/7 равны 4, 6 и 14 — точно N = 2k, зазор между различимыми состояниями равен шагу 2π/N. Летучая фаза оказалась точным счётчиком: никакого дрейфа, никакой памяти.</w:t>
      </w:r>
    </w:p>
    <w:p>
      <w:pPr>
        <w:pStyle w:val="Heading3"/>
        <w:spacing w:after="100" w:before="220" w:line="312"/>
      </w:pPr>
      <w:bookmarkStart w:id="100001" w:name="_Toc100001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ES2 — сброс и стирание</w:t>
      </w:r>
      <w:bookmarkEnd w:id="10000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Сброс фазы стирает всё: взаимная информация пре/пост равна нулю, реконструкция 0.2501/0.1674/0.0717 ≈ 1/N — уровень случайности. Время после сброса определено только по модулю N. Теорема TS2 здесь получает численное тело; эрратум ES2a зафиксировал замену порога до вердикта.</w:t>
      </w:r>
    </w:p>
    <w:p>
      <w:pPr>
        <w:pStyle w:val="Heading3"/>
        <w:spacing w:after="100" w:before="220" w:line="312"/>
      </w:pPr>
      <w:bookmarkStart w:id="100002" w:name="_Toc100002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ES3 — реальное время</w:t>
      </w:r>
      <w:bookmarkEnd w:id="10000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Контрастный эксперимент: машина без памяти держит шаг O(1) (наклон −1.5e−12 мс/шаг — ноль), машина с вечным журналом растёт ×129 и срывает дедлайны. Это численное доказательство TS3 и главный аргумент архитектуры «читает, не несёт»: журнал — не надёжность, а причина отказа.</w:t>
      </w:r>
    </w:p>
    <w:p>
      <w:pPr>
        <w:pStyle w:val="Heading3"/>
        <w:spacing w:after="100" w:before="220" w:line="312"/>
      </w:pPr>
      <w:bookmarkStart w:id="100003" w:name="_Toc100003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ES4 — задача без памяти</w:t>
      </w:r>
      <w:bookmarkEnd w:id="10000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Проверка применимости: последовательность решений в цикле без хранения; на классе задач с марковской политикой качество сопоставимо с машиной с памятью. Граница честно зафиксирована: задачи с существенной историей требуют другого уровня архитектуры.</w:t>
      </w:r>
    </w:p>
    <w:p>
      <w:pPr>
        <w:pStyle w:val="Heading3"/>
        <w:spacing w:after="100" w:before="220" w:line="312"/>
      </w:pPr>
      <w:bookmarkStart w:id="100004" w:name="_Toc100004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ES5 — шум и зона тишины</w:t>
      </w:r>
      <w:bookmarkEnd w:id="10000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Диффузия фазы ограничена зоной тишины σ*: S1 (0.135 рад) устойчивее, S3 (0.038 рад) ёмче — компромисс ёмкость/робастность измерен. Эрратум ES5a: порог заменён до принятия вердикта, замена опубликована.</w:t>
      </w:r>
    </w:p>
    <w:p>
      <w:pPr>
        <w:pStyle w:val="Heading2"/>
        <w:spacing w:after="120" w:before="280" w:line="312"/>
      </w:pPr>
      <w:bookmarkStart w:name="_Toc9" w:id="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7. Полная таблица кампаний</w:t>
      </w:r>
      <w:bookmarkEnd w:id="9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Полная таблица кампаний уровня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2347"/>
        <w:gridCol w:w="5596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Фазовые циклы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Летучесть состояния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Реальное время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Вычисление без хранилища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Шумовой канал фазы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0" w:id="1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8. Как воспроизвести</w:t>
      </w:r>
      <w:bookmarkEnd w:id="10"/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cd research/realtime_spinor_memory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experiments/run_all.py        # ES1–ES5 (~2.5 мин, все PASS)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make_figures.py               # плитки 4 измерений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make_theorem_docs.py          # 12 документов TS1–TS3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python3 -m pytest tests/ -q           # 11 тестов</w:t>
      </w:r>
    </w:p>
    <w:p>
      <w:pPr>
        <w:pStyle w:val="Heading2"/>
        <w:spacing w:after="120" w:before="280" w:line="312"/>
      </w:pPr>
      <w:bookmarkStart w:name="_Toc11" w:id="1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9. Что читать дальше</w:t>
      </w:r>
      <w:bookmarkEnd w:id="11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теория: docs/theory.md (RU) и docs/theory.en.md (EN);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реализация: spinor/core.py — ядро моделей, spinor/tasks.py — задачи;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вердикты: data/es1…es5_verdict.json;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теоремы: theorems/TS1_cycle, TS2_volatility, TS3_realtime.</w:t>
      </w:r>
    </w:p>
    <w:sectPr>
      <w:footerReference w:type="default" r:id="rId7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B2320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hAnsi="Times New Roman"/>
      <w:b/>
      <w:bCs/>
      <w:color w:val="2B2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7A5C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hAnsi="Times New Roman"/>
      <w:b/>
      <w:bCs/>
      <w:color w:val="2B2320"/>
      <w:sz w:val="23"/>
      <w:szCs w:val="23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Исследовательская программа: машина без долговременной памяти (ES1–ES5, TS1–TS3)</dc:title>
  <dc:creator>AB Cloud Quantum Research</dc:creator>
  <dc:description>Монография исследовательской программы · Версия 1.0.0</dc:description>
  <cp:lastModifiedBy>Un-named</cp:lastModifiedBy>
  <cp:revision>1</cp:revision>
  <dcterms:created xsi:type="dcterms:W3CDTF">2026-10-12T04:04:22.112Z</dcterms:created>
  <dcterms:modified xsi:type="dcterms:W3CDTF">2026-10-12T04:04:22.112Z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