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11906"/>
            <w:shd w:val="clear" w:fill="2E3F49"/>
          </w:tcPr>
          <w:p>
            <w:r/>
          </w:p>
          <w:p>
            <w:pPr>
              <w:spacing w:before="1280" w:after="120"/>
              <w:ind w:left="1134"/>
              <w:jc w:val="left"/>
            </w:pPr>
            <w:r>
              <w:rPr>
                <w:rFonts w:ascii="Arial" w:hAnsi="Arial"/>
                <w:b w:val="0"/>
                <w:color w:val="7FB6C9"/>
                <w:sz w:val="18"/>
              </w:rPr>
              <w:t>AB CLOUD QUANTUM RESEARCH · СЕРИЯ МОНОГРАФИЙ</w:t>
            </w:r>
          </w:p>
          <w:p>
            <w:pPr>
              <w:spacing w:before="560" w:after="120"/>
              <w:ind w:left="1134"/>
              <w:jc w:val="left"/>
            </w:pPr>
            <w:r>
              <w:rPr>
                <w:rFonts w:ascii="Arial" w:hAnsi="Arial"/>
                <w:b/>
                <w:color w:val="C96F4A"/>
                <w:sz w:val="20"/>
              </w:rPr>
              <w:t>Том V01</w:t>
            </w:r>
          </w:p>
          <w:p>
            <w:pPr>
              <w:spacing w:before="200" w:after="120"/>
              <w:ind w:left="1134"/>
              <w:jc w:val="left"/>
            </w:pPr>
            <w:r>
              <w:rPr>
                <w:rFonts w:ascii="Arial" w:hAnsi="Arial"/>
                <w:b/>
                <w:color w:val="F0F4F5"/>
                <w:sz w:val="52"/>
              </w:rPr>
              <w:t>V1. Слепой спектральный эксперимент</w:t>
            </w:r>
          </w:p>
          <w:p>
            <w:pPr>
              <w:spacing w:before="200" w:after="120"/>
              <w:ind w:left="1134"/>
              <w:jc w:val="left"/>
            </w:pPr>
            <w:r>
              <w:rPr>
                <w:rFonts w:ascii="Arial" w:hAnsi="Arial"/>
                <w:b w:val="0"/>
                <w:color w:val="B7C6CC"/>
                <w:sz w:val="24"/>
              </w:rPr>
              <w:t>Разделение калибровки и контроля: что остаётся, когда нули не видны</w:t>
            </w:r>
          </w:p>
          <w:p>
            <w:pPr>
              <w:spacing w:before="2800" w:after="120"/>
              <w:ind w:left="1134"/>
              <w:jc w:val="left"/>
            </w:pPr>
            <w:r>
              <w:rPr>
                <w:rFonts w:ascii="Arial" w:hAnsi="Arial"/>
                <w:b w:val="0"/>
                <w:color w:val="D7E2E6"/>
                <w:sz w:val="24"/>
              </w:rPr>
              <w:t>Исаев Исхак Хамзатович</w:t>
            </w:r>
          </w:p>
          <w:p>
            <w:pPr>
              <w:spacing w:before="120" w:after="120"/>
              <w:ind w:left="1134"/>
              <w:jc w:val="left"/>
            </w:pPr>
            <w:r>
              <w:rPr>
                <w:rFonts w:ascii="Arial" w:hAnsi="Arial"/>
                <w:b w:val="0"/>
                <w:color w:val="D7E2E6"/>
                <w:sz w:val="20"/>
              </w:rPr>
              <w:t>Независимый исследователь, г. Нальчик, Кабардино-Балкарская Республика</w:t>
            </w:r>
          </w:p>
          <w:p>
            <w:pPr>
              <w:spacing w:before="1280" w:after="960"/>
              <w:ind w:left="1134"/>
              <w:jc w:val="left"/>
            </w:pPr>
            <w:r>
              <w:rPr>
                <w:rFonts w:ascii="Arial" w:hAnsi="Arial"/>
                <w:b w:val="0"/>
                <w:color w:val="93A7AE"/>
                <w:sz w:val="18"/>
              </w:rPr>
              <w:t>AB Research Program · серия монографий V1–V19 · v1.2.0 · 10 октября 2026</w:t>
            </w:r>
          </w:p>
        </w:tc>
      </w:tr>
    </w:tbl>
    <w:p>
      <w:r>
        <w:br w:type="page"/>
      </w:r>
    </w:p>
    <w:p>
      <w:pPr>
        <w:sectPr>
          <w:footerReference w:type="default" r:id="rId9"/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r>
        <w:rPr>
          <w:rFonts w:ascii="Arial" w:hAnsi="Arial"/>
          <w:b/>
          <w:color w:val="3B4F58"/>
          <w:sz w:val="40"/>
        </w:rPr>
        <w:t>Содержание</w:t>
      </w:r>
    </w:p>
    <w:p>
      <w:fldChar w:fldCharType="begin"/>
      <w:instrText xml:space="preserve"> TOC \o "1-1" \h \z \u </w:instrText>
      <w:fldChar w:fldCharType="separate"/>
      <w:t>Обновите поле (F9), чтобы собрать оглавление.</w:t>
      <w:fldChar w:fldCharType="end"/>
    </w:p>
    <w:p>
      <w:r>
        <w:br w:type="page"/>
      </w:r>
    </w:p>
    <w:p>
      <w:pPr>
        <w:sectPr>
          <w:pgSz w:w="11906" w:h="16838"/>
          <w:pgMar w:top="1247" w:right="1361" w:bottom="1247" w:left="1361" w:header="720" w:footer="720" w:gutter="0"/>
          <w:cols w:space="720"/>
          <w:docGrid w:linePitch="360"/>
        </w:sectPr>
      </w:pPr>
    </w:p>
    <w:p>
      <w:r>
        <w:rPr>
          <w:rFonts w:ascii="Arial" w:hAnsi="Arial"/>
          <w:b/>
          <w:color w:val="3B4F58"/>
          <w:sz w:val="40"/>
        </w:rPr>
        <w:t>V1. Слепой спектральный эксперимент</w:t>
      </w:r>
    </w:p>
    <w:p>
      <w:r>
        <w:rPr>
          <w:color w:val="777E81"/>
          <w:sz w:val="19"/>
        </w:rPr>
        <w:t>Разделение калибровки и контроля: что остаётся, когда нули не видны</w:t>
      </w:r>
    </w:p>
    <w:p>
      <w:r>
        <w:rPr>
          <w:color w:val="777E81"/>
          <w:sz w:val="19"/>
        </w:rPr>
        <w:t>Исаев Исхак Хамзатович · Независимый исследователь, г. Нальчик, Кабардино-Балкарская Республика</w:t>
      </w:r>
    </w:p>
    <w:p>
      <w:r>
        <w:rPr>
          <w:color w:val="777E81"/>
          <w:sz w:val="19"/>
        </w:rPr>
        <w:t>AB Research Program · серия монографий V1–V19 · Том V01 · v1.2.0 · 10 октября 2026</w:t>
      </w:r>
    </w:p>
    <w:p>
      <w:pPr>
        <w:pStyle w:val="Heading1"/>
      </w:pPr>
      <w:r>
        <w:rPr>
          <w:rFonts w:ascii="Arial" w:hAnsi="Arial"/>
          <w:color w:val="3B4F58"/>
        </w:rPr>
        <w:t>Постановка задачи</w:t>
      </w:r>
    </w:p>
    <w:p>
      <w:pPr>
        <w:jc w:val="both"/>
      </w:pPr>
      <w:r>
        <w:t>Программа Гильберта–Пойа требует, чтобы спектральный объект не только воспроизводил статистику нулей дзета-функции, но и предсказывал то, что ему не показывали. В конструкции AB-cloud фазы связаны с ординатами γ_n, и потому главный вопрос достоверности — вопрос об утечке данных: какую часть наблюдаемого согласия объясняет геометрия, а какую — непосредственное использование известных нулей в качестве входа. Пока этот вопрос не отвечен, любое «совпадение» остаётся внутренней согласованностью конструкции.</w:t>
      </w:r>
    </w:p>
    <w:p>
      <w:pPr>
        <w:jc w:val="both"/>
      </w:pPr>
      <w:r>
        <w:t>Настоящая кампания переводит слепой протокол из плана в вычисление. Множество ординат разделяется на непересекающиеся части G_cal и G_test; параметры затвора выбираются исключительно по калибровочной части; контрольная часть вскрывается один раз, уже при замороженных параметрах. Разбиение детерминировано, а его гигиена обеспечивается тем, что контрольные ординаты не участвуют ни в выборе конфигурации, ни в настройке отображения спектра на высоты.</w:t>
      </w:r>
    </w:p>
    <w:p>
      <w:pPr>
        <w:pStyle w:val="Heading1"/>
      </w:pPr>
      <w:r>
        <w:rPr>
          <w:rFonts w:ascii="Arial" w:hAnsi="Arial"/>
          <w:color w:val="3B4F58"/>
        </w:rPr>
        <w:t>Метод</w:t>
      </w:r>
    </w:p>
    <w:p>
      <w:pPr>
        <w:jc w:val="both"/>
      </w:pPr>
      <w:r>
        <w:t>Калибровка перебирает восемь протокольных конфигураций затвора (master-seed 96…103, решётка 24×24, Nv = 16, q = 1, W = 0.5, α = ½). Для каждой конфигурации строится окно из 200 развёрнутых уровней; мерой калибровки служит ранговая корреляция приращений окна с приращениями калибровочных ординат, взятыми через гладкий счёт Римана–фон Мангольдта N̄(γ) = γ/2π·ln(γ/2πe) + 5/8. Лучшая конфигурация замораживается.</w:t>
      </w:r>
    </w:p>
    <w:p>
      <w:pPr>
        <w:jc w:val="both"/>
      </w:pPr>
      <w:r>
        <w:t>На слепом контроле окно замороженного затвора отображается в предсказанные приращения ординат через локальную плотность dN̄/dγ; измеряются RMSE против фактических приращений и ранговая корреляция r_test. Честным нулём служит пермутационное распределение: 200 перемешиваний предсказанных приращений дают нулевую зону, с которой и сравнивается наблюдение. Порог значимости — три сигмы нуля.</w:t>
      </w:r>
    </w:p>
    <w:p>
      <w:pPr>
        <w:spacing w:before="160"/>
      </w:pPr>
      <w:r>
        <w:t>Таблица 1. Протокол и результаты V1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shd w:val="clear" w:fill="3B4F58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b/>
                <w:color w:val="FFFFFF"/>
                <w:sz w:val="17"/>
              </w:rPr>
              <w:t>Величина</w:t>
            </w:r>
          </w:p>
        </w:tc>
        <w:tc>
          <w:tcPr>
            <w:tcW w:type="dxa" w:w="3061"/>
            <w:shd w:val="clear" w:fill="3B4F58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b/>
                <w:color w:val="FFFFFF"/>
                <w:sz w:val="17"/>
              </w:rPr>
              <w:t>Значение</w:t>
            </w:r>
          </w:p>
        </w:tc>
        <w:tc>
          <w:tcPr>
            <w:tcW w:type="dxa" w:w="3061"/>
            <w:shd w:val="clear" w:fill="3B4F58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b/>
                <w:color w:val="FFFFFF"/>
                <w:sz w:val="17"/>
              </w:rPr>
              <w:t>Статус</w:t>
            </w:r>
          </w:p>
        </w:tc>
      </w:tr>
      <w:tr>
        <w:tc>
          <w:tcPr>
            <w:tcW w:type="dxa" w:w="306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Калибровка G_cal</w:t>
            </w:r>
          </w:p>
        </w:tc>
        <w:tc>
          <w:tcPr>
            <w:tcW w:type="dxa" w:w="306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600 ординат, 8 конфигураций</w:t>
            </w:r>
          </w:p>
        </w:tc>
        <w:tc>
          <w:tcPr>
            <w:tcW w:type="dxa" w:w="306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протокол</w:t>
            </w:r>
          </w:p>
        </w:tc>
      </w:tr>
      <w:tr>
        <w:tc>
          <w:tcPr>
            <w:tcW w:type="dxa" w:w="3061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Контроль G_test</w:t>
            </w:r>
          </w:p>
        </w:tc>
        <w:tc>
          <w:tcPr>
            <w:tcW w:type="dxa" w:w="3061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600 других ординат, 1 прогон</w:t>
            </w:r>
          </w:p>
        </w:tc>
        <w:tc>
          <w:tcPr>
            <w:tcW w:type="dxa" w:w="3061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слепой</w:t>
            </w:r>
          </w:p>
        </w:tc>
      </w:tr>
      <w:tr>
        <w:tc>
          <w:tcPr>
            <w:tcW w:type="dxa" w:w="306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r_cal (лучшая)</w:t>
            </w:r>
          </w:p>
        </w:tc>
        <w:tc>
          <w:tcPr>
            <w:tcW w:type="dxa" w:w="306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0.085</w:t>
            </w:r>
          </w:p>
        </w:tc>
        <w:tc>
          <w:tcPr>
            <w:tcW w:type="dxa" w:w="306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селекция по 8</w:t>
            </w:r>
          </w:p>
        </w:tc>
      </w:tr>
      <w:tr>
        <w:tc>
          <w:tcPr>
            <w:tcW w:type="dxa" w:w="3061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r_test</w:t>
            </w:r>
          </w:p>
        </w:tc>
        <w:tc>
          <w:tcPr>
            <w:tcW w:type="dxa" w:w="3061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0.006</w:t>
            </w:r>
          </w:p>
        </w:tc>
        <w:tc>
          <w:tcPr>
            <w:tcW w:type="dxa" w:w="3061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нулевая зона</w:t>
            </w:r>
          </w:p>
        </w:tc>
      </w:tr>
      <w:tr>
        <w:tc>
          <w:tcPr>
            <w:tcW w:type="dxa" w:w="306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Пермукационный нуль</w:t>
            </w:r>
          </w:p>
        </w:tc>
        <w:tc>
          <w:tcPr>
            <w:tcW w:type="dxa" w:w="306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−0.002 ± 0.066</w:t>
            </w:r>
          </w:p>
        </w:tc>
        <w:tc>
          <w:tcPr>
            <w:tcW w:type="dxa" w:w="306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200 перестановок</w:t>
            </w:r>
          </w:p>
        </w:tc>
      </w:tr>
      <w:tr>
        <w:tc>
          <w:tcPr>
            <w:tcW w:type="dxa" w:w="3061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z-оценка</w:t>
            </w:r>
          </w:p>
        </w:tc>
        <w:tc>
          <w:tcPr>
            <w:tcW w:type="dxa" w:w="3061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0.09</w:t>
            </w:r>
          </w:p>
        </w:tc>
        <w:tc>
          <w:tcPr>
            <w:tcW w:type="dxa" w:w="3061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нет сигнала</w:t>
            </w:r>
          </w:p>
        </w:tc>
      </w:tr>
    </w:tbl>
    <w:p>
      <w:pPr>
        <w:pStyle w:val="Heading1"/>
      </w:pPr>
      <w:r>
        <w:rPr>
          <w:rFonts w:ascii="Arial" w:hAnsi="Arial"/>
          <w:color w:val="3B4F58"/>
        </w:rPr>
        <w:t>Результаты и интерпретация</w:t>
      </w:r>
    </w:p>
    <w:p>
      <w:pPr>
        <w:jc w:val="both"/>
      </w:pPr>
      <w:r>
        <w:t>Лучшее по калибровке значение r_cal = 0.085 уже само по себе мало: даже на своих данных ранговое соответствие окна затвора с ординатами случайно. Селекционный сдвиг (максимум по восьми конфигурациям) объясняет эту величину целиком. На контроле r_test = 0.006 при пермутационном нуле −0.002 ± 0.066: z-оценка 0.09 — никакого переноса нет.</w:t>
      </w:r>
    </w:p>
    <w:p>
      <w:pPr>
        <w:jc w:val="both"/>
      </w:pPr>
      <w:r>
        <w:t>Это измерение согласуется с вердиктом Г2 эталонной серии Hilbert Polya Bridge (лучший r_H7 = 0.226 по 52 затворам) и усиливает его протокольно: теперь отсутствие индивидуального соответствия установлено не на обучающих данных, а на данных, которых алгоритм не видел. Отрицательный результат здесь — не неудача, а гигиеническая норма всей программы: он закрывает путь к самообману на этапах V6 и V15.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3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_r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77E81"/>
          <w:sz w:val="17"/>
        </w:rPr>
        <w:t>Рис. 1. Данные кампании V1 (600 dpi, файл figures_hires).</w:t>
      </w:r>
    </w:p>
    <w:p>
      <w:pPr>
        <w:jc w:val="both"/>
      </w:pPr>
      <w:r>
        <w:t>Слепой контроль поставлен и пройден в самом строгом смысле: метод работает, нулевая зона честная, сигнала нет. Все последующие кампании опираются на этот протокол как на фундамент достоверности.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777E81"/>
        <w:sz w:val="18"/>
      </w:rPr>
      <w:fldChar w:fldCharType="begin"/>
      <w:instrText xml:space="preserve"> PAGE \* arabic \* MERGEFORMAT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