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V02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V2. Arithmetic Null Models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A pre-registered battery of statistics against five families of null models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V2. Arithmetic Null Models</w:t>
      </w:r>
    </w:p>
    <w:p>
      <w:r>
        <w:rPr>
          <w:color w:val="777E81"/>
          <w:sz w:val="19"/>
        </w:rPr>
        <w:t>A pre-registered battery of statistics against five families of null models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V02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GUE statistics occur widely in systems unrelated to the zeta function: universality is an attractor, not evidence. Before attributing arithmetic specificity to AB-cloud, one must measure what the mere chaos of the lattice produces. Null models destroy the arithmetic while keeping the geometry and scales.</w:t>
      </w:r>
    </w:p>
    <w:p>
      <w:pPr>
        <w:jc w:val="both"/>
      </w:pPr>
      <w:r>
        <w:t>The key discipline is pre-registration: the statistic vector S = (⟨r⟩, Σ²(L), Δ₃(L), K(t), D_KS) was fixed before the runs, no metric is chosen post hoc, and the multiple-testing correction is Bonferroni over five families. This is a direct implementation of Solution 2 of the plan.</w:t>
      </w:r>
    </w:p>
    <w:p>
      <w:pPr>
        <w:pStyle w:val="Heading1"/>
      </w:pPr>
      <w:r>
        <w:rPr>
          <w:rFonts w:ascii="Arial" w:hAnsi="Arial"/>
          <w:color w:val="3B4F58"/>
        </w:rPr>
        <w:t>Method</w:t>
      </w:r>
    </w:p>
    <w:p>
      <w:pPr>
        <w:jc w:val="both"/>
      </w:pPr>
      <w:r>
        <w:t>Families: M0 — protocol gates (Nv ∈ {0,2,8,16,32}, q = 1, W = 0.5, α = ½); N1 — all link phases replaced by uniform U(−π, π]; N3 — geometry without vortices (Hofstadter plus disorder); N4 — random vortex positions outside the protocol; plus reference ensembles GUE, GOE and Poisson of the same size 576. The full vector S is measured on a 200-level unfolded window for each model.</w:t>
      </w:r>
    </w:p>
    <w:p>
      <w:pPr>
        <w:jc w:val="both"/>
      </w:pPr>
      <w:r>
        <w:t>The D_KS reference is ensemble-based: the pooled {r_n} sample of sixteen GUE matrices (3168 values) serves as the empirical GUE reference instead of a spacing surmise — this removes small-window systematics.</w:t>
      </w:r>
    </w:p>
    <w:p>
      <w:pPr>
        <w:spacing w:before="160"/>
      </w:pPr>
      <w:r>
        <w:t>Table 1. Model ladder (⟨r⟩ and D_KS to GUE)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⟨r⟩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D_KS → GUE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M0 AB-cloud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0.6093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0.0499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N1 random phases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0.5837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0.0925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N3 no vortices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0.2733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0.5518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intermediate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N4 random positions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0.6181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0.0492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reference GUE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0.5984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0.0622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reference GOE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0.5256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0.1622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GOE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reference Poisson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0.4198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0.3150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Poisson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Results and interpretation</w:t>
      </w:r>
    </w:p>
    <w:p>
      <w:pPr>
        <w:jc w:val="both"/>
      </w:pPr>
      <w:r>
        <w:t>AB-cloud falls into the GUE class together with N1 and N4: the vortex mechanics is sufficient for chaos but not specific — exactly what universality predicts. N3 (no vortices) stays intermediate: half flux alone does not fully chaotise a finite lattice. The reference ladder Poisson → GOE → GUE is reproduced, validating the battery itself.</w:t>
      </w:r>
    </w:p>
    <w:p>
      <w:pPr>
        <w:jc w:val="both"/>
      </w:pPr>
      <w:r>
        <w:t>Hence the methodological constraint of the series: ⟨r⟩ and D_KS carry no arithmetic information — specificity must be sought only in arithmetic-sensitive trace-level metrics (V7) and in the inverse problem (V10). This feature split is the central methodological output of the plan, and V2 delivers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V2 data (600 dpi, file figures_hires).</w:t>
      </w:r>
    </w:p>
    <w:p>
      <w:pPr>
        <w:jc w:val="both"/>
      </w:pPr>
      <w:r>
        <w:t>The pre-registered battery is built; the class of AB-cloud is GUE, as for any sufficiently chaotic vortex lattice. Any further claim about arithmetic must pass through trace metrics.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