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Th4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Th4. Формула Ли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эрмитовость, самосопряжённость, сертификаты, спектральная формула Ли, блочная редукция, следовая формула Гуинанда–Вейля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Th4. Формула Ли</w:t>
      </w:r>
    </w:p>
    <w:p>
      <w:r>
        <w:rPr>
          <w:color w:val="777E81"/>
          <w:sz w:val="19"/>
        </w:rPr>
        <w:t>Th1–Th6: эрмитовость, самосопряжённость, сертификаты, спектральная формула Ли, блочная редукция, следовая формула Гуинанда–Вейля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Th4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Th4. Спектральная формула коэффициентов Ли</w:t>
      </w:r>
    </w:p>
    <w:p>
      <w:pPr>
        <w:spacing w:before="160"/>
      </w:pPr>
      <w:r>
        <w:rPr>
          <w:b/>
          <w:color w:val="C96F4A"/>
          <w:sz w:val="21"/>
        </w:rPr>
        <w:t>Теорема Th4 (V15).</w:t>
      </w:r>
    </w:p>
    <w:p>
      <w:pPr>
        <w:jc w:val="both"/>
      </w:pPr>
      <w:r>
        <w:t>Коэффициенты Ли допускают спектральную запись λ_n = Tr g_n(H_ξ), g_n(E) = 1 − (1 − 1/ρ(E))^n, ρ(E) = ½ − iE/2; ряд сходится абсолютно; две вычислительные траектории согласованы с |Δ| ≤ 4.4e-11 для n ≤ 3000.</w:t>
      </w:r>
    </w:p>
    <w:p>
      <w:pPr>
        <w:ind w:left="283"/>
        <w:jc w:val="both"/>
      </w:pPr>
      <w:r>
        <w:rPr>
          <w:b/>
          <w:i/>
          <w:sz w:val="19"/>
        </w:rPr>
        <w:t xml:space="preserve">Доказательство. </w:t>
      </w:r>
      <w:r>
        <w:rPr>
          <w:i/>
          <w:sz w:val="19"/>
        </w:rPr>
        <w:t>По определению λ_n = Σ_ρ [1 − (1 − 1/ρ)^n], сумма по нетривиальным нулям с учётом сопряжения (λ_n вещественен). Биекция spec H_ξ ↔ пары нулей {γ, −γ} переводит след в сумму по парам: вклад пары 2 − 2Re(1 − 1/ρ(γ))^n = O(n/γ²) при γ → ∞ — абсолютная сходимость по Σ 1/γ². Полюса g_n лежат в точках ρ = 1, то есть E = −i — вне вещественного спектра H_ξ: след определён. Численная реализация: два независимых пути — (а) прямая сумма по файлу нулей с хвостом, (б) сплайновый след по тепловой метрике; согласование |Δ| ≤ 4.4e-11. Положительность λ_n ≥ 0 — критерий Ли — измерена для n ≤ 3000 (хвосты ≤ 0.115); для всех n вопрос открыт и эквивалентен RH.</w:t>
      </w:r>
    </w:p>
    <w:p>
      <w:pPr>
        <w:pStyle w:val="Heading1"/>
      </w:pPr>
      <w:r>
        <w:rPr>
          <w:rFonts w:ascii="Arial" w:hAnsi="Arial"/>
          <w:color w:val="3B4F58"/>
        </w:rPr>
        <w:t>Th4.1 Сертификат и границы</w:t>
      </w:r>
    </w:p>
    <w:p>
      <w:pPr>
        <w:jc w:val="both"/>
      </w:pPr>
      <w:r>
        <w:t>Сертификат: test_th4_li.py проверяет согласование двух путей на сетке n ≤ 3000 и положительность; порог 1e-9, факт 4.4e-11. Значение: Th4 — мост от нулей ζ к оператору H_ξ, «работающий оператор» эталона (Г5 — ДА для H_ξ при НЕТ для затворов): вес простых Λ(n)/√n живёт в следе H_ξ, что прямо измерено в V7.</w:t>
      </w:r>
    </w:p>
    <w:p>
      <w:pPr>
        <w:jc w:val="both"/>
      </w:pPr>
      <w:r>
        <w:t>Границы: абсолютная сходимость доказана, но положительность — только эмпирика до n = 3000; расширение сетки линейно по времени и упирается в файл нулей (внешние данные). Согласование путей зависит от хвостовой модели (экспоненциальный хвост с константой из гладкой части).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79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4_4dim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9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Теорема Th4: четыре измерения измерений — метрика, её поведение по затворам/инстансам, контроль и порог (плитка 2×2, 600 dpi, данные вердикта кампании).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