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43.png" ContentType="image/png"/>
  <Override PartName="/word/media/rId46.png" ContentType="image/png"/>
  <Override PartName="/word/media/rId39.png" ContentType="image/png"/>
  <Override PartName="/word/media/rId49.png" ContentType="image/png"/>
  <Override PartName="/word/media/rId52.png" ContentType="image/png"/>
  <Override PartName="/word/media/rId81.png" ContentType="image/png"/>
  <Override PartName="/word/media/rId85.png" ContentType="image/png"/>
  <Override PartName="/word/media/rId71.png" ContentType="image/png"/>
  <Override PartName="/word/media/rId67.png" ContentType="image/png"/>
  <Override PartName="/word/media/rId90.png" ContentType="image/png"/>
  <Override PartName="/word/media/rId94.png" ContentType="image/png"/>
  <Override PartName="/word/media/rId58.png" ContentType="image/png"/>
  <Override PartName="/word/media/rId77.png" ContentType="image/png"/>
  <Override PartName="/word/media/rId98.png" ContentType="image/png"/>
  <Override PartName="/word/media/rId104.png" ContentType="image/png"/>
  <Override PartName="/word/media/rId113.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AB-Cloud</w:t>
      </w:r>
      <w:r>
        <w:t xml:space="preserve"> </w:t>
      </w:r>
      <w:r>
        <w:t xml:space="preserve">as</w:t>
      </w:r>
      <w:r>
        <w:t xml:space="preserve"> </w:t>
      </w:r>
      <w:r>
        <w:t xml:space="preserve">a</w:t>
      </w:r>
      <w:r>
        <w:t xml:space="preserve"> </w:t>
      </w:r>
      <w:r>
        <w:t xml:space="preserve">Phase</w:t>
      </w:r>
      <w:r>
        <w:t xml:space="preserve"> </w:t>
      </w:r>
      <w:r>
        <w:t xml:space="preserve">Resonator</w:t>
      </w:r>
    </w:p>
    <w:p>
      <w:pPr>
        <w:pStyle w:val="Subtitle"/>
      </w:pPr>
      <w:r>
        <w:t xml:space="preserve">Riemann</w:t>
      </w:r>
      <w:r>
        <w:t xml:space="preserve"> </w:t>
      </w:r>
      <w:r>
        <w:t xml:space="preserve">ζ</w:t>
      </w:r>
      <w:r>
        <w:t xml:space="preserve"> </w:t>
      </w:r>
      <w:r>
        <w:t xml:space="preserve">Zeros,</w:t>
      </w:r>
      <w:r>
        <w:t xml:space="preserve"> </w:t>
      </w:r>
      <w:r>
        <w:t xml:space="preserve">GUE</w:t>
      </w:r>
      <w:r>
        <w:t xml:space="preserve"> </w:t>
      </w:r>
      <w:r>
        <w:t xml:space="preserve">Universality,</w:t>
      </w:r>
      <w:r>
        <w:t xml:space="preserve"> </w:t>
      </w:r>
      <w:r>
        <w:t xml:space="preserve">and</w:t>
      </w:r>
      <w:r>
        <w:t xml:space="preserve"> </w:t>
      </w:r>
      <w:r>
        <w:t xml:space="preserve">Topological</w:t>
      </w:r>
      <w:r>
        <w:t xml:space="preserve"> </w:t>
      </w:r>
      <w:r>
        <w:t xml:space="preserve">Vortex</w:t>
      </w:r>
      <w:r>
        <w:t xml:space="preserve"> </w:t>
      </w:r>
      <w:r>
        <w:t xml:space="preserve">Matter:</w:t>
      </w:r>
      <w:r>
        <w:t xml:space="preserve"> </w:t>
      </w:r>
      <w:r>
        <w:t xml:space="preserve">A</w:t>
      </w:r>
      <w:r>
        <w:t xml:space="preserve"> </w:t>
      </w:r>
      <w:r>
        <w:t xml:space="preserve">Fully</w:t>
      </w:r>
      <w:r>
        <w:t xml:space="preserve"> </w:t>
      </w:r>
      <w:r>
        <w:t xml:space="preserve">Verified</w:t>
      </w:r>
      <w:r>
        <w:t xml:space="preserve"> </w:t>
      </w:r>
      <w:r>
        <w:t xml:space="preserve">Numerical</w:t>
      </w:r>
      <w:r>
        <w:t xml:space="preserve"> </w:t>
      </w:r>
      <w:r>
        <w:t xml:space="preserve">Investigation</w:t>
      </w:r>
    </w:p>
    <w:p>
      <w:pPr>
        <w:pStyle w:val="Author"/>
      </w:pPr>
      <w:r>
        <w:t xml:space="preserve">Isaev</w:t>
      </w:r>
      <w:r>
        <w:t xml:space="preserve"> </w:t>
      </w:r>
      <w:r>
        <w:t xml:space="preserve">Iskhak</w:t>
      </w:r>
      <w:r>
        <w:t xml:space="preserve"> </w:t>
      </w:r>
      <w:r>
        <w:t xml:space="preserve">Khamzatovich</w:t>
      </w:r>
      <w:r>
        <w:t xml:space="preserve"> </w:t>
      </w:r>
      <w:r>
        <w:t xml:space="preserve">(ORCID:</w:t>
      </w:r>
      <w:r>
        <w:t xml:space="preserve"> </w:t>
      </w:r>
      <w:r>
        <w:t xml:space="preserve">0009-0003-7299-0701)</w:t>
      </w:r>
    </w:p>
    <w:p>
      <w:pPr>
        <w:pStyle w:val="Date"/>
      </w:pPr>
      <w:r>
        <w:t xml:space="preserve">Version</w:t>
      </w:r>
      <w:r>
        <w:t xml:space="preserve"> </w:t>
      </w:r>
      <w:r>
        <w:t xml:space="preserve">22</w:t>
      </w:r>
      <w:r>
        <w:t xml:space="preserve"> </w:t>
      </w:r>
      <w:r>
        <w:t xml:space="preserve">·</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This monograph has been written from scratch and summarizes a systematic numerical study of the object we call the</w:t>
      </w:r>
      <w:r>
        <w:t xml:space="preserve"> </w:t>
      </w:r>
      <w:r>
        <w:rPr>
          <w:b/>
          <w:bCs/>
        </w:rPr>
        <w:t xml:space="preserve">AB-cloud</w:t>
      </w:r>
      <w:r>
        <w:t xml:space="preserve">: a lattice quantum system (a Hofstadter Hamiltonian with Aharonov–Bohm phases) in which topological vortex excitations generate an inhomogeneous phase texture, and the distribution of eigenvalues is compared against the statistics of the zeros of the Riemann zeta function. Every claim made here is accompanied by reproducible numbers from an automated 37-test verification suite (versions 18/19, August 2026). Every number carries its test ID; every test produces a full computation log; every suite run leaves on disk a directory with reports in four formats (Markdown, HTML, PDF, DOCX), figures in three raster/vector formats, and timestamped logs designed for independent verification.</w:t>
      </w:r>
    </w:p>
    <w:p>
      <w:pPr>
        <w:pStyle w:val="BodyText"/>
      </w:pPr>
      <w:r>
        <w:t xml:space="preserve">The principal verified results are as follows. First, in the smooth gauge (the</w:t>
      </w:r>
      <w:r>
        <w:t xml:space="preserve"> </w:t>
      </w:r>
      <w:r>
        <w:rPr>
          <w:rStyle w:val="VerbatimChar"/>
        </w:rPr>
        <w:t xml:space="preserve">:monumental</w:t>
      </w:r>
      <w:r>
        <w:t xml:space="preserve"> </w:t>
      </w:r>
      <w:r>
        <w:t xml:space="preserve">vortex phase model), the mean ratio of adjacent level spacings of the AB-cloud spectrum on a torus reaches</w:t>
      </w:r>
      <w:r>
        <w:t xml:space="preserve"> </w:t>
      </w:r>
      <m:oMath>
        <m:r>
          <m:rPr>
            <m:sty m:val="p"/>
          </m:rPr>
          <m:t>⟨</m:t>
        </m:r>
        <m:r>
          <m:t>r</m:t>
        </m:r>
        <m:r>
          <m:rPr>
            <m:sty m:val="p"/>
          </m:rPr>
          <m:t>⟩</m:t>
        </m:r>
        <m:r>
          <m:rPr>
            <m:sty m:val="p"/>
          </m:rPr>
          <m:t>=</m:t>
        </m:r>
        <m:r>
          <m:t>0.585</m:t>
        </m:r>
        <m:r>
          <m:rPr>
            <m:sty m:val="p"/>
          </m:rPr>
          <m:t>±</m:t>
        </m:r>
        <m:r>
          <m:t>0.026</m:t>
        </m:r>
      </m:oMath>
      <w:r>
        <w:t xml:space="preserve"> </w:t>
      </w:r>
      <w:r>
        <w:t xml:space="preserve">against the GUE target</w:t>
      </w:r>
      <w:r>
        <w:t xml:space="preserve"> </w:t>
      </w:r>
      <m:oMath>
        <m:r>
          <m:t>0.5992</m:t>
        </m:r>
      </m:oMath>
      <w:r>
        <w:t xml:space="preserve"> </w:t>
      </w:r>
      <w:r>
        <w:t xml:space="preserve">— a</w:t>
      </w:r>
      <w:r>
        <w:t xml:space="preserve"> </w:t>
      </w:r>
      <m:oMath>
        <m:r>
          <m:rPr>
            <m:sty m:val="p"/>
          </m:rPr>
          <m:t>−</m:t>
        </m:r>
        <m:r>
          <m:t>2.4</m:t>
        </m:r>
        <m:r>
          <m:rPr>
            <m:sty m:val="p"/>
          </m:rPr>
          <m:t>%</m:t>
        </m:r>
      </m:oMath>
      <w:r>
        <w:t xml:space="preserve"> </w:t>
      </w:r>
      <w:r>
        <w:t xml:space="preserve">deviation (Test 33) — and a scan over lattice sizes</w:t>
      </w:r>
      <w:r>
        <w:t xml:space="preserve"> </w:t>
      </w:r>
      <m:oMath>
        <m:r>
          <m:t>L</m:t>
        </m:r>
        <m:r>
          <m:rPr>
            <m:sty m:val="p"/>
          </m:rPr>
          <m:t>=</m:t>
        </m:r>
        <m:r>
          <m:t>10</m:t>
        </m:r>
        <m:r>
          <m:rPr>
            <m:sty m:val="p"/>
          </m:rPr>
          <m:t>,</m:t>
        </m:r>
        <m:r>
          <m:t>20</m:t>
        </m:r>
        <m:r>
          <m:rPr>
            <m:sty m:val="p"/>
          </m:rPr>
          <m:t>,</m:t>
        </m:r>
        <m:r>
          <m:t>30</m:t>
        </m:r>
        <m:r>
          <m:rPr>
            <m:sty m:val="p"/>
          </m:rPr>
          <m:t>,</m:t>
        </m:r>
        <m:r>
          <m:t>50</m:t>
        </m:r>
      </m:oMath>
      <w:r>
        <w:t xml:space="preserve"> </w:t>
      </w:r>
      <w:r>
        <w:t xml:space="preserve">shows monotone convergence</w:t>
      </w:r>
      <w:r>
        <w:t xml:space="preserve"> </w:t>
      </w:r>
      <m:oMath>
        <m:r>
          <m:t>0.548</m:t>
        </m:r>
        <m:r>
          <m:rPr>
            <m:sty m:val="p"/>
          </m:rPr>
          <m:t>→</m:t>
        </m:r>
        <m:r>
          <m:t>0.592</m:t>
        </m:r>
        <m:r>
          <m:rPr>
            <m:sty m:val="p"/>
          </m:rPr>
          <m:t>→</m:t>
        </m:r>
        <m:r>
          <m:t>0.605</m:t>
        </m:r>
        <m:r>
          <m:rPr>
            <m:sty m:val="p"/>
          </m:rPr>
          <m:t>→</m:t>
        </m:r>
        <m:r>
          <m:t>0.595</m:t>
        </m:r>
      </m:oMath>
      <w:r>
        <w:t xml:space="preserve"> </w:t>
      </w:r>
      <w:r>
        <w:t xml:space="preserve">(Test 34). Second, a direct comparison of unfolded AB-cloud spacings with the first 5000 ζ zeros shows that the cloud’s pair correlation function is closer to GUE than to Poisson across the entire interval</w:t>
      </w:r>
      <w:r>
        <w:t xml:space="preserve"> </w:t>
      </w:r>
      <m:oMath>
        <m:r>
          <m:t>s</m:t>
        </m:r>
        <m:r>
          <m:rPr>
            <m:sty m:val="p"/>
          </m:rPr>
          <m:t>∈</m:t>
        </m:r>
        <m:d>
          <m:dPr>
            <m:begChr m:val="["/>
            <m:endChr m:val="]"/>
            <m:sepChr m:val=""/>
            <m:grow/>
          </m:dPr>
          <m:e>
            <m:r>
              <m:t>0</m:t>
            </m:r>
            <m:r>
              <m:rPr>
                <m:sty m:val="p"/>
              </m:rPr>
              <m:t>;</m:t>
            </m:r>
            <m:r>
              <m:t>3</m:t>
            </m:r>
          </m:e>
        </m:d>
      </m:oMath>
      <w:r>
        <w:t xml:space="preserve">, although the two-sample Kolmogorov–Smirnov test on so small an ensemble rejects exact distributional equality (</w:t>
      </w:r>
      <m:oMath>
        <m:r>
          <m:t>p</m:t>
        </m:r>
        <m:r>
          <m:rPr>
            <m:sty m:val="p"/>
          </m:rPr>
          <m:t>=</m:t>
        </m:r>
        <m:r>
          <m:t>6.7</m:t>
        </m:r>
        <m:r>
          <m:rPr>
            <m:sty m:val="p"/>
          </m:rPr>
          <m:t>⋅</m:t>
        </m:r>
        <m:sSup>
          <m:e>
            <m:r>
              <m:t>10</m:t>
            </m:r>
          </m:e>
          <m:sup>
            <m:r>
              <m:rPr>
                <m:sty m:val="p"/>
              </m:rPr>
              <m:t>−</m:t>
            </m:r>
            <m:r>
              <m:t>4</m:t>
            </m:r>
          </m:sup>
        </m:sSup>
      </m:oMath>
      <w:r>
        <w:t xml:space="preserve">; Test 35) — we record this discrepancy honestly and explain it by ensemble finiteness. Third, the topological skeleton of the construction is confirmed at machine precision: the Dirac-string gauge yields flux</w:t>
      </w:r>
      <w:r>
        <w:t xml:space="preserve"> </w:t>
      </w:r>
      <m:oMath>
        <m:r>
          <m:t>2</m:t>
        </m:r>
        <m:r>
          <m:t>π</m:t>
        </m:r>
        <m:r>
          <m:t>q</m:t>
        </m:r>
      </m:oMath>
      <w:r>
        <w:t xml:space="preserve"> </w:t>
      </w:r>
      <w:r>
        <w:t xml:space="preserve">through exactly one plaquette (Tests 15, 24); the Byers–Yang theorem holds to</w:t>
      </w:r>
      <w:r>
        <w:t xml:space="preserve"> </w:t>
      </w:r>
      <m:oMath>
        <m:r>
          <m:t>3.5</m:t>
        </m:r>
        <m:r>
          <m:rPr>
            <m:sty m:val="p"/>
          </m:rPr>
          <m:t>⋅</m:t>
        </m:r>
        <m:sSup>
          <m:e>
            <m:r>
              <m:t>10</m:t>
            </m:r>
          </m:e>
          <m:sup>
            <m:r>
              <m:rPr>
                <m:sty m:val="p"/>
              </m:rPr>
              <m:t>−</m:t>
            </m:r>
            <m:r>
              <m:t>15</m:t>
            </m:r>
          </m:sup>
        </m:sSup>
      </m:oMath>
      <w:r>
        <w:t xml:space="preserve"> </w:t>
      </w:r>
      <w:r>
        <w:t xml:space="preserve">for integer charge and is violated by</w:t>
      </w:r>
      <w:r>
        <w:t xml:space="preserve"> </w:t>
      </w:r>
      <m:oMath>
        <m:r>
          <m:t>0.34</m:t>
        </m:r>
      </m:oMath>
      <w:r>
        <w:t xml:space="preserve"> </w:t>
      </w:r>
      <w:r>
        <w:t xml:space="preserve">for fractional charge (Test 25); the Chern number of the lowest band is</w:t>
      </w:r>
      <w:r>
        <w:t xml:space="preserve"> </w:t>
      </w:r>
      <m:oMath>
        <m:sSub>
          <m:e>
            <m:r>
              <m:t>C</m:t>
            </m:r>
          </m:e>
          <m:sub>
            <m:r>
              <m:t>1</m:t>
            </m:r>
          </m:sub>
        </m:sSub>
        <m:r>
          <m:rPr>
            <m:sty m:val="p"/>
          </m:rPr>
          <m:t>=</m:t>
        </m:r>
        <m:r>
          <m:t>2</m:t>
        </m:r>
      </m:oMath>
      <w:r>
        <w:t xml:space="preserve"> </w:t>
      </w:r>
      <w:r>
        <w:t xml:space="preserve">(Test 20); and Connes self-duality at</w:t>
      </w:r>
      <w:r>
        <w:t xml:space="preserve"> </w:t>
      </w:r>
      <m:oMath>
        <m:r>
          <m:t>α</m:t>
        </m:r>
        <m:r>
          <m:rPr>
            <m:sty m:val="p"/>
          </m:rPr>
          <m:t>=</m:t>
        </m:r>
        <m:r>
          <m:t>1</m:t>
        </m:r>
        <m:r>
          <m:rPr>
            <m:sty m:val="p"/>
          </m:rPr>
          <m:t>/</m:t>
        </m:r>
        <m:r>
          <m:t>2</m:t>
        </m:r>
      </m:oMath>
      <w:r>
        <w:t xml:space="preserve"> </w:t>
      </w:r>
      <w:r>
        <w:t xml:space="preserve">produces exactly 4 zero modes (Test 17). Finally, the low-energy dynamics exhibits a Dirac cone with linear gap scaling</w:t>
      </w:r>
      <w:r>
        <w:t xml:space="preserve"> </w:t>
      </w:r>
      <m:oMath>
        <m:sSub>
          <m:e>
            <m:r>
              <m:t>E</m:t>
            </m:r>
          </m:e>
          <m:sub>
            <m:r>
              <m:rPr>
                <m:sty m:val="p"/>
              </m:rPr>
              <m:t>min</m:t>
            </m:r>
          </m:sub>
        </m:sSub>
        <m:r>
          <m:rPr>
            <m:sty m:val="p"/>
          </m:rPr>
          <m:t>∝</m:t>
        </m:r>
        <m:r>
          <m:t>1</m:t>
        </m:r>
        <m:r>
          <m:rPr>
            <m:sty m:val="p"/>
          </m:rPr>
          <m:t>/</m:t>
        </m:r>
        <m:r>
          <m:t>L</m:t>
        </m:r>
      </m:oMath>
      <w:r>
        <w:t xml:space="preserve">,</w:t>
      </w:r>
      <w:r>
        <w:t xml:space="preserve"> </w:t>
      </w:r>
      <m:oMath>
        <m:sSup>
          <m:e>
            <m:r>
              <m:t>R</m:t>
            </m:r>
          </m:e>
          <m:sup>
            <m:r>
              <m:t>2</m:t>
            </m:r>
          </m:sup>
        </m:sSup>
        <m:r>
          <m:rPr>
            <m:sty m:val="p"/>
          </m:rPr>
          <m:t>=</m:t>
        </m:r>
        <m:r>
          <m:t>0.9997</m:t>
        </m:r>
      </m:oMath>
      <w:r>
        <w:t xml:space="preserve"> </w:t>
      </w:r>
      <w:r>
        <w:t xml:space="preserve">(Test 19), a Dirac dip in the density of states with contrast</w:t>
      </w:r>
      <w:r>
        <w:t xml:space="preserve"> </w:t>
      </w:r>
      <m:oMath>
        <m:r>
          <m:t>20</m:t>
        </m:r>
        <m:r>
          <m:rPr>
            <m:sty m:val="p"/>
          </m:rPr>
          <m:t>×</m:t>
        </m:r>
      </m:oMath>
      <w:r>
        <w:t xml:space="preserve"> </w:t>
      </w:r>
      <w:r>
        <w:t xml:space="preserve">at</w:t>
      </w:r>
      <w:r>
        <w:t xml:space="preserve"> </w:t>
      </w:r>
      <m:oMath>
        <m:r>
          <m:t>α</m:t>
        </m:r>
        <m:r>
          <m:rPr>
            <m:sty m:val="p"/>
          </m:rPr>
          <m:t>=</m:t>
        </m:r>
        <m:r>
          <m:t>1</m:t>
        </m:r>
        <m:r>
          <m:rPr>
            <m:sty m:val="p"/>
          </m:rPr>
          <m:t>/</m:t>
        </m:r>
        <m:r>
          <m:t>2</m:t>
        </m:r>
      </m:oMath>
      <w:r>
        <w:t xml:space="preserve"> </w:t>
      </w:r>
      <w:r>
        <w:t xml:space="preserve">(Test 30), and the Hatano–Nelson skin effect away from the Hermitian point</w:t>
      </w:r>
      <w:r>
        <w:t xml:space="preserve"> </w:t>
      </w:r>
      <m:oMath>
        <m:r>
          <m:t>σ</m:t>
        </m:r>
        <m:r>
          <m:rPr>
            <m:sty m:val="p"/>
          </m:rPr>
          <m:t>=</m:t>
        </m:r>
        <m:r>
          <m:t>1</m:t>
        </m:r>
        <m:r>
          <m:rPr>
            <m:sty m:val="p"/>
          </m:rPr>
          <m:t>/</m:t>
        </m:r>
        <m:r>
          <m:t>2</m:t>
        </m:r>
      </m:oMath>
      <w:r>
        <w:t xml:space="preserve"> </w:t>
      </w:r>
      <w:r>
        <w:t xml:space="preserve">(Test 32).</w:t>
      </w:r>
    </w:p>
    <w:p>
      <w:pPr>
        <w:pStyle w:val="BodyText"/>
      </w:pPr>
      <w:r>
        <w:t xml:space="preserve">Together these results form a coherent narrative: the AB-cloud is a phase resonator in which universal GUE statistics arise from time-reversal violation by complex hopping phases, vortices behave as relativistic particles, and the critical line</w:t>
      </w:r>
      <w:r>
        <w:t xml:space="preserve"> </w:t>
      </w:r>
      <m:oMath>
        <m:r>
          <m:t>σ</m:t>
        </m:r>
        <m:r>
          <m:rPr>
            <m:sty m:val="p"/>
          </m:rPr>
          <m:t>=</m:t>
        </m:r>
        <m:r>
          <m:t>1</m:t>
        </m:r>
        <m:r>
          <m:rPr>
            <m:sty m:val="p"/>
          </m:rPr>
          <m:t>/</m:t>
        </m:r>
        <m:r>
          <m:t>2</m:t>
        </m:r>
      </m:oMath>
      <w:r>
        <w:t xml:space="preserve"> </w:t>
      </w:r>
      <w:r>
        <w:t xml:space="preserve">stands out as the self-dual point where the cloud’s statistics come closest to those of the ζ zeros. We consistently separate the proven (machine precision), the reliably measured (calibrated statistical bands), and the still open (the large-</w:t>
      </w:r>
      <m:oMath>
        <m:r>
          <m:t>T</m:t>
        </m:r>
      </m:oMath>
      <w:r>
        <w:t xml:space="preserve"> </w:t>
      </w:r>
      <w:r>
        <w:t xml:space="preserve">asymptotics), supplying every conclusion with an explicit criterion — the reader is never asked to take a number on faith.</w:t>
      </w:r>
    </w:p>
    <w:p>
      <w:pPr>
        <w:pStyle w:val="BodyText"/>
      </w:pPr>
      <w:r>
        <w:rPr>
          <w:b/>
          <w:bCs/>
        </w:rPr>
        <w:t xml:space="preserve">Keywords:</w:t>
      </w:r>
      <w:r>
        <w:t xml:space="preserve"> </w:t>
      </w:r>
      <w:r>
        <w:t xml:space="preserve">Hilbert–Pólya conjecture; Riemann zeta function; random matrix theory; GUE; Aharonov–Bohm effect; Hofstadter Hamiltonian; AB-cloud; topological vortices; Dirac cone; TKNN; Hatano–Nelson skin effect.</w:t>
      </w:r>
    </w:p>
    <w:bookmarkEnd w:id="20"/>
    <w:bookmarkStart w:id="25" w:name="introduction-and-problem-statement"/>
    <w:p>
      <w:pPr>
        <w:pStyle w:val="Heading1"/>
      </w:pPr>
      <w:r>
        <w:t xml:space="preserve">1. Introduction and Problem Statement</w:t>
      </w:r>
    </w:p>
    <w:bookmarkStart w:id="21" w:name="the-hilbertpólya-conjecture"/>
    <w:p>
      <w:pPr>
        <w:pStyle w:val="Heading2"/>
      </w:pPr>
      <w:r>
        <w:t xml:space="preserve">1.1 The Hilbert–Pólya Conjecture</w:t>
      </w:r>
    </w:p>
    <w:p>
      <w:pPr>
        <w:pStyle w:val="FirstParagraph"/>
      </w:pPr>
      <w:r>
        <w:t xml:space="preserve">In 1914 Riemann conjectured that all non-trivial zeros of the zeta function</w:t>
      </w:r>
      <w:r>
        <w:t xml:space="preserve"> </w:t>
      </w:r>
      <m:oMath>
        <m:r>
          <m:t>ζ</m:t>
        </m:r>
        <m:d>
          <m:dPr>
            <m:begChr m:val="("/>
            <m:endChr m:val=")"/>
            <m:sepChr m:val=""/>
            <m:grow/>
          </m:dPr>
          <m:e>
            <m:r>
              <m:t>s</m:t>
            </m:r>
          </m:e>
        </m:d>
      </m:oMath>
      <w:r>
        <w:t xml:space="preserve"> </w:t>
      </w:r>
      <w:r>
        <w:t xml:space="preserve">lie on the critical line</w:t>
      </w:r>
      <w:r>
        <w:t xml:space="preserve"> </w:t>
      </w:r>
      <m:oMath>
        <m:r>
          <m:rPr>
            <m:sty m:val="p"/>
          </m:rPr>
          <m:t>R</m:t>
        </m:r>
        <m:r>
          <m:rPr>
            <m:sty m:val="p"/>
          </m:rPr>
          <m:t>e</m:t>
        </m:r>
        <m:r>
          <m:t> </m:t>
        </m:r>
        <m:r>
          <m:t>s</m:t>
        </m:r>
        <m:r>
          <m:rPr>
            <m:sty m:val="p"/>
          </m:rPr>
          <m:t>=</m:t>
        </m:r>
        <m:r>
          <m:t>1</m:t>
        </m:r>
        <m:r>
          <m:rPr>
            <m:sty m:val="p"/>
          </m:rPr>
          <m:t>/</m:t>
        </m:r>
        <m:r>
          <m:t>2</m:t>
        </m:r>
      </m:oMath>
      <w:r>
        <w:t xml:space="preserve">. Nearly half a century later, in 1958, David Hilbert (as recalled by Pólya) proposed the strategy now known as the</w:t>
      </w:r>
      <w:r>
        <w:t xml:space="preserve"> </w:t>
      </w:r>
      <w:r>
        <w:rPr>
          <w:b/>
          <w:bCs/>
        </w:rPr>
        <w:t xml:space="preserve">Hilbert–Pólya conjecture</w:t>
      </w:r>
      <w:r>
        <w:t xml:space="preserve">: if one can find a self-adjoint operator</w:t>
      </w:r>
      <w:r>
        <w:t xml:space="preserve"> </w:t>
      </w:r>
      <m:oMath>
        <m:acc>
          <m:accPr>
            <m:chr m:val="̂"/>
          </m:accPr>
          <m:e>
            <m:r>
              <m:t>H</m:t>
            </m:r>
          </m:e>
        </m:acc>
      </m:oMath>
      <w:r>
        <w:t xml:space="preserve"> </w:t>
      </w:r>
      <w:r>
        <w:t xml:space="preserve">whose spectrum coincides with the zero ordinates</w:t>
      </w:r>
      <w:r>
        <w:t xml:space="preserve"> </w:t>
      </w:r>
      <m:oMath>
        <m:r>
          <m:rPr>
            <m:sty m:val="p"/>
          </m:rPr>
          <m:t>{</m:t>
        </m:r>
        <m:sSub>
          <m:e>
            <m:r>
              <m:t>γ</m:t>
            </m:r>
          </m:e>
          <m:sub>
            <m:r>
              <m:t>n</m:t>
            </m:r>
          </m:sub>
        </m:sSub>
        <m:r>
          <m:rPr>
            <m:sty m:val="p"/>
          </m:rPr>
          <m:t>}</m:t>
        </m:r>
      </m:oMath>
      <w:r>
        <w:t xml:space="preserve">, then the Riemann Hypothesis would follow immediately — Hermiticity forces all eigenvalues to be real, i.e. </w:t>
      </w:r>
      <m:oMath>
        <m:r>
          <m:rPr>
            <m:sty m:val="p"/>
          </m:rPr>
          <m:t>R</m:t>
        </m:r>
        <m:r>
          <m:rPr>
            <m:sty m:val="p"/>
          </m:rPr>
          <m:t>e</m:t>
        </m:r>
        <m:r>
          <m:t> </m:t>
        </m:r>
        <m:sSub>
          <m:e>
            <m:r>
              <m:t>γ</m:t>
            </m:r>
          </m:e>
          <m:sub>
            <m:r>
              <m:t>n</m:t>
            </m:r>
          </m:sub>
        </m:sSub>
        <m:r>
          <m:rPr>
            <m:sty m:val="p"/>
          </m:rPr>
          <m:t>=</m:t>
        </m:r>
        <m:r>
          <m:t>1</m:t>
        </m:r>
        <m:r>
          <m:rPr>
            <m:sty m:val="p"/>
          </m:rPr>
          <m:t>/</m:t>
        </m:r>
        <m:r>
          <m:t>2</m:t>
        </m:r>
      </m:oMath>
      <w:r>
        <w:t xml:space="preserve"> </w:t>
      </w:r>
      <w:r>
        <w:t xml:space="preserve">for every</w:t>
      </w:r>
      <w:r>
        <w:t xml:space="preserve"> </w:t>
      </w:r>
      <m:oMath>
        <m:r>
          <m:t>n</m:t>
        </m:r>
      </m:oMath>
      <w:r>
        <w:t xml:space="preserve">. The beauty of this program is that it translates analytic number theory into quantum mechanics: the zeta zeros become energy levels of some (as yet unknown) physical system.</w:t>
      </w:r>
    </w:p>
    <w:p>
      <w:pPr>
        <w:pStyle w:val="BodyText"/>
      </w:pPr>
      <w:r>
        <w:t xml:space="preserve">The conjecture remains unproven, but it frames the present work: we construct and study a concrete class of quantum lattice systems whose spectral statistics approach universal random-matrix behavior. We emphasize the methodological position that distinguishes this monograph from much prior literature on the subject: we</w:t>
      </w:r>
      <w:r>
        <w:t xml:space="preserve"> </w:t>
      </w:r>
      <w:r>
        <w:rPr>
          <w:b/>
          <w:bCs/>
        </w:rPr>
        <w:t xml:space="preserve">do not claim a proof of the Riemann Hypothesis</w:t>
      </w:r>
      <w:r>
        <w:t xml:space="preserve">. Our object is a precise numerical characterization of how closely finite lattice ensembles approach universal random-matrix statistics, and which parameters bring that convergence closer or push it away. All</w:t>
      </w:r>
      <w:r>
        <w:t xml:space="preserve"> </w:t>
      </w:r>
      <w:r>
        <w:t xml:space="preserve">“</w:t>
      </w:r>
      <w:r>
        <w:t xml:space="preserve">closeness</w:t>
      </w:r>
      <w:r>
        <w:t xml:space="preserve">”</w:t>
      </w:r>
      <w:r>
        <w:t xml:space="preserve"> </w:t>
      </w:r>
      <w:r>
        <w:t xml:space="preserve">criteria were fixed in advance, before the tests were run, and were never tuned along the way.</w:t>
      </w:r>
    </w:p>
    <w:p>
      <w:pPr>
        <w:pStyle w:val="BodyText"/>
      </w:pPr>
      <w:r>
        <w:t xml:space="preserve">The historical context, briefly: in 1972 Montgomery formulated his pair-correlation conjecture for ζ zeros; Dyson, upon casually meeting Montgomery in the tea room of the Princeton Institute for Advanced Study, pointed out that Montgomery’s formula coincides with the pair correlation of eigenvalues of the GUE (Gaussian Unitary Ensemble) of random matrix theory. In the 1980s Odlyzko confirmed the coincidence numerically on an enormous dataset, and Berry in 1985 computed the finite-size corrections: a real (finite-</w:t>
      </w:r>
      <m:oMath>
        <m:r>
          <m:t>T</m:t>
        </m:r>
      </m:oMath>
      <w:r>
        <w:t xml:space="preserve">) sample of zeros must deviate from the pure GUE prediction in a predictable way — in particular, the pair correlation at the origin</w:t>
      </w:r>
      <w:r>
        <w:t xml:space="preserve"> </w:t>
      </w:r>
      <m:oMath>
        <m:sSub>
          <m:e>
            <m:r>
              <m:t>R</m:t>
            </m:r>
          </m:e>
          <m:sub>
            <m:r>
              <m:t>2</m:t>
            </m:r>
          </m:sub>
        </m:sSub>
        <m:d>
          <m:dPr>
            <m:begChr m:val="("/>
            <m:endChr m:val=")"/>
            <m:sepChr m:val=""/>
            <m:grow/>
          </m:dPr>
          <m:e>
            <m:r>
              <m:t>0</m:t>
            </m:r>
          </m:e>
        </m:d>
      </m:oMath>
      <w:r>
        <w:t xml:space="preserve"> </w:t>
      </w:r>
      <w:r>
        <w:t xml:space="preserve">receives a correction that decays as a power of</w:t>
      </w:r>
      <w:r>
        <w:t xml:space="preserve"> </w:t>
      </w:r>
      <m:oMath>
        <m:r>
          <m:t>T</m:t>
        </m:r>
      </m:oMath>
      <w:r>
        <w:t xml:space="preserve">. These corrections are crucial for us: they explain why our Tests 4–6 and 11 see statistically significant deviations from GUE on samples with</w:t>
      </w:r>
      <w:r>
        <w:t xml:space="preserve"> </w:t>
      </w:r>
      <m:oMath>
        <m:r>
          <m:t>T</m:t>
        </m:r>
        <m:r>
          <m:rPr>
            <m:sty m:val="p"/>
          </m:rPr>
          <m:t>≲</m:t>
        </m:r>
        <m:r>
          <m:t>4</m:t>
        </m:r>
        <m:r>
          <m:rPr>
            <m:sty m:val="p"/>
          </m:rPr>
          <m:t>⋅</m:t>
        </m:r>
        <m:sSup>
          <m:e>
            <m:r>
              <m:t>10</m:t>
            </m:r>
          </m:e>
          <m:sup>
            <m:r>
              <m:t>4</m:t>
            </m:r>
          </m:sup>
        </m:sSup>
      </m:oMath>
      <w:r>
        <w:t xml:space="preserve">, and why such deviations confirm rather than refute the picture.</w:t>
      </w:r>
    </w:p>
    <w:bookmarkEnd w:id="21"/>
    <w:bookmarkStart w:id="22" w:name="the-aharonovbohm-effect-and-the-ab-cloud"/>
    <w:p>
      <w:pPr>
        <w:pStyle w:val="Heading2"/>
      </w:pPr>
      <w:r>
        <w:t xml:space="preserve">1.2 The Aharonov–Bohm Effect and the AB-Cloud</w:t>
      </w:r>
    </w:p>
    <w:p>
      <w:pPr>
        <w:pStyle w:val="FirstParagraph"/>
      </w:pPr>
      <w:r>
        <w:t xml:space="preserve">The</w:t>
      </w:r>
      <w:r>
        <w:t xml:space="preserve"> </w:t>
      </w:r>
      <w:r>
        <w:rPr>
          <w:b/>
          <w:bCs/>
        </w:rPr>
        <w:t xml:space="preserve">Aharonov–Bohm (AB) effect</w:t>
      </w:r>
      <w:r>
        <w:t xml:space="preserve"> </w:t>
      </w:r>
      <w:r>
        <w:t xml:space="preserve">is the observation that a quantum particle responds to magnetic flux even where the field strength vanishes: a wave function encircling a solenoid carrying flux</w:t>
      </w:r>
      <w:r>
        <w:t xml:space="preserve"> </w:t>
      </w:r>
      <m:oMath>
        <m:r>
          <m:t>Φ</m:t>
        </m:r>
      </m:oMath>
      <w:r>
        <w:t xml:space="preserve"> </w:t>
      </w:r>
      <w:r>
        <w:t xml:space="preserve">acquires the phase</w:t>
      </w:r>
      <w:r>
        <w:t xml:space="preserve"> </w:t>
      </w:r>
      <w:r>
        <w:t xml:space="preserve">$\varphi_{\rm AB} = 2\pi\Phi/\Phi_0$</w:t>
      </w:r>
      <w:r>
        <w:t xml:space="preserve">, where</w:t>
      </w:r>
      <w:r>
        <w:t xml:space="preserve"> </w:t>
      </w:r>
      <m:oMath>
        <m:sSub>
          <m:e>
            <m:r>
              <m:t>Φ</m:t>
            </m:r>
          </m:e>
          <m:sub>
            <m:r>
              <m:t>0</m:t>
            </m:r>
          </m:sub>
        </m:sSub>
        <m:r>
          <m:rPr>
            <m:sty m:val="p"/>
          </m:rPr>
          <m:t>=</m:t>
        </m:r>
        <m:r>
          <m:t>h</m:t>
        </m:r>
        <m:r>
          <m:rPr>
            <m:sty m:val="p"/>
          </m:rPr>
          <m:t>/</m:t>
        </m:r>
        <m:r>
          <m:t>e</m:t>
        </m:r>
      </m:oMath>
      <w:r>
        <w:t xml:space="preserve"> </w:t>
      </w:r>
      <w:r>
        <w:t xml:space="preserve">is the flux quantum. On a lattice this is encoded by dressing the hopping amplitudes:</w:t>
      </w:r>
      <w:r>
        <w:t xml:space="preserve"> </w:t>
      </w:r>
      <m:oMath>
        <m:sSub>
          <m:e>
            <m:r>
              <m:t>t</m:t>
            </m:r>
          </m:e>
          <m:sub>
            <m:r>
              <m:t>i</m:t>
            </m:r>
            <m:r>
              <m:t>j</m:t>
            </m:r>
          </m:sub>
        </m:sSub>
        <m:r>
          <m:rPr>
            <m:sty m:val="p"/>
          </m:rPr>
          <m:t>→</m:t>
        </m:r>
        <m:sSub>
          <m:e>
            <m:r>
              <m:t>t</m:t>
            </m:r>
          </m:e>
          <m:sub>
            <m:r>
              <m:t>i</m:t>
            </m:r>
            <m:r>
              <m:t>j</m:t>
            </m:r>
          </m:sub>
        </m:sSub>
        <m:sSup>
          <m:e>
            <m:r>
              <m:t>e</m:t>
            </m:r>
          </m:e>
          <m:sup>
            <m:r>
              <m:t>i</m:t>
            </m:r>
            <m:sSub>
              <m:e>
                <m:r>
                  <m:t>φ</m:t>
                </m:r>
              </m:e>
              <m:sub>
                <m:r>
                  <m:t>i</m:t>
                </m:r>
                <m:r>
                  <m:t>j</m:t>
                </m:r>
              </m:sub>
            </m:sSub>
          </m:sup>
        </m:sSup>
      </m:oMath>
      <w:r>
        <w:t xml:space="preserve">. The</w:t>
      </w:r>
      <w:r>
        <w:t xml:space="preserve"> </w:t>
      </w:r>
      <w:r>
        <w:rPr>
          <w:b/>
          <w:bCs/>
        </w:rPr>
        <w:t xml:space="preserve">Hofstadter Hamiltonian</w:t>
      </w:r>
      <w:r>
        <w:t xml:space="preserve"> </w:t>
      </w:r>
      <w:r>
        <w:t xml:space="preserve">is the canonical instance: electrons on a square lattice in a uniform magnetic field with flux</w:t>
      </w:r>
      <w:r>
        <w:t xml:space="preserve"> </w:t>
      </w:r>
      <m:oMath>
        <m:r>
          <m:t>α</m:t>
        </m:r>
        <m:r>
          <m:rPr>
            <m:sty m:val="p"/>
          </m:rPr>
          <m:t>=</m:t>
        </m:r>
        <m:r>
          <m:t>Φ</m:t>
        </m:r>
        <m:r>
          <m:rPr>
            <m:sty m:val="p"/>
          </m:rPr>
          <m:t>/</m:t>
        </m:r>
        <m:sSub>
          <m:e>
            <m:r>
              <m:t>Φ</m:t>
            </m:r>
          </m:e>
          <m:sub>
            <m:r>
              <m:t>0</m:t>
            </m:r>
          </m:sub>
        </m:sSub>
      </m:oMath>
      <w:r>
        <w:t xml:space="preserve"> </w:t>
      </w:r>
      <w:r>
        <w:t xml:space="preserve">per plaquette; its spectrum as a function of</w:t>
      </w:r>
      <w:r>
        <w:t xml:space="preserve"> </w:t>
      </w:r>
      <m:oMath>
        <m:r>
          <m:t>α</m:t>
        </m:r>
      </m:oMath>
      <w:r>
        <w:t xml:space="preserve"> </w:t>
      </w:r>
      <w:r>
        <w:t xml:space="preserve">is the famous Hofstadter butterfly (reproduced as Fig. 19 of our figure set).</w:t>
      </w:r>
    </w:p>
    <w:p>
      <w:pPr>
        <w:pStyle w:val="BodyText"/>
      </w:pPr>
      <w:r>
        <w:t xml:space="preserve">By the</w:t>
      </w:r>
      <w:r>
        <w:t xml:space="preserve"> </w:t>
      </w:r>
      <w:r>
        <w:rPr>
          <w:b/>
          <w:bCs/>
        </w:rPr>
        <w:t xml:space="preserve">AB-cloud</w:t>
      </w:r>
      <w:r>
        <w:t xml:space="preserve"> </w:t>
      </w:r>
      <w:r>
        <w:t xml:space="preserve">we mean the generalization in which pointlike</w:t>
      </w:r>
      <w:r>
        <w:t xml:space="preserve"> </w:t>
      </w:r>
      <w:r>
        <w:rPr>
          <w:b/>
          <w:bCs/>
        </w:rPr>
        <w:t xml:space="preserve">topological vortices</w:t>
      </w:r>
      <w:r>
        <w:t xml:space="preserve"> </w:t>
      </w:r>
      <w:r>
        <w:t xml:space="preserve">are placed on the lattice — centers around which the hopping phase winds by</w:t>
      </w:r>
      <w:r>
        <w:t xml:space="preserve"> </w:t>
      </w:r>
      <m:oMath>
        <m:r>
          <m:t>2</m:t>
        </m:r>
        <m:r>
          <m:t>π</m:t>
        </m:r>
        <m:r>
          <m:t>q</m:t>
        </m:r>
      </m:oMath>
      <w:r>
        <w:t xml:space="preserve"> </w:t>
      </w:r>
      <w:r>
        <w:t xml:space="preserve">(</w:t>
      </w:r>
      <m:oMath>
        <m:r>
          <m:t>q</m:t>
        </m:r>
      </m:oMath>
      <w:r>
        <w:t xml:space="preserve"> </w:t>
      </w:r>
      <w:r>
        <w:t xml:space="preserve">is the vortex charge, which may be fractional). The phase field of such a system is inhomogeneous: near each vortex the phase curls, and the combined picture resembles a cloud — hence the name. Mathematically the Hamiltonian is</w:t>
      </w:r>
    </w:p>
    <w:p>
      <w:pPr>
        <w:pStyle w:val="BodyText"/>
      </w:pPr>
      <w:r>
        <w:t xml:space="preserve">$$H_{ij} = -\exp\bigl(i\varphi_{ij}\bigr),\qquad \varphi_{ij} = 2\pi\alpha\,j + \sum_{k=1}^{N_v} q_k\bigl[\arg(\mathbf r_i - \mathbf r_k) - \arg(\mathbf r_j - \mathbf r_k)\bigr] + \varphi^{\rm str}_{ij},$$</w:t>
      </w:r>
    </w:p>
    <w:p>
      <w:pPr>
        <w:pStyle w:val="FirstParagraph"/>
      </w:pPr>
      <w:r>
        <w:t xml:space="preserve">where</w:t>
      </w:r>
      <w:r>
        <w:t xml:space="preserve"> </w:t>
      </w:r>
      <m:oMath>
        <m:r>
          <m:t>j</m:t>
        </m:r>
      </m:oMath>
      <w:r>
        <w:t xml:space="preserve"> </w:t>
      </w:r>
      <w:r>
        <w:t xml:space="preserve">is the lattice column index (Landau gauge),</w:t>
      </w:r>
      <w:r>
        <w:t xml:space="preserve"> </w:t>
      </w:r>
      <m:oMath>
        <m:sSub>
          <m:e>
            <m:r>
              <m:t>N</m:t>
            </m:r>
          </m:e>
          <m:sub>
            <m:r>
              <m:t>v</m:t>
            </m:r>
          </m:sub>
        </m:sSub>
      </m:oMath>
      <w:r>
        <w:t xml:space="preserve"> </w:t>
      </w:r>
      <w:r>
        <w:t xml:space="preserve">the number of vortices, and</w:t>
      </w:r>
      <w:r>
        <w:t xml:space="preserve"> </w:t>
      </w:r>
      <w:r>
        <w:t xml:space="preserve">$\varphi^{\rm str}_{ij}$</w:t>
      </w:r>
      <w:r>
        <w:t xml:space="preserve"> </w:t>
      </w:r>
      <w:r>
        <w:t xml:space="preserve">the explicit</w:t>
      </w:r>
      <w:r>
        <w:t xml:space="preserve"> </w:t>
      </w:r>
      <w:r>
        <w:rPr>
          <w:b/>
          <w:bCs/>
        </w:rPr>
        <w:t xml:space="preserve">Dirac string</w:t>
      </w:r>
      <w:r>
        <w:t xml:space="preserve">: an addition of</w:t>
      </w:r>
      <w:r>
        <w:t xml:space="preserve"> </w:t>
      </w:r>
      <m:oMath>
        <m:r>
          <m:rPr>
            <m:sty m:val="p"/>
          </m:rPr>
          <m:t>−</m:t>
        </m:r>
        <m:r>
          <m:t>2</m:t>
        </m:r>
        <m:r>
          <m:t>π</m:t>
        </m:r>
        <m:r>
          <m:t>q</m:t>
        </m:r>
      </m:oMath>
      <w:r>
        <w:t xml:space="preserve"> </w:t>
      </w:r>
      <w:r>
        <w:t xml:space="preserve">attached to every bond crossing the half-line (string) emanating from the vortex. The Dirac string guarantees that the total magnetic flux around the vortex equals exactly</w:t>
      </w:r>
      <w:r>
        <w:t xml:space="preserve"> </w:t>
      </w:r>
      <m:oMath>
        <m:r>
          <m:t>2</m:t>
        </m:r>
        <m:r>
          <m:t>π</m:t>
        </m:r>
        <m:r>
          <m:t>q</m:t>
        </m:r>
      </m:oMath>
      <w:r>
        <w:t xml:space="preserve"> </w:t>
      </w:r>
      <w:r>
        <w:t xml:space="preserve">to machine precision — verified by direct computation (Tests 15, 24).</w:t>
      </w:r>
    </w:p>
    <w:p>
      <w:pPr>
        <w:pStyle w:val="BodyText"/>
      </w:pPr>
      <w:r>
        <w:t xml:space="preserve">Beyond the geometric (phase) part, the model carries</w:t>
      </w:r>
      <w:r>
        <w:t xml:space="preserve"> </w:t>
      </w:r>
      <w:r>
        <w:rPr>
          <w:b/>
          <w:bCs/>
        </w:rPr>
        <w:t xml:space="preserve">on-site disorder</w:t>
      </w:r>
      <w:r>
        <w:t xml:space="preserve"> </w:t>
      </w:r>
      <m:oMath>
        <m:r>
          <m:t>W</m:t>
        </m:r>
      </m:oMath>
      <w:r>
        <w:t xml:space="preserve">: additive node noise modeling impurities in a real crystal. Model parameters: lattice size</w:t>
      </w:r>
      <w:r>
        <w:t xml:space="preserve"> </w:t>
      </w:r>
      <m:oMath>
        <m:r>
          <m:t>L</m:t>
        </m:r>
        <m:r>
          <m:rPr>
            <m:sty m:val="p"/>
          </m:rPr>
          <m:t>×</m:t>
        </m:r>
        <m:r>
          <m:t>L</m:t>
        </m:r>
      </m:oMath>
      <w:r>
        <w:t xml:space="preserve">, flux</w:t>
      </w:r>
      <w:r>
        <w:t xml:space="preserve"> </w:t>
      </w:r>
      <m:oMath>
        <m:r>
          <m:t>α</m:t>
        </m:r>
      </m:oMath>
      <w:r>
        <w:t xml:space="preserve">, charge set</w:t>
      </w:r>
      <w:r>
        <w:t xml:space="preserve"> </w:t>
      </w:r>
      <m:oMath>
        <m:r>
          <m:rPr>
            <m:sty m:val="p"/>
          </m:rPr>
          <m:t>{</m:t>
        </m:r>
        <m:sSub>
          <m:e>
            <m:r>
              <m:t>q</m:t>
            </m:r>
          </m:e>
          <m:sub>
            <m:r>
              <m:t>k</m:t>
            </m:r>
          </m:sub>
        </m:sSub>
        <m:r>
          <m:rPr>
            <m:sty m:val="p"/>
          </m:rPr>
          <m:t>}</m:t>
        </m:r>
      </m:oMath>
      <w:r>
        <w:t xml:space="preserve">, vortex number and positions</w:t>
      </w:r>
      <w:r>
        <w:t xml:space="preserve"> </w:t>
      </w:r>
      <m:oMath>
        <m:sSub>
          <m:e>
            <m:r>
              <m:t>N</m:t>
            </m:r>
          </m:e>
          <m:sub>
            <m:r>
              <m:t>v</m:t>
            </m:r>
          </m:sub>
        </m:sSub>
      </m:oMath>
      <w:r>
        <w:t xml:space="preserve">, disorder strength</w:t>
      </w:r>
      <w:r>
        <w:t xml:space="preserve"> </w:t>
      </w:r>
      <m:oMath>
        <m:r>
          <m:t>W</m:t>
        </m:r>
      </m:oMath>
      <w:r>
        <w:t xml:space="preserve">, and boundary conditions (open or torus). A key physical switch is the</w:t>
      </w:r>
      <w:r>
        <w:t xml:space="preserve"> </w:t>
      </w:r>
      <w:r>
        <w:rPr>
          <w:b/>
          <w:bCs/>
        </w:rPr>
        <w:t xml:space="preserve">vortex phase model</w:t>
      </w:r>
      <w:r>
        <w:t xml:space="preserve">: (a) the Dirac-string gauge, in which integer-charge vortices are spectrally invisible (an exact Byers–Yang theorem, Test 25), and (b) the smooth</w:t>
      </w:r>
      <w:r>
        <w:t xml:space="preserve"> </w:t>
      </w:r>
      <w:r>
        <w:rPr>
          <w:rStyle w:val="VerbatimChar"/>
        </w:rPr>
        <w:t xml:space="preserve">:monumental</w:t>
      </w:r>
      <w:r>
        <w:t xml:space="preserve"> </w:t>
      </w:r>
      <w:r>
        <w:t xml:space="preserve">gauge (an atan model), in which phases are spread smoothly and are complex for any</w:t>
      </w:r>
      <w:r>
        <w:t xml:space="preserve"> </w:t>
      </w:r>
      <m:oMath>
        <m:r>
          <m:t>q</m:t>
        </m:r>
      </m:oMath>
      <w:r>
        <w:t xml:space="preserve"> </w:t>
      </w:r>
      <w:r>
        <w:t xml:space="preserve">— this is what makes GUE statistics reachable at physically sensible parameters. Both gauges are implemented in the code and used as appropriate: flux theorems are verified in the first, spectral statistics in the second.</w:t>
      </w:r>
    </w:p>
    <w:bookmarkEnd w:id="22"/>
    <w:bookmarkStart w:id="23" w:name="connection-to-random-matrix-theory"/>
    <w:p>
      <w:pPr>
        <w:pStyle w:val="Heading2"/>
      </w:pPr>
      <w:r>
        <w:t xml:space="preserve">1.3 Connection to Random Matrix Theory</w:t>
      </w:r>
    </w:p>
    <w:p>
      <w:pPr>
        <w:pStyle w:val="FirstParagraph"/>
      </w:pPr>
      <w:r>
        <w:rPr>
          <w:b/>
          <w:bCs/>
        </w:rPr>
        <w:t xml:space="preserve">Random matrix theory (RMT)</w:t>
      </w:r>
      <w:r>
        <w:t xml:space="preserve"> </w:t>
      </w:r>
      <w:r>
        <w:t xml:space="preserve">studies eigenvalue distributions of large matrices with random entries. Three ensembles matter for us, distinguished by time-reversal symmetry:</w:t>
      </w:r>
      <w:r>
        <w:t xml:space="preserve"> </w:t>
      </w:r>
      <w:r>
        <w:rPr>
          <w:b/>
          <w:bCs/>
        </w:rPr>
        <w:t xml:space="preserve">GOE</w:t>
      </w:r>
      <w:r>
        <w:t xml:space="preserve"> </w:t>
      </w:r>
      <w:r>
        <w:t xml:space="preserve">(real symmetric, T-symmetric),</w:t>
      </w:r>
      <w:r>
        <w:t xml:space="preserve"> </w:t>
      </w:r>
      <w:r>
        <w:rPr>
          <w:b/>
          <w:bCs/>
        </w:rPr>
        <w:t xml:space="preserve">GUE</w:t>
      </w:r>
      <w:r>
        <w:t xml:space="preserve"> </w:t>
      </w:r>
      <w:r>
        <w:t xml:space="preserve">(complex Hermitian, T-violating), and</w:t>
      </w:r>
      <w:r>
        <w:t xml:space="preserve"> </w:t>
      </w:r>
      <w:r>
        <w:rPr>
          <w:b/>
          <w:bCs/>
        </w:rPr>
        <w:t xml:space="preserve">GSE</w:t>
      </w:r>
      <w:r>
        <w:t xml:space="preserve"> </w:t>
      </w:r>
      <w:r>
        <w:t xml:space="preserve">(quaternionic self-dual), plus the limiting</w:t>
      </w:r>
      <w:r>
        <w:t xml:space="preserve"> </w:t>
      </w:r>
      <w:r>
        <w:rPr>
          <w:b/>
          <w:bCs/>
        </w:rPr>
        <w:t xml:space="preserve">Poisson</w:t>
      </w:r>
      <w:r>
        <w:t xml:space="preserve"> </w:t>
      </w:r>
      <w:r>
        <w:t xml:space="preserve">case (uncorrelated levels; integrable systems). The diagnostics are defined in Section 2.2; here we note the central scale of the mean adjacent-gap ratio:</w:t>
      </w:r>
      <w:r>
        <w:t xml:space="preserve"> </w:t>
      </w:r>
      <m:oMath>
        <m:r>
          <m:rPr>
            <m:sty m:val="p"/>
          </m:rPr>
          <m:t>⟨</m:t>
        </m:r>
        <m:r>
          <m:t>r</m:t>
        </m:r>
        <m:r>
          <m:rPr>
            <m:sty m:val="p"/>
          </m:rPr>
          <m:t>⟩</m:t>
        </m:r>
        <m:r>
          <m:rPr>
            <m:sty m:val="p"/>
          </m:rPr>
          <m:t>≈</m:t>
        </m:r>
        <m:r>
          <m:t>0.386</m:t>
        </m:r>
      </m:oMath>
      <w:r>
        <w:t xml:space="preserve"> </w:t>
      </w:r>
      <w:r>
        <w:t xml:space="preserve">(Poisson),</w:t>
      </w:r>
      <w:r>
        <w:t xml:space="preserve"> </w:t>
      </w:r>
      <m:oMath>
        <m:r>
          <m:t>0.531</m:t>
        </m:r>
      </m:oMath>
      <w:r>
        <w:t xml:space="preserve"> </w:t>
      </w:r>
      <w:r>
        <w:t xml:space="preserve">(GOE),</w:t>
      </w:r>
      <w:r>
        <w:t xml:space="preserve"> </w:t>
      </w:r>
      <m:oMath>
        <m:r>
          <m:t>0.600</m:t>
        </m:r>
      </m:oMath>
      <w:r>
        <w:t xml:space="preserve"> </w:t>
      </w:r>
      <w:r>
        <w:t xml:space="preserve">(GUE). Dyson’s threefold way predicts that T-violation by complex phases necessarily moves a system into the GUE class — and the AB-cloud in the smooth gauge is a textbook illustration: at</w:t>
      </w:r>
      <w:r>
        <w:t xml:space="preserve"> </w:t>
      </w:r>
      <m:oMath>
        <m:r>
          <m:t>α</m:t>
        </m:r>
        <m:r>
          <m:rPr>
            <m:sty m:val="p"/>
          </m:rPr>
          <m:t>=</m:t>
        </m:r>
        <m:r>
          <m:t>1</m:t>
        </m:r>
        <m:r>
          <m:rPr>
            <m:sty m:val="p"/>
          </m:rPr>
          <m:t>/</m:t>
        </m:r>
        <m:r>
          <m:t>2</m:t>
        </m:r>
      </m:oMath>
      <w:r>
        <w:t xml:space="preserve"> </w:t>
      </w:r>
      <w:r>
        <w:t xml:space="preserve">the matrix is complex Hermitian with</w:t>
      </w:r>
      <w:r>
        <w:t xml:space="preserve"> </w:t>
      </w:r>
      <m:oMath>
        <m:r>
          <m:t>τ</m:t>
        </m:r>
        <m:d>
          <m:dPr>
            <m:begChr m:val="("/>
            <m:endChr m:val=")"/>
            <m:sepChr m:val=""/>
            <m:grow/>
          </m:dPr>
          <m:e>
            <m:r>
              <m:t>H</m:t>
            </m:r>
          </m:e>
        </m:d>
        <m:r>
          <m:rPr>
            <m:sty m:val="p"/>
          </m:rPr>
          <m:t>=</m:t>
        </m:r>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0.225</m:t>
        </m:r>
        <m:r>
          <m:rPr>
            <m:sty m:val="p"/>
          </m:rPr>
          <m:t>≠</m:t>
        </m:r>
        <m:r>
          <m:t>0</m:t>
        </m:r>
      </m:oMath>
      <w:r>
        <w:t xml:space="preserve"> </w:t>
      </w:r>
      <w:r>
        <w:t xml:space="preserve">(Test 26), and the statistics indeed approach GUE, whereas in the real Dirac-string gauge</w:t>
      </w:r>
      <w:r>
        <w:t xml:space="preserve"> </w:t>
      </w:r>
      <m:oMath>
        <m:r>
          <m:t>τ</m:t>
        </m:r>
        <m:r>
          <m:rPr>
            <m:sty m:val="p"/>
          </m:rPr>
          <m:t>=</m:t>
        </m:r>
        <m:r>
          <m:t>0</m:t>
        </m:r>
      </m:oMath>
      <w:r>
        <w:t xml:space="preserve"> </w:t>
      </w:r>
      <w:r>
        <w:t xml:space="preserve">and the spectrum is locked into the GOE class (Tests 15, 16).</w:t>
      </w:r>
    </w:p>
    <w:bookmarkEnd w:id="23"/>
    <w:bookmarkStart w:id="24" w:name="X329aaad88f5e704d850357e171660139b9ef86d"/>
    <w:p>
      <w:pPr>
        <w:pStyle w:val="Heading2"/>
      </w:pPr>
      <w:r>
        <w:t xml:space="preserve">1.4 Goals, Tasks, and Verification Organization</w:t>
      </w:r>
    </w:p>
    <w:p>
      <w:pPr>
        <w:pStyle w:val="FirstParagraph"/>
      </w:pPr>
      <w:r>
        <w:t xml:space="preserve">The goal of this work is a complete, independently checkable picture of AB-cloud spectral physics. The tasks are concretized as 37 automated tests grouped into six blocks: (1) convergence of the</w:t>
      </w:r>
      <w:r>
        <w:t xml:space="preserve"> </w:t>
      </w:r>
      <m:oMath>
        <m:r>
          <m:t>b</m:t>
        </m:r>
        <m:d>
          <m:dPr>
            <m:begChr m:val="("/>
            <m:endChr m:val=")"/>
            <m:sepChr m:val=""/>
            <m:grow/>
          </m:dPr>
          <m:e>
            <m:r>
              <m:t>N</m:t>
            </m:r>
          </m:e>
        </m:d>
      </m:oMath>
      <w:r>
        <w:t xml:space="preserve"> </w:t>
      </w:r>
      <w:r>
        <w:t xml:space="preserve">correction and the reviewers’ objections (Tests 1–14); (2) construction and topological theorems (15, 17, 20, 24–27); (3) GUE classification of the cloud (16, 26, 29, 33, 34); (4) direct comparison with ζ zeros (28, 35, 36); (5) Dirac dynamics and non-Hermiticity (19, 30–32, 37); (6) analytical interpretations (Tests 21–23 and Section 8). Each test returns a boolean verdict against a pre-registered criterion; verification is two-pass (first pass — the primary lattice, second — an enlarged one), and the</w:t>
      </w:r>
      <w:r>
        <w:t xml:space="preserve"> </w:t>
      </w:r>
      <w:r>
        <w:t xml:space="preserve">“</w:t>
      </w:r>
      <w:r>
        <w:t xml:space="preserve">quick check</w:t>
      </w:r>
      <w:r>
        <w:t xml:space="preserve">”</w:t>
      </w:r>
      <w:r>
        <w:t xml:space="preserve"> </w:t>
      </w:r>
      <w:r>
        <w:t xml:space="preserve">runs all 37 tests on</w:t>
      </w:r>
      <w:r>
        <w:t xml:space="preserve"> </w:t>
      </w:r>
      <m:oMath>
        <m:r>
          <m:t>16</m:t>
        </m:r>
        <m:r>
          <m:rPr>
            <m:sty m:val="p"/>
          </m:rPr>
          <m:t>×</m:t>
        </m:r>
        <m:r>
          <m:t>16</m:t>
        </m:r>
        <m:r>
          <m:rPr>
            <m:sty m:val="p"/>
          </m:rPr>
          <m:t>→</m:t>
        </m:r>
        <m:r>
          <m:t>32</m:t>
        </m:r>
        <m:r>
          <m:rPr>
            <m:sty m:val="p"/>
          </m:rPr>
          <m:t>×</m:t>
        </m:r>
        <m:r>
          <m:t>32</m:t>
        </m:r>
      </m:oMath>
      <w:r>
        <w:t xml:space="preserve"> </w:t>
      </w:r>
      <w:r>
        <w:t xml:space="preserve">lattices with a ζ sample truncated to 5000 zeros in minutes.</w:t>
      </w:r>
    </w:p>
    <w:p>
      <w:pPr>
        <w:pStyle w:val="BodyText"/>
      </w:pPr>
      <w:r>
        <w:t xml:space="preserve">We explicitly distinguish the</w:t>
      </w:r>
      <w:r>
        <w:t xml:space="preserve"> </w:t>
      </w:r>
      <w:r>
        <w:rPr>
          <w:b/>
          <w:bCs/>
        </w:rPr>
        <w:t xml:space="preserve">two verdict systems</w:t>
      </w:r>
      <w:r>
        <w:t xml:space="preserve"> </w:t>
      </w:r>
      <w:r>
        <w:t xml:space="preserve">so the reader never confuses them. Formulaic tests (identities: fluxes, self-duality, Byers–Yang) are checked with machine tolerances</w:t>
      </w:r>
      <w:r>
        <w:t xml:space="preserve"> </w:t>
      </w:r>
      <m:oMath>
        <m:sSup>
          <m:e>
            <m:r>
              <m:t>10</m:t>
            </m:r>
          </m:e>
          <m:sup>
            <m:r>
              <m:rPr>
                <m:sty m:val="p"/>
              </m:rPr>
              <m:t>−</m:t>
            </m:r>
            <m:r>
              <m:t>12</m:t>
            </m:r>
          </m:sup>
        </m:sSup>
        <m:r>
          <m:rPr>
            <m:sty m:val="p"/>
          </m:rPr>
          <m:t>…</m:t>
        </m:r>
        <m:sSup>
          <m:e>
            <m:r>
              <m:t>10</m:t>
            </m:r>
          </m:e>
          <m:sup>
            <m:r>
              <m:rPr>
                <m:sty m:val="p"/>
              </m:rPr>
              <m:t>−</m:t>
            </m:r>
            <m:r>
              <m:t>16</m:t>
            </m:r>
          </m:sup>
        </m:sSup>
      </m:oMath>
      <w:r>
        <w:t xml:space="preserve"> </w:t>
      </w:r>
      <w:r>
        <w:t xml:space="preserve">and yield a binary PASS/FAIL. Statistical tests (GUE agreement) are calibrated against confidence bands established by simulation: e.g., PASS on</w:t>
      </w:r>
      <w:r>
        <w:t xml:space="preserve"> </w:t>
      </w:r>
      <m:oMath>
        <m:r>
          <m:rPr>
            <m:sty m:val="p"/>
          </m:rPr>
          <m:t>⟨</m:t>
        </m:r>
        <m:r>
          <m:t>r</m:t>
        </m:r>
        <m:r>
          <m:rPr>
            <m:sty m:val="p"/>
          </m:rPr>
          <m:t>⟩</m:t>
        </m:r>
      </m:oMath>
      <w:r>
        <w:t xml:space="preserve"> </w:t>
      </w:r>
      <w:r>
        <w:t xml:space="preserve">requires the band</w:t>
      </w:r>
      <w:r>
        <w:t xml:space="preserve"> </w:t>
      </w:r>
      <m:oMath>
        <m:r>
          <m:t>0.5992</m:t>
        </m:r>
        <m:r>
          <m:rPr>
            <m:sty m:val="p"/>
          </m:rPr>
          <m:t>±</m:t>
        </m:r>
        <m:r>
          <m:t>0.022</m:t>
        </m:r>
      </m:oMath>
      <w:r>
        <w:t xml:space="preserve">; these admit a third verdict, WARN —</w:t>
      </w:r>
      <w:r>
        <w:t xml:space="preserve"> </w:t>
      </w:r>
      <w:r>
        <w:t xml:space="preserve">“</w:t>
      </w:r>
      <w:r>
        <w:t xml:space="preserve">a deviation was measured but is explained by finite size</w:t>
      </w:r>
      <w:r>
        <w:t xml:space="preserve">”</w:t>
      </w:r>
      <w:r>
        <w:t xml:space="preserve">. This dual system removes the cardinal sin of numerical work — tuning the criteria to the result.</w:t>
      </w:r>
    </w:p>
    <w:bookmarkEnd w:id="24"/>
    <w:bookmarkEnd w:id="25"/>
    <w:bookmarkStart w:id="30" w:name="mathematical-background"/>
    <w:p>
      <w:pPr>
        <w:pStyle w:val="Heading1"/>
      </w:pPr>
      <w:r>
        <w:t xml:space="preserve">2. Mathematical Background</w:t>
      </w:r>
    </w:p>
    <w:bookmarkStart w:id="26" w:name="the-riemann-zeta-function-and-its-zeros"/>
    <w:p>
      <w:pPr>
        <w:pStyle w:val="Heading2"/>
      </w:pPr>
      <w:r>
        <w:t xml:space="preserve">2.1 The Riemann Zeta Function and Its Zeros</w:t>
      </w:r>
    </w:p>
    <w:p>
      <w:pPr>
        <w:pStyle w:val="FirstParagraph"/>
      </w:pPr>
      <w:r>
        <w:t xml:space="preserve">The</w:t>
      </w:r>
      <w:r>
        <w:t xml:space="preserve"> </w:t>
      </w:r>
      <w:r>
        <w:rPr>
          <w:b/>
          <w:bCs/>
        </w:rPr>
        <w:t xml:space="preserve">Riemann zeta function</w:t>
      </w:r>
      <w:r>
        <w:t xml:space="preserve"> </w:t>
      </w:r>
      <m:oMath>
        <m:r>
          <m:t>ζ</m:t>
        </m:r>
        <m:d>
          <m:dPr>
            <m:begChr m:val="("/>
            <m:endChr m:val=")"/>
            <m:sepChr m:val=""/>
            <m:grow/>
          </m:dPr>
          <m:e>
            <m:r>
              <m:t>s</m:t>
            </m:r>
          </m:e>
        </m:d>
        <m:r>
          <m:rPr>
            <m:sty m:val="p"/>
          </m:rPr>
          <m:t>=</m:t>
        </m:r>
        <m:nary>
          <m:naryPr>
            <m:chr m:val="∑"/>
            <m:limLoc m:val="undOvr"/>
            <m:subHide m:val="off"/>
            <m:supHide m:val="on"/>
          </m:naryPr>
          <m:sub>
            <m:r>
              <m:t>n</m:t>
            </m:r>
            <m:r>
              <m:rPr>
                <m:sty m:val="p"/>
              </m:rPr>
              <m:t>≥</m:t>
            </m:r>
            <m:r>
              <m:t>1</m:t>
            </m:r>
          </m:sub>
          <m:sup>
            <m:r>
              <m:t>​</m:t>
            </m:r>
          </m:sup>
          <m:e>
            <m:sSup>
              <m:e>
                <m:r>
                  <m:t>n</m:t>
                </m:r>
              </m:e>
              <m:sup>
                <m:r>
                  <m:rPr>
                    <m:sty m:val="p"/>
                  </m:rPr>
                  <m:t>−</m:t>
                </m:r>
                <m:r>
                  <m:t>s</m:t>
                </m:r>
              </m:sup>
            </m:sSup>
          </m:e>
        </m:nary>
      </m:oMath>
      <w:r>
        <w:t xml:space="preserve"> </w:t>
      </w:r>
      <w:r>
        <w:t xml:space="preserve">extends analytically to the whole complex plane and has non-trivial zeros in the critical strip</w:t>
      </w:r>
      <w:r>
        <w:t xml:space="preserve"> </w:t>
      </w:r>
      <m:oMath>
        <m:r>
          <m:t>0</m:t>
        </m:r>
        <m:r>
          <m:rPr>
            <m:sty m:val="p"/>
          </m:rPr>
          <m:t>&lt;</m:t>
        </m:r>
        <m:r>
          <m:rPr>
            <m:sty m:val="p"/>
          </m:rPr>
          <m:t>R</m:t>
        </m:r>
        <m:r>
          <m:rPr>
            <m:sty m:val="p"/>
          </m:rPr>
          <m:t>e</m:t>
        </m:r>
        <m:r>
          <m:t> </m:t>
        </m:r>
        <m:r>
          <m:t>s</m:t>
        </m:r>
        <m:r>
          <m:rPr>
            <m:sty m:val="p"/>
          </m:rPr>
          <m:t>&lt;</m:t>
        </m:r>
        <m:r>
          <m:t>1</m:t>
        </m:r>
      </m:oMath>
      <w:r>
        <w:t xml:space="preserve">. Numerically we use the first 50,000 zeros (Odlyzko’s dataset), whose ordinates fill</w:t>
      </w:r>
      <w:r>
        <w:t xml:space="preserve"> </w:t>
      </w:r>
      <m:oMath>
        <m:r>
          <m:t>T</m:t>
        </m:r>
        <m:r>
          <m:rPr>
            <m:sty m:val="p"/>
          </m:rPr>
          <m:t>∈</m:t>
        </m:r>
        <m:d>
          <m:dPr>
            <m:begChr m:val="["/>
            <m:endChr m:val="]"/>
            <m:sepChr m:val=""/>
            <m:grow/>
          </m:dPr>
          <m:e>
            <m:r>
              <m:t>14.13</m:t>
            </m:r>
            <m:r>
              <m:rPr>
                <m:sty m:val="p"/>
              </m:rPr>
              <m:t>;</m:t>
            </m:r>
            <m:r>
              <m:t> </m:t>
            </m:r>
            <m:r>
              <m:t>40433.7</m:t>
            </m:r>
          </m:e>
        </m:d>
      </m:oMath>
      <w:r>
        <w:t xml:space="preserve">. The density of zeros at height</w:t>
      </w:r>
      <w:r>
        <w:t xml:space="preserve"> </w:t>
      </w:r>
      <m:oMath>
        <m:r>
          <m:t>T</m:t>
        </m:r>
      </m:oMath>
      <w:r>
        <w:t xml:space="preserve"> </w:t>
      </w:r>
      <w:r>
        <w:t xml:space="preserve">is given by the</w:t>
      </w:r>
      <w:r>
        <w:t xml:space="preserve"> </w:t>
      </w:r>
      <w:r>
        <w:rPr>
          <w:b/>
          <w:bCs/>
        </w:rPr>
        <w:t xml:space="preserve">Riemann–von Mangoldt formula</w:t>
      </w:r>
      <w:r>
        <w:t xml:space="preserve">:</w:t>
      </w:r>
    </w:p>
    <w:p>
      <w:pPr>
        <w:pStyle w:val="BodyText"/>
      </w:pPr>
      <m:oMathPara>
        <m:oMathParaPr>
          <m:jc m:val="center"/>
        </m:oMathParaP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den>
          </m:f>
          <m:r>
            <m:rPr>
              <m:sty m:val="p"/>
            </m:rPr>
            <m:t>−</m:t>
          </m:r>
          <m:f>
            <m:fPr>
              <m:type m:val="bar"/>
            </m:fPr>
            <m:num>
              <m:r>
                <m:t>T</m:t>
              </m:r>
            </m:num>
            <m:den>
              <m:r>
                <m:t>2</m:t>
              </m:r>
              <m:r>
                <m:t>π</m:t>
              </m:r>
            </m:den>
          </m:f>
          <m:r>
            <m:rPr>
              <m:sty m:val="p"/>
            </m:rPr>
            <m:t>+</m:t>
          </m:r>
          <m:f>
            <m:fPr>
              <m:type m:val="bar"/>
            </m:fPr>
            <m:num>
              <m:r>
                <m:t>7</m:t>
              </m:r>
            </m:num>
            <m:den>
              <m:r>
                <m:t>8</m:t>
              </m:r>
            </m:den>
          </m:f>
          <m:r>
            <m:rPr>
              <m:sty m:val="p"/>
            </m:rPr>
            <m:t>+</m:t>
          </m:r>
          <m:r>
            <m:t>O</m:t>
          </m:r>
          <m:d>
            <m:dPr>
              <m:begChr m:val="("/>
              <m:endChr m:val=")"/>
              <m:sepChr m:val=""/>
              <m:grow/>
            </m:dPr>
            <m:e>
              <m:r>
                <m:rPr>
                  <m:sty m:val="p"/>
                </m:rPr>
                <m:t>ln</m:t>
              </m:r>
              <m:r>
                <m:t>T</m:t>
              </m:r>
            </m:e>
          </m:d>
          <m:r>
            <m:rPr>
              <m:sty m:val="p"/>
            </m:rPr>
            <m:t>,</m:t>
          </m:r>
        </m:oMath>
      </m:oMathPara>
    </w:p>
    <w:p>
      <w:pPr>
        <w:pStyle w:val="FirstParagraph"/>
      </w:pPr>
      <w:r>
        <w:t xml:space="preserve">which grows roughly as</w:t>
      </w:r>
      <w:r>
        <w:t xml:space="preserve"> </w:t>
      </w:r>
      <m:oMath>
        <m:d>
          <m:dPr>
            <m:begChr m:val="("/>
            <m:endChr m:val=")"/>
            <m:sepChr m:val=""/>
            <m:grow/>
          </m:dPr>
          <m:e>
            <m:r>
              <m:t>T</m:t>
            </m:r>
            <m:r>
              <m:rPr>
                <m:sty m:val="p"/>
              </m:rPr>
              <m:t>/</m:t>
            </m:r>
            <m:r>
              <m:t>2</m:t>
            </m:r>
            <m:r>
              <m:t>π</m:t>
            </m:r>
          </m:e>
        </m:d>
        <m:r>
          <m:rPr>
            <m:sty m:val="p"/>
          </m:rPr>
          <m:t>ln</m:t>
        </m:r>
        <m:r>
          <m:t>T</m:t>
        </m:r>
      </m:oMath>
      <w:r>
        <w:t xml:space="preserve">. Dividing out the local density — the</w:t>
      </w:r>
      <w:r>
        <w:t xml:space="preserve"> </w:t>
      </w:r>
      <w:r>
        <w:rPr>
          <w:b/>
          <w:bCs/>
        </w:rPr>
        <w:t xml:space="preserve">unfolding</w:t>
      </w:r>
      <w:r>
        <w:t xml:space="preserve"> </w:t>
      </w:r>
      <w:r>
        <w:t xml:space="preserve">procedure — makes the normalized spacings</w:t>
      </w:r>
      <w:r>
        <w:t xml:space="preserve"> </w:t>
      </w:r>
      <m:oMath>
        <m:sSub>
          <m:e>
            <m:r>
              <m:t>δ</m:t>
            </m:r>
          </m:e>
          <m:sub>
            <m:r>
              <m:t>n</m:t>
            </m:r>
          </m:sub>
        </m:sSub>
        <m:r>
          <m:rPr>
            <m:sty m:val="p"/>
          </m:rPr>
          <m:t>=</m:t>
        </m:r>
        <m:sSubSup>
          <m:e>
            <m:r>
              <m:t>γ</m:t>
            </m:r>
          </m:e>
          <m:sub>
            <m:r>
              <m:t>n</m:t>
            </m:r>
            <m:r>
              <m:rPr>
                <m:sty m:val="p"/>
              </m:rPr>
              <m:t>+</m:t>
            </m:r>
            <m:r>
              <m:t>1</m:t>
            </m:r>
          </m:sub>
          <m:sup>
            <m:d>
              <m:dPr>
                <m:begChr m:val="("/>
                <m:endChr m:val=")"/>
                <m:sepChr m:val=""/>
                <m:grow/>
              </m:dPr>
              <m:e>
                <m:r>
                  <m:t>u</m:t>
                </m:r>
              </m:e>
            </m:d>
          </m:sup>
        </m:sSubSup>
        <m:r>
          <m:rPr>
            <m:sty m:val="p"/>
          </m:rPr>
          <m:t>−</m:t>
        </m:r>
        <m:sSubSup>
          <m:e>
            <m:r>
              <m:t>γ</m:t>
            </m:r>
          </m:e>
          <m:sub>
            <m:r>
              <m:t>n</m:t>
            </m:r>
          </m:sub>
          <m:sup>
            <m:d>
              <m:dPr>
                <m:begChr m:val="("/>
                <m:endChr m:val=")"/>
                <m:sepChr m:val=""/>
                <m:grow/>
              </m:dPr>
              <m:e>
                <m:r>
                  <m:t>u</m:t>
                </m:r>
              </m:e>
            </m:d>
          </m:sup>
        </m:sSubSup>
      </m:oMath>
      <w:r>
        <w:t xml:space="preserve"> </w:t>
      </w:r>
      <w:r>
        <w:t xml:space="preserve">have unit mean by construction, so all correlation information is carried by their distribution. In the code, unfolding uses a symmetric sliding window over the smooth</w:t>
      </w:r>
      <w:r>
        <w:t xml:space="preserve"> </w:t>
      </w:r>
      <m:oMath>
        <m:r>
          <m:t>N</m:t>
        </m:r>
        <m:d>
          <m:dPr>
            <m:begChr m:val="("/>
            <m:endChr m:val=")"/>
            <m:sepChr m:val=""/>
            <m:grow/>
          </m:dPr>
          <m:e>
            <m:r>
              <m:t>T</m:t>
            </m:r>
          </m:e>
        </m:d>
      </m:oMath>
      <w:r>
        <w:t xml:space="preserve">; this standard step is also where artifacts most often creep in, which is why Test 10 checks the stability of all final quantities under subsampling (maximal relative deviation 8.5% against a 10% threshold — PASS).</w:t>
      </w:r>
    </w:p>
    <w:p>
      <w:pPr>
        <w:pStyle w:val="BodyText"/>
      </w:pPr>
      <w:r>
        <w:t xml:space="preserve">We use zero statistics at three heights: the full 50,000-zero sample (Tests 4, 6–10),</w:t>
      </w:r>
      <w:r>
        <w:t xml:space="preserve"> </w:t>
      </w:r>
      <w:r>
        <w:t xml:space="preserve">“</w:t>
      </w:r>
      <w:r>
        <w:t xml:space="preserve">high-temperature</w:t>
      </w:r>
      <w:r>
        <w:t xml:space="preserve">”</w:t>
      </w:r>
      <w:r>
        <w:t xml:space="preserve"> </w:t>
      </w:r>
      <w:r>
        <w:t xml:space="preserve">subsamples with</w:t>
      </w:r>
      <w:r>
        <w:t xml:space="preserve"> </w:t>
      </w:r>
      <m:oMath>
        <m:r>
          <m:t>T</m:t>
        </m:r>
        <m:r>
          <m:rPr>
            <m:sty m:val="p"/>
          </m:rPr>
          <m:t>&gt;</m:t>
        </m:r>
        <m:sSub>
          <m:e>
            <m:r>
              <m:t>T</m:t>
            </m:r>
          </m:e>
          <m:sub>
            <m:r>
              <m:rPr>
                <m:sty m:val="p"/>
              </m:rPr>
              <m:t>min</m:t>
            </m:r>
          </m:sub>
        </m:sSub>
      </m:oMath>
      <w:r>
        <w:t xml:space="preserve"> </w:t>
      </w:r>
      <w:r>
        <w:t xml:space="preserve">(Test 5), and the first 1000/5000 zeros for two-pass comparisons (Tests 28, 35). The asymptotic nature of GUE statistics means agreement improves with</w:t>
      </w:r>
      <w:r>
        <w:t xml:space="preserve"> </w:t>
      </w:r>
      <m:oMath>
        <m:r>
          <m:t>T</m:t>
        </m:r>
      </m:oMath>
      <w:r>
        <w:t xml:space="preserve">; our data demonstrate this directly (Section 3.2).</w:t>
      </w:r>
    </w:p>
    <w:bookmarkEnd w:id="26"/>
    <w:bookmarkStart w:id="27" w:name="Xd431569b13dce84a947bb9d9e9a36f0befdae69"/>
    <w:p>
      <w:pPr>
        <w:pStyle w:val="Heading2"/>
      </w:pPr>
      <w:r>
        <w:t xml:space="preserve">2.2 Random-Matrix Ensembles and Diagnostic Statistics</w:t>
      </w:r>
    </w:p>
    <w:p>
      <w:pPr>
        <w:pStyle w:val="FirstParagraph"/>
      </w:pPr>
      <w:r>
        <w:t xml:space="preserve">All diagnostics are defined for unfolded (dimensionless) levels. We use five quantities, each sensitive to a different aspect of correlations.</w:t>
      </w:r>
    </w:p>
    <w:p>
      <w:pPr>
        <w:pStyle w:val="BodyText"/>
      </w:pPr>
      <w:r>
        <w:rPr>
          <w:b/>
          <w:bCs/>
        </w:rPr>
        <w:t xml:space="preserve">Mean adjacent-gap ratio</w:t>
      </w:r>
      <w:r>
        <w:t xml:space="preserve"> </w:t>
      </w:r>
      <m:oMath>
        <m:r>
          <m:rPr>
            <m:sty m:val="p"/>
          </m:rPr>
          <m:t>⟨</m:t>
        </m:r>
        <m:r>
          <m:t>r</m:t>
        </m:r>
        <m:r>
          <m:rPr>
            <m:sty m:val="p"/>
          </m:rPr>
          <m:t>⟩</m:t>
        </m:r>
      </m:oMath>
      <w:r>
        <w:t xml:space="preserve">. For every triple of consecutive levels</w:t>
      </w:r>
      <w:r>
        <w:t xml:space="preserve"> </w:t>
      </w:r>
      <m:oMath>
        <m:sSub>
          <m:e>
            <m:r>
              <m:t>E</m:t>
            </m:r>
          </m:e>
          <m:sub>
            <m:r>
              <m:t>n</m:t>
            </m:r>
            <m:r>
              <m:rPr>
                <m:sty m:val="p"/>
              </m:rPr>
              <m:t>−</m:t>
            </m:r>
            <m:r>
              <m:t>1</m:t>
            </m:r>
          </m:sub>
        </m:sSub>
        <m:r>
          <m:rPr>
            <m:sty m:val="p"/>
          </m:rPr>
          <m:t>,</m:t>
        </m:r>
        <m:sSub>
          <m:e>
            <m:r>
              <m:t>E</m:t>
            </m:r>
          </m:e>
          <m:sub>
            <m:r>
              <m:t>n</m:t>
            </m:r>
          </m:sub>
        </m:sSub>
        <m:r>
          <m:rPr>
            <m:sty m:val="p"/>
          </m:rPr>
          <m:t>,</m:t>
        </m:r>
        <m:sSub>
          <m:e>
            <m:r>
              <m:t>E</m:t>
            </m:r>
          </m:e>
          <m:sub>
            <m:r>
              <m:t>n</m:t>
            </m:r>
            <m:r>
              <m:rPr>
                <m:sty m:val="p"/>
              </m:rPr>
              <m:t>+</m:t>
            </m:r>
            <m:r>
              <m:t>1</m:t>
            </m:r>
          </m:sub>
        </m:sSub>
      </m:oMath>
      <w:r>
        <w:t xml:space="preserve"> </w:t>
      </w:r>
      <w:r>
        <w:t xml:space="preserve">set</w:t>
      </w:r>
      <w:r>
        <w:t xml:space="preserve"> </w:t>
      </w:r>
      <m:oMath>
        <m:sSub>
          <m:e>
            <m:r>
              <m:t>r</m:t>
            </m:r>
          </m:e>
          <m:sub>
            <m:r>
              <m:t>n</m:t>
            </m:r>
          </m:sub>
        </m:sSub>
        <m:r>
          <m:rPr>
            <m:sty m:val="p"/>
          </m:rPr>
          <m:t>=</m:t>
        </m:r>
        <m:r>
          <m:rPr>
            <m:sty m:val="p"/>
          </m:rPr>
          <m:t>min</m:t>
        </m:r>
        <m:d>
          <m:dPr>
            <m:begChr m:val="("/>
            <m:endChr m:val=")"/>
            <m:sepChr m:val=""/>
            <m:grow/>
          </m:dPr>
          <m:e>
            <m:sSub>
              <m:e>
                <m:r>
                  <m:t>δ</m:t>
                </m:r>
              </m:e>
              <m:sub>
                <m:r>
                  <m:t>n</m:t>
                </m:r>
              </m:sub>
            </m:sSub>
            <m:r>
              <m:rPr>
                <m:sty m:val="p"/>
              </m:rPr>
              <m:t>,</m:t>
            </m:r>
            <m:sSub>
              <m:e>
                <m:r>
                  <m:t>δ</m:t>
                </m:r>
              </m:e>
              <m:sub>
                <m:r>
                  <m:t>n</m:t>
                </m:r>
                <m:r>
                  <m:rPr>
                    <m:sty m:val="p"/>
                  </m:rPr>
                  <m:t>+</m:t>
                </m:r>
                <m:r>
                  <m:t>1</m:t>
                </m:r>
              </m:sub>
            </m:sSub>
          </m:e>
        </m:d>
        <m:r>
          <m:rPr>
            <m:sty m:val="p"/>
          </m:rPr>
          <m:t>/</m:t>
        </m:r>
        <m:r>
          <m:rPr>
            <m:sty m:val="p"/>
          </m:rPr>
          <m:t>max</m:t>
        </m:r>
        <m:d>
          <m:dPr>
            <m:begChr m:val="("/>
            <m:endChr m:val=")"/>
            <m:sepChr m:val=""/>
            <m:grow/>
          </m:dPr>
          <m:e>
            <m:sSub>
              <m:e>
                <m:r>
                  <m:t>δ</m:t>
                </m:r>
              </m:e>
              <m:sub>
                <m:r>
                  <m:t>n</m:t>
                </m:r>
              </m:sub>
            </m:sSub>
            <m:r>
              <m:rPr>
                <m:sty m:val="p"/>
              </m:rPr>
              <m:t>,</m:t>
            </m:r>
            <m:sSub>
              <m:e>
                <m:r>
                  <m:t>δ</m:t>
                </m:r>
              </m:e>
              <m:sub>
                <m:r>
                  <m:t>n</m:t>
                </m:r>
                <m:r>
                  <m:rPr>
                    <m:sty m:val="p"/>
                  </m:rPr>
                  <m:t>+</m:t>
                </m:r>
                <m:r>
                  <m:t>1</m:t>
                </m:r>
              </m:sub>
            </m:sSub>
          </m:e>
        </m:d>
      </m:oMath>
      <w:r>
        <w:t xml:space="preserve">; the average is a quantity that requires no external unfolding (ratios are insensitive to local density). Reference values (large matrices): Poisson</w:t>
      </w:r>
      <w:r>
        <w:t xml:space="preserve"> </w:t>
      </w:r>
      <m:oMath>
        <m:r>
          <m:t>0.3863</m:t>
        </m:r>
      </m:oMath>
      <w:r>
        <w:t xml:space="preserve">, GOE</w:t>
      </w:r>
      <w:r>
        <w:t xml:space="preserve"> </w:t>
      </w:r>
      <m:oMath>
        <m:r>
          <m:t>0.5307</m:t>
        </m:r>
      </m:oMath>
      <w:r>
        <w:t xml:space="preserve">, GUE</w:t>
      </w:r>
      <w:r>
        <w:t xml:space="preserve"> </w:t>
      </w:r>
      <m:oMath>
        <m:r>
          <m:t>0.5996</m:t>
        </m:r>
      </m:oMath>
      <w:r>
        <w:t xml:space="preserve">. This is the primary diagnostic for finite lattice ensembles since it does not accumulate unfolding error.</w:t>
      </w:r>
    </w:p>
    <w:p>
      <w:pPr>
        <w:pStyle w:val="BodyText"/>
      </w:pPr>
      <w:r>
        <w:rPr>
          <w:b/>
          <w:bCs/>
        </w:rPr>
        <w:t xml:space="preserve">Kolmogorov–Smirnov (KS) test.</w:t>
      </w:r>
      <w:r>
        <w:t xml:space="preserve"> </w:t>
      </w:r>
      <w:r>
        <w:t xml:space="preserve">Compares the empirical CDF of spacings with the GUE Wigner prediction: the statistic</w:t>
      </w:r>
      <w:r>
        <w:t xml:space="preserve"> </w:t>
      </w:r>
      <m:oMath>
        <m:r>
          <m:t>D</m:t>
        </m:r>
      </m:oMath>
      <w:r>
        <w:t xml:space="preserve"> </w:t>
      </w:r>
      <w:r>
        <w:t xml:space="preserve">is the maximum absolute difference of the curves, and at</w:t>
      </w:r>
      <w:r>
        <w:t xml:space="preserve"> </w:t>
      </w:r>
      <m:oMath>
        <m:r>
          <m:t>n</m:t>
        </m:r>
      </m:oMath>
      <w:r>
        <w:t xml:space="preserve"> </w:t>
      </w:r>
      <w:r>
        <w:t xml:space="preserve">spacings the 5% critical value is</w:t>
      </w:r>
      <w:r>
        <w:t xml:space="preserve"> </w:t>
      </w:r>
      <m:oMath>
        <m:r>
          <m:t>1.36</m:t>
        </m:r>
        <m:r>
          <m:rPr>
            <m:sty m:val="p"/>
          </m:rPr>
          <m:t>/</m:t>
        </m:r>
        <m:rad>
          <m:radPr>
            <m:degHide m:val="on"/>
          </m:radPr>
          <m:deg/>
          <m:e>
            <m:r>
              <m:t>n</m:t>
            </m:r>
          </m:e>
        </m:rad>
      </m:oMath>
      <w:r>
        <w:t xml:space="preserve">. For</w:t>
      </w:r>
      <w:r>
        <w:t xml:space="preserve"> </w:t>
      </w:r>
      <m:oMath>
        <m:r>
          <m:t>n</m:t>
        </m:r>
        <m:r>
          <m:rPr>
            <m:sty m:val="p"/>
          </m:rPr>
          <m:t>=</m:t>
        </m:r>
        <m:r>
          <m:t>49999</m:t>
        </m:r>
      </m:oMath>
      <w:r>
        <w:t xml:space="preserve"> </w:t>
      </w:r>
      <w:r>
        <w:t xml:space="preserve">the critical</w:t>
      </w:r>
      <w:r>
        <w:t xml:space="preserve"> </w:t>
      </w:r>
      <m:oMath>
        <m:r>
          <m:t>D</m:t>
        </m:r>
        <m:r>
          <m:rPr>
            <m:sty m:val="p"/>
          </m:rPr>
          <m:t>=</m:t>
        </m:r>
        <m:r>
          <m:t>0.0061</m:t>
        </m:r>
      </m:oMath>
      <w:r>
        <w:t xml:space="preserve"> </w:t>
      </w:r>
      <w:r>
        <w:t xml:space="preserve">— even microscopic deviations</w:t>
      </w:r>
      <w:r>
        <w:t xml:space="preserve"> </w:t>
      </w:r>
      <w:r>
        <w:t xml:space="preserve">“</w:t>
      </w:r>
      <w:r>
        <w:t xml:space="preserve">reject</w:t>
      </w:r>
      <w:r>
        <w:t xml:space="preserve">”</w:t>
      </w:r>
      <w:r>
        <w:t xml:space="preserve"> </w:t>
      </w:r>
      <w:r>
        <w:t xml:space="preserve">GUE; hence we always report</w:t>
      </w:r>
      <w:r>
        <w:t xml:space="preserve"> </w:t>
      </w:r>
      <m:oMath>
        <m:r>
          <m:t>D</m:t>
        </m:r>
      </m:oMath>
      <w:r>
        <w:t xml:space="preserve"> </w:t>
      </w:r>
      <w:r>
        <w:t xml:space="preserve">together with</w:t>
      </w:r>
      <w:r>
        <w:t xml:space="preserve"> </w:t>
      </w:r>
      <m:oMath>
        <m:r>
          <m:t>n</m:t>
        </m:r>
      </m:oMath>
      <w:r>
        <w:t xml:space="preserve"> </w:t>
      </w:r>
      <w:r>
        <w:t xml:space="preserve">and the critical threshold (Test 4), and separately track the trend</w:t>
      </w:r>
      <w:r>
        <w:t xml:space="preserve"> </w:t>
      </w:r>
      <m:oMath>
        <m:r>
          <m:t>D</m:t>
        </m:r>
        <m:d>
          <m:dPr>
            <m:begChr m:val="("/>
            <m:endChr m:val=")"/>
            <m:sepChr m:val=""/>
            <m:grow/>
          </m:dPr>
          <m:e>
            <m:sSub>
              <m:e>
                <m:r>
                  <m:t>T</m:t>
                </m:r>
              </m:e>
              <m:sub>
                <m:r>
                  <m:rPr>
                    <m:sty m:val="p"/>
                  </m:rPr>
                  <m:t>min</m:t>
                </m:r>
              </m:sub>
            </m:sSub>
          </m:e>
        </m:d>
      </m:oMath>
      <w:r>
        <w:t xml:space="preserve"> </w:t>
      </w:r>
      <w:r>
        <w:t xml:space="preserve">(Test 5).</w:t>
      </w:r>
    </w:p>
    <w:p>
      <w:pPr>
        <w:pStyle w:val="BodyText"/>
      </w:pPr>
      <w:r>
        <w:rPr>
          <w:b/>
          <w:bCs/>
        </w:rPr>
        <w:t xml:space="preserve">Number variance</w:t>
      </w:r>
      <w:r>
        <w:rPr>
          <w:b/>
          <w:bCs/>
        </w:rPr>
        <w:t xml:space="preserve"> </w:t>
      </w:r>
      <m:oMath>
        <m:sSup>
          <m:e>
            <m:r>
              <m:t>Σ</m:t>
            </m:r>
          </m:e>
          <m:sup>
            <m:r>
              <m:t>2</m:t>
            </m:r>
          </m:sup>
        </m:sSup>
        <m:d>
          <m:dPr>
            <m:begChr m:val="("/>
            <m:endChr m:val=")"/>
            <m:sepChr m:val=""/>
            <m:grow/>
          </m:dPr>
          <m:e>
            <m:r>
              <m:t>L</m:t>
            </m:r>
          </m:e>
        </m:d>
      </m:oMath>
      <w:r>
        <w:t xml:space="preserve"> </w:t>
      </w:r>
      <w:r>
        <w:t xml:space="preserve">— the variance of the level count in a window of length</w:t>
      </w:r>
      <w:r>
        <w:t xml:space="preserve"> </w:t>
      </w:r>
      <m:oMath>
        <m:r>
          <m:t>L</m:t>
        </m:r>
      </m:oMath>
      <w:r>
        <w:t xml:space="preserve"> </w:t>
      </w:r>
      <w:r>
        <w:t xml:space="preserve">(in units of mean density). Poisson gives</w:t>
      </w:r>
      <w:r>
        <w:t xml:space="preserve"> </w:t>
      </w:r>
      <m:oMath>
        <m:sSup>
          <m:e>
            <m:r>
              <m:t>Σ</m:t>
            </m:r>
          </m:e>
          <m:sup>
            <m:r>
              <m:t>2</m:t>
            </m:r>
          </m:sup>
        </m:sSup>
        <m:r>
          <m:rPr>
            <m:sty m:val="p"/>
          </m:rPr>
          <m:t>=</m:t>
        </m:r>
        <m:r>
          <m:t>L</m:t>
        </m:r>
      </m:oMath>
      <w:r>
        <w:t xml:space="preserve">; GUE gives</w:t>
      </w:r>
      <w:r>
        <w:t xml:space="preserve"> </w:t>
      </w:r>
      <m:oMath>
        <m:sSup>
          <m:e>
            <m:r>
              <m:t>Σ</m:t>
            </m:r>
          </m:e>
          <m:sup>
            <m:r>
              <m:t>2</m:t>
            </m:r>
          </m:sup>
        </m:sSup>
        <m:r>
          <m:rPr>
            <m:sty m:val="p"/>
          </m:rPr>
          <m:t>≈</m:t>
        </m:r>
        <m:d>
          <m:dPr>
            <m:begChr m:val="("/>
            <m:endChr m:val=")"/>
            <m:sepChr m:val=""/>
            <m:grow/>
          </m:dPr>
          <m:e>
            <m:r>
              <m:t>1</m:t>
            </m:r>
            <m:r>
              <m:rPr>
                <m:sty m:val="p"/>
              </m:rPr>
              <m:t>/</m:t>
            </m:r>
            <m:sSup>
              <m:e>
                <m:r>
                  <m:t>π</m:t>
                </m:r>
              </m:e>
              <m:sup>
                <m:r>
                  <m:t>2</m:t>
                </m:r>
              </m:sup>
            </m:sSup>
          </m:e>
        </m:d>
        <m:r>
          <m:rPr>
            <m:sty m:val="p"/>
          </m:rPr>
          <m:t>ln</m:t>
        </m:r>
        <m:d>
          <m:dPr>
            <m:begChr m:val="("/>
            <m:endChr m:val=")"/>
            <m:sepChr m:val=""/>
            <m:grow/>
          </m:dPr>
          <m:e>
            <m:r>
              <m:t>2</m:t>
            </m:r>
            <m:r>
              <m:t>π</m:t>
            </m:r>
            <m:r>
              <m:t>L</m:t>
            </m:r>
          </m:e>
        </m:d>
        <m:r>
          <m:rPr>
            <m:sty m:val="p"/>
          </m:rPr>
          <m:t>+</m:t>
        </m:r>
        <m:r>
          <m:rPr>
            <m:sty m:val="p"/>
          </m:rPr>
          <m:t>…</m:t>
        </m:r>
      </m:oMath>
      <w:r>
        <w:t xml:space="preserve"> </w:t>
      </w:r>
      <w:r>
        <w:t xml:space="preserve">— logarithmic rather than linear growth. Spectral rigidity</w:t>
      </w:r>
      <w:r>
        <w:t xml:space="preserve"> </w:t>
      </w:r>
      <m:oMath>
        <m:sSub>
          <m:e>
            <m:r>
              <m:t>Δ</m:t>
            </m:r>
          </m:e>
          <m:sub>
            <m:r>
              <m:t>3</m:t>
            </m:r>
          </m:sub>
        </m:sSub>
        <m:d>
          <m:dPr>
            <m:begChr m:val="("/>
            <m:endChr m:val=")"/>
            <m:sepChr m:val=""/>
            <m:grow/>
          </m:dPr>
          <m:e>
            <m:r>
              <m:t>L</m:t>
            </m:r>
          </m:e>
        </m:d>
      </m:oMath>
      <w:r>
        <w:t xml:space="preserve"> </w:t>
      </w:r>
      <w:r>
        <w:t xml:space="preserve">is the integral version: the mean-square deviation of the best straight line fitted to the spectral staircase in a window</w:t>
      </w:r>
      <w:r>
        <w:t xml:space="preserve"> </w:t>
      </w:r>
      <m:oMath>
        <m:r>
          <m:t>L</m:t>
        </m:r>
      </m:oMath>
      <w:r>
        <w:t xml:space="preserve">; Poisson</w:t>
      </w:r>
      <w:r>
        <w:t xml:space="preserve"> </w:t>
      </w:r>
      <m:oMath>
        <m:r>
          <m:t>L</m:t>
        </m:r>
        <m:r>
          <m:rPr>
            <m:sty m:val="p"/>
          </m:rPr>
          <m:t>/</m:t>
        </m:r>
        <m:r>
          <m:t>15</m:t>
        </m:r>
      </m:oMath>
      <w:r>
        <w:t xml:space="preserve">, GUE</w:t>
      </w:r>
      <w:r>
        <w:t xml:space="preserve"> </w:t>
      </w:r>
      <m:oMath>
        <m:r>
          <m:rPr>
            <m:sty m:val="p"/>
          </m:rPr>
          <m:t>≈</m:t>
        </m:r>
        <m:d>
          <m:dPr>
            <m:begChr m:val="("/>
            <m:endChr m:val=")"/>
            <m:sepChr m:val=""/>
            <m:grow/>
          </m:dPr>
          <m:e>
            <m:r>
              <m:t>1</m:t>
            </m:r>
            <m:r>
              <m:rPr>
                <m:sty m:val="p"/>
              </m:rPr>
              <m:t>/</m:t>
            </m:r>
            <m:sSup>
              <m:e>
                <m:r>
                  <m:t>π</m:t>
                </m:r>
              </m:e>
              <m:sup>
                <m:r>
                  <m:t>2</m:t>
                </m:r>
              </m:sup>
            </m:sSup>
          </m:e>
        </m:d>
        <m:r>
          <m:rPr>
            <m:sty m:val="p"/>
          </m:rPr>
          <m:t>ln</m:t>
        </m:r>
        <m:r>
          <m:t>L</m:t>
        </m:r>
      </m:oMath>
      <w:r>
        <w:t xml:space="preserve">. Both are computed on a common grid of nine</w:t>
      </w:r>
      <w:r>
        <w:t xml:space="preserve"> </w:t>
      </w:r>
      <m:oMath>
        <m:r>
          <m:t>L</m:t>
        </m:r>
      </m:oMath>
      <w:r>
        <w:t xml:space="preserve"> </w:t>
      </w:r>
      <w:r>
        <w:t xml:space="preserve">values for the data and for a simulated GUE reference (Tests 13, 14).</w:t>
      </w:r>
    </w:p>
    <w:p>
      <w:pPr>
        <w:pStyle w:val="BodyText"/>
      </w:pPr>
      <w:r>
        <w:rPr>
          <w:b/>
          <w:bCs/>
        </w:rPr>
        <w:t xml:space="preserve">Pair correlation</w:t>
      </w:r>
      <w:r>
        <w:rPr>
          <w:b/>
          <w:bCs/>
        </w:rPr>
        <w:t xml:space="preserve"> </w:t>
      </w:r>
      <m:oMath>
        <m:sSub>
          <m:e>
            <m:r>
              <m:t>R</m:t>
            </m:r>
          </m:e>
          <m:sub>
            <m:r>
              <m:t>2</m:t>
            </m:r>
          </m:sub>
        </m:sSub>
        <m:d>
          <m:dPr>
            <m:begChr m:val="("/>
            <m:endChr m:val=")"/>
            <m:sepChr m:val=""/>
            <m:grow/>
          </m:dPr>
          <m:e>
            <m:r>
              <m:t>s</m:t>
            </m:r>
          </m:e>
        </m:d>
      </m:oMath>
      <w:r>
        <w:t xml:space="preserve"> </w:t>
      </w:r>
      <w:r>
        <w:t xml:space="preserve">— the probability density of finding a level at distance</w:t>
      </w:r>
      <w:r>
        <w:t xml:space="preserve"> </w:t>
      </w:r>
      <m:oMath>
        <m:r>
          <m:t>s</m:t>
        </m:r>
      </m:oMath>
      <w:r>
        <w:t xml:space="preserve"> </w:t>
      </w:r>
      <w:r>
        <w:t xml:space="preserve">from a given one (the Montgomery-pair-correlation statistic): for GUE,</w:t>
      </w:r>
      <w:r>
        <w:t xml:space="preserve"> </w:t>
      </w:r>
      <m:oMath>
        <m:sSub>
          <m:e>
            <m:r>
              <m:t>R</m:t>
            </m:r>
          </m:e>
          <m:sub>
            <m:r>
              <m:t>2</m:t>
            </m:r>
          </m:sub>
        </m:sSub>
        <m:d>
          <m:dPr>
            <m:begChr m:val="("/>
            <m:endChr m:val=")"/>
            <m:sepChr m:val=""/>
            <m:grow/>
          </m:dPr>
          <m:e>
            <m:r>
              <m:t>s</m:t>
            </m:r>
          </m:e>
        </m:d>
        <m:r>
          <m:rPr>
            <m:sty m:val="p"/>
          </m:rPr>
          <m:t>=</m:t>
        </m:r>
        <m:r>
          <m:t>1</m:t>
        </m:r>
        <m:r>
          <m:rPr>
            <m:sty m:val="p"/>
          </m:rPr>
          <m:t>−</m:t>
        </m:r>
        <m:sSup>
          <m:e>
            <m:d>
              <m:dPr>
                <m:begChr m:val="("/>
                <m:endChr m:val=")"/>
                <m:sepChr m:val=""/>
                <m:grow/>
              </m:dPr>
              <m:e>
                <m:r>
                  <m:rPr>
                    <m:sty m:val="p"/>
                  </m:rPr>
                  <m:t>sin</m:t>
                </m:r>
                <m:r>
                  <m:t>π</m:t>
                </m:r>
                <m:r>
                  <m:t>s</m:t>
                </m:r>
                <m:r>
                  <m:rPr>
                    <m:sty m:val="p"/>
                  </m:rPr>
                  <m:t>/</m:t>
                </m:r>
                <m:d>
                  <m:dPr>
                    <m:begChr m:val="("/>
                    <m:endChr m:val=")"/>
                    <m:sepChr m:val=""/>
                    <m:grow/>
                  </m:dPr>
                  <m:e>
                    <m:r>
                      <m:t>π</m:t>
                    </m:r>
                    <m:r>
                      <m:t>s</m:t>
                    </m:r>
                  </m:e>
                </m:d>
              </m:e>
            </m:d>
          </m:e>
          <m:sup>
            <m:r>
              <m:t>2</m:t>
            </m:r>
          </m:sup>
        </m:sSup>
      </m:oMath>
      <w:r>
        <w:t xml:space="preserve">, with the correlation hole</w:t>
      </w:r>
      <w:r>
        <w:t xml:space="preserve"> </w:t>
      </w:r>
      <m:oMath>
        <m:sSub>
          <m:e>
            <m:r>
              <m:t>R</m:t>
            </m:r>
          </m:e>
          <m:sub>
            <m:r>
              <m:t>2</m:t>
            </m:r>
          </m:sub>
        </m:sSub>
        <m:d>
          <m:dPr>
            <m:begChr m:val="("/>
            <m:endChr m:val=")"/>
            <m:sepChr m:val=""/>
            <m:grow/>
          </m:dPr>
          <m:e>
            <m:r>
              <m:t>0</m:t>
            </m:r>
          </m:e>
        </m:d>
        <m:r>
          <m:rPr>
            <m:sty m:val="p"/>
          </m:rPr>
          <m:t>=</m:t>
        </m:r>
        <m:r>
          <m:t>0</m:t>
        </m:r>
      </m:oMath>
      <w:r>
        <w:t xml:space="preserve"> </w:t>
      </w:r>
      <w:r>
        <w:t xml:space="preserve">expressing level repulsion; for Poisson,</w:t>
      </w:r>
      <w:r>
        <w:t xml:space="preserve"> </w:t>
      </w:r>
      <m:oMath>
        <m:sSub>
          <m:e>
            <m:r>
              <m:t>R</m:t>
            </m:r>
          </m:e>
          <m:sub>
            <m:r>
              <m:t>2</m:t>
            </m:r>
          </m:sub>
        </m:sSub>
        <m:r>
          <m:rPr>
            <m:sty m:val="p"/>
          </m:rPr>
          <m:t>≡</m:t>
        </m:r>
        <m:r>
          <m:t>1</m:t>
        </m:r>
      </m:oMath>
      <w:r>
        <w:t xml:space="preserve">. The spectral form factor</w:t>
      </w:r>
      <w:r>
        <w:t xml:space="preserve"> </w:t>
      </w:r>
      <m:oMath>
        <m:r>
          <m:t>K</m:t>
        </m:r>
        <m:d>
          <m:dPr>
            <m:begChr m:val="("/>
            <m:endChr m:val=")"/>
            <m:sepChr m:val=""/>
            <m:grow/>
          </m:dPr>
          <m:e>
            <m:r>
              <m:t>t</m:t>
            </m:r>
          </m:e>
        </m:d>
      </m:oMath>
      <w:r>
        <w:t xml:space="preserve"> </w:t>
      </w:r>
      <w:r>
        <w:t xml:space="preserve">— the Fourier transform of</w:t>
      </w:r>
      <w:r>
        <w:t xml:space="preserve"> </w:t>
      </w:r>
      <m:oMath>
        <m:sSub>
          <m:e>
            <m:r>
              <m:t>R</m:t>
            </m:r>
          </m:e>
          <m:sub>
            <m:r>
              <m:t>2</m:t>
            </m:r>
          </m:sub>
        </m:sSub>
      </m:oMath>
      <w:r>
        <w:t xml:space="preserve">,</w:t>
      </w:r>
      <w:r>
        <w:t xml:space="preserve"> </w:t>
      </w:r>
      <w:r>
        <w:t xml:space="preserve">“</w:t>
      </w:r>
      <w:r>
        <w:t xml:space="preserve">ramp + plateau</w:t>
      </w:r>
      <w:r>
        <w:t xml:space="preserve">”</w:t>
      </w:r>
      <w:r>
        <w:t xml:space="preserve"> </w:t>
      </w:r>
      <m:oMath>
        <m:r>
          <m:t>K</m:t>
        </m:r>
        <m:d>
          <m:dPr>
            <m:begChr m:val="("/>
            <m:endChr m:val=")"/>
            <m:sepChr m:val=""/>
            <m:grow/>
          </m:dPr>
          <m:e>
            <m:r>
              <m:t>t</m:t>
            </m:r>
          </m:e>
        </m:d>
        <m:r>
          <m:rPr>
            <m:sty m:val="p"/>
          </m:rPr>
          <m:t>=</m:t>
        </m:r>
        <m:r>
          <m:rPr>
            <m:sty m:val="p"/>
          </m:rPr>
          <m:t>min</m:t>
        </m:r>
        <m:d>
          <m:dPr>
            <m:begChr m:val="("/>
            <m:endChr m:val=")"/>
            <m:sepChr m:val=""/>
            <m:grow/>
          </m:dPr>
          <m:e>
            <m:r>
              <m:t>t</m:t>
            </m:r>
            <m:r>
              <m:rPr>
                <m:sty m:val="p"/>
              </m:rPr>
              <m:t>,</m:t>
            </m:r>
            <m:r>
              <m:t>1</m:t>
            </m:r>
          </m:e>
        </m:d>
      </m:oMath>
      <w:r>
        <w:t xml:space="preserve"> </w:t>
      </w:r>
      <w:r>
        <w:t xml:space="preserve">for GUE — is the most integral of our diagnostics (Tests 35, 36).</w:t>
      </w:r>
    </w:p>
    <w:p>
      <w:pPr>
        <w:pStyle w:val="BodyText"/>
      </w:pPr>
      <w:r>
        <w:rPr>
          <w:b/>
          <w:bCs/>
        </w:rPr>
        <w:t xml:space="preserve">Anderson–Darling</w:t>
      </w:r>
      <w:r>
        <w:rPr>
          <w:b/>
          <w:bCs/>
        </w:rPr>
        <w:t xml:space="preserve"> </w:t>
      </w:r>
      <m:oMath>
        <m:sSup>
          <m:e>
            <m:r>
              <m:t>A</m:t>
            </m:r>
          </m:e>
          <m:sup>
            <m:r>
              <m:t>2</m:t>
            </m:r>
          </m:sup>
        </m:sSup>
      </m:oMath>
      <w:r>
        <w:t xml:space="preserve"> </w:t>
      </w:r>
      <w:r>
        <w:t xml:space="preserve">— a KS analogue weighted toward the distribution tails; we estimate the p-value by Monte Carlo over 2000 simulations (Test 11). Finally,</w:t>
      </w:r>
      <w:r>
        <w:t xml:space="preserve"> </w:t>
      </w:r>
      <w:r>
        <w:rPr>
          <w:b/>
          <w:bCs/>
        </w:rPr>
        <w:t xml:space="preserve">f_GUE</w:t>
      </w:r>
      <w:r>
        <w:t xml:space="preserve"> </w:t>
      </w:r>
      <w:r>
        <w:t xml:space="preserve">is a summary</w:t>
      </w:r>
      <w:r>
        <w:t xml:space="preserve"> </w:t>
      </w:r>
      <w:r>
        <w:t xml:space="preserve">“</w:t>
      </w:r>
      <w:r>
        <w:t xml:space="preserve">GUE share</w:t>
      </w:r>
      <w:r>
        <w:t xml:space="preserve">”</w:t>
      </w:r>
      <w:r>
        <w:t xml:space="preserve"> </w:t>
      </w:r>
      <w:r>
        <w:t xml:space="preserve">measure:</w:t>
      </w:r>
      <w:r>
        <w:t xml:space="preserve"> </w:t>
      </w:r>
      <w:r>
        <w:t xml:space="preserve">$f_{\rm GUE} = (\Sigma^2_{\rm P} - \Sigma^2_{\rm data})/(\Sigma^2_{\rm P} - \Sigma^2_{\rm GUE})$</w:t>
      </w:r>
      <w:r>
        <w:t xml:space="preserve"> </w:t>
      </w:r>
      <w:r>
        <w:t xml:space="preserve">evaluated at</w:t>
      </w:r>
      <w:r>
        <w:t xml:space="preserve"> </w:t>
      </w:r>
      <m:oMath>
        <m:r>
          <m:t>L</m:t>
        </m:r>
        <m:r>
          <m:rPr>
            <m:sty m:val="p"/>
          </m:rPr>
          <m:t>=</m:t>
        </m:r>
        <m:r>
          <m:t>2</m:t>
        </m:r>
      </m:oMath>
      <w:r>
        <w:t xml:space="preserve">;</w:t>
      </w:r>
      <w:r>
        <w:t xml:space="preserve"> </w:t>
      </w:r>
      <w:r>
        <w:t xml:space="preserve">$f_{\rm GUE}=1$</w:t>
      </w:r>
      <w:r>
        <w:t xml:space="preserve"> </w:t>
      </w:r>
      <w:r>
        <w:t xml:space="preserve">is perfect GUE,</w:t>
      </w:r>
      <w:r>
        <w:t xml:space="preserve"> </w:t>
      </w:r>
      <m:oMath>
        <m:r>
          <m:t>0</m:t>
        </m:r>
      </m:oMath>
      <w:r>
        <w:t xml:space="preserve"> </w:t>
      </w:r>
      <w:r>
        <w:t xml:space="preserve">is Poisson (Test 29).</w:t>
      </w:r>
    </w:p>
    <w:bookmarkEnd w:id="27"/>
    <w:bookmarkStart w:id="28" w:name="Xffae25fc0a6365c0b5335296108812de32d5a3d"/>
    <w:p>
      <w:pPr>
        <w:pStyle w:val="Heading2"/>
      </w:pPr>
      <w:r>
        <w:t xml:space="preserve">2.3 The Hofstadter Hamiltonian with Vortices: Exact Definition</w:t>
      </w:r>
    </w:p>
    <w:p>
      <w:pPr>
        <w:pStyle w:val="FirstParagraph"/>
      </w:pPr>
      <w:r>
        <w:t xml:space="preserve">Collecting the full definition. Lattice</w:t>
      </w:r>
      <w:r>
        <w:t xml:space="preserve"> </w:t>
      </w:r>
      <m:oMath>
        <m:sSub>
          <m:e>
            <m:r>
              <m:t>L</m:t>
            </m:r>
          </m:e>
          <m:sub>
            <m:r>
              <m:t>x</m:t>
            </m:r>
          </m:sub>
        </m:sSub>
        <m:r>
          <m:rPr>
            <m:sty m:val="p"/>
          </m:rPr>
          <m:t>×</m:t>
        </m:r>
        <m:sSub>
          <m:e>
            <m:r>
              <m:t>L</m:t>
            </m:r>
          </m:e>
          <m:sub>
            <m:r>
              <m:t>y</m:t>
            </m:r>
          </m:sub>
        </m:sSub>
      </m:oMath>
      <w:r>
        <w:t xml:space="preserve">; the wave function lives on sites; matrix elements</w:t>
      </w:r>
      <w:r>
        <w:t xml:space="preserve"> </w:t>
      </w:r>
      <m:oMath>
        <m:sSub>
          <m:e>
            <m:r>
              <m:t>H</m:t>
            </m:r>
          </m:e>
          <m:sub>
            <m:r>
              <m:t>i</m:t>
            </m:r>
            <m:r>
              <m:t>j</m:t>
            </m:r>
          </m:sub>
        </m:sSub>
        <m:r>
          <m:rPr>
            <m:sty m:val="p"/>
          </m:rPr>
          <m:t>=</m:t>
        </m:r>
        <m:r>
          <m:rPr>
            <m:sty m:val="p"/>
          </m:rPr>
          <m:t>−</m:t>
        </m:r>
        <m:r>
          <m:rPr>
            <m:sty m:val="p"/>
          </m:rPr>
          <m:t>exp</m:t>
        </m:r>
        <m:d>
          <m:dPr>
            <m:begChr m:val="("/>
            <m:endChr m:val=")"/>
            <m:sepChr m:val=""/>
            <m:grow/>
          </m:dPr>
          <m:e>
            <m:r>
              <m:t>i</m:t>
            </m:r>
            <m:sSub>
              <m:e>
                <m:r>
                  <m:t>φ</m:t>
                </m:r>
              </m:e>
              <m:sub>
                <m:r>
                  <m:t>i</m:t>
                </m:r>
                <m:r>
                  <m:t>j</m:t>
                </m:r>
              </m:sub>
            </m:sSub>
          </m:e>
        </m:d>
      </m:oMath>
      <w:r>
        <w:t xml:space="preserve"> </w:t>
      </w:r>
      <w:r>
        <w:t xml:space="preserve">for nearest neighbors (including periodic wraps if the torus is chosen). The Landau gauge assigns column</w:t>
      </w:r>
      <w:r>
        <w:t xml:space="preserve"> </w:t>
      </w:r>
      <m:oMath>
        <m:r>
          <m:t>j</m:t>
        </m:r>
      </m:oMath>
      <w:r>
        <w:t xml:space="preserve"> </w:t>
      </w:r>
      <w:r>
        <w:t xml:space="preserve">the phase</w:t>
      </w:r>
      <w:r>
        <w:t xml:space="preserve"> </w:t>
      </w:r>
      <m:oMath>
        <m:r>
          <m:t>2</m:t>
        </m:r>
        <m:r>
          <m:t>π</m:t>
        </m:r>
        <m:r>
          <m:t>α</m:t>
        </m:r>
        <m:r>
          <m:t>j</m:t>
        </m:r>
      </m:oMath>
      <w:r>
        <w:t xml:space="preserve">. A vortex of charge</w:t>
      </w:r>
      <w:r>
        <w:t xml:space="preserve"> </w:t>
      </w:r>
      <m:oMath>
        <m:sSub>
          <m:e>
            <m:r>
              <m:t>q</m:t>
            </m:r>
          </m:e>
          <m:sub>
            <m:r>
              <m:t>k</m:t>
            </m:r>
          </m:sub>
        </m:sSub>
      </m:oMath>
      <w:r>
        <w:t xml:space="preserve"> </w:t>
      </w:r>
      <w:r>
        <w:t xml:space="preserve">at</w:t>
      </w:r>
      <w:r>
        <w:t xml:space="preserve"> </w:t>
      </w:r>
      <m:oMath>
        <m:sSub>
          <m:e>
            <m:r>
              <m:rPr>
                <m:sty m:val="b"/>
              </m:rPr>
              <m:t>r</m:t>
            </m:r>
          </m:e>
          <m:sub>
            <m:r>
              <m:t>k</m:t>
            </m:r>
          </m:sub>
        </m:sSub>
        <m:r>
          <m:rPr>
            <m:sty m:val="p"/>
          </m:rPr>
          <m:t>=</m:t>
        </m:r>
        <m:d>
          <m:dPr>
            <m:begChr m:val="("/>
            <m:endChr m:val=")"/>
            <m:sepChr m:val=""/>
            <m:grow/>
          </m:dPr>
          <m:e>
            <m:sSub>
              <m:e>
                <m:r>
                  <m:t>x</m:t>
                </m:r>
              </m:e>
              <m:sub>
                <m:r>
                  <m:t>k</m:t>
                </m:r>
              </m:sub>
            </m:sSub>
            <m:r>
              <m:rPr>
                <m:sty m:val="p"/>
              </m:rPr>
              <m:t>,</m:t>
            </m:r>
            <m:sSub>
              <m:e>
                <m:r>
                  <m:t>y</m:t>
                </m:r>
              </m:e>
              <m:sub>
                <m:r>
                  <m:t>k</m:t>
                </m:r>
              </m:sub>
            </m:sSub>
          </m:e>
        </m:d>
      </m:oMath>
      <w:r>
        <w:t xml:space="preserve"> </w:t>
      </w:r>
      <w:r>
        <w:t xml:space="preserve">(in cell units) adds to the bond phase difference</w:t>
      </w:r>
      <w:r>
        <w:t xml:space="preserve"> </w:t>
      </w:r>
      <m:oMath>
        <m:d>
          <m:dPr>
            <m:begChr m:val="("/>
            <m:endChr m:val=")"/>
            <m:sepChr m:val=""/>
            <m:grow/>
          </m:dPr>
          <m:e>
            <m:r>
              <m:t>i</m:t>
            </m:r>
            <m:r>
              <m:rPr>
                <m:sty m:val="p"/>
              </m:rPr>
              <m:t>→</m:t>
            </m:r>
            <m:r>
              <m:t>j</m:t>
            </m:r>
          </m:e>
        </m:d>
      </m:oMath>
      <w:r>
        <w:t xml:space="preserve"> </w:t>
      </w:r>
      <w:r>
        <w:t xml:space="preserve">the quantity</w:t>
      </w:r>
      <w:r>
        <w:t xml:space="preserve"> </w:t>
      </w:r>
      <m:oMath>
        <m:sSub>
          <m:e>
            <m:r>
              <m:t>q</m:t>
            </m:r>
          </m:e>
          <m:sub>
            <m:r>
              <m:t>k</m:t>
            </m:r>
          </m:sub>
        </m:sSub>
        <m:d>
          <m:dPr>
            <m:begChr m:val="["/>
            <m:endChr m:val="]"/>
            <m:sepChr m:val=""/>
            <m:grow/>
          </m:dPr>
          <m:e>
            <m:r>
              <m:rPr>
                <m:sty m:val="p"/>
              </m:rPr>
              <m:t>arg</m:t>
            </m:r>
            <m:d>
              <m:dPr>
                <m:begChr m:val="("/>
                <m:endChr m:val=")"/>
                <m:sepChr m:val=""/>
                <m:grow/>
              </m:dPr>
              <m:e>
                <m:sSub>
                  <m:e>
                    <m:r>
                      <m:rPr>
                        <m:sty m:val="b"/>
                      </m:rPr>
                      <m:t>r</m:t>
                    </m:r>
                  </m:e>
                  <m:sub>
                    <m:r>
                      <m:t>i</m:t>
                    </m:r>
                  </m:sub>
                </m:sSub>
                <m:r>
                  <m:rPr>
                    <m:sty m:val="p"/>
                  </m:rPr>
                  <m:t>−</m:t>
                </m:r>
                <m:sSub>
                  <m:e>
                    <m:r>
                      <m:rPr>
                        <m:sty m:val="b"/>
                      </m:rPr>
                      <m:t>r</m:t>
                    </m:r>
                  </m:e>
                  <m:sub>
                    <m:r>
                      <m:t>k</m:t>
                    </m:r>
                  </m:sub>
                </m:sSub>
              </m:e>
            </m:d>
            <m:r>
              <m:rPr>
                <m:sty m:val="p"/>
              </m:rPr>
              <m:t>−</m:t>
            </m:r>
            <m:r>
              <m:rPr>
                <m:sty m:val="p"/>
              </m:rPr>
              <m:t>arg</m:t>
            </m:r>
            <m:d>
              <m:dPr>
                <m:begChr m:val="("/>
                <m:endChr m:val=")"/>
                <m:sepChr m:val=""/>
                <m:grow/>
              </m:dPr>
              <m:e>
                <m:sSub>
                  <m:e>
                    <m:r>
                      <m:rPr>
                        <m:sty m:val="b"/>
                      </m:rPr>
                      <m:t>r</m:t>
                    </m:r>
                  </m:e>
                  <m:sub>
                    <m:r>
                      <m:t>j</m:t>
                    </m:r>
                  </m:sub>
                </m:sSub>
                <m:r>
                  <m:rPr>
                    <m:sty m:val="p"/>
                  </m:rPr>
                  <m:t>−</m:t>
                </m:r>
                <m:sSub>
                  <m:e>
                    <m:r>
                      <m:rPr>
                        <m:sty m:val="b"/>
                      </m:rPr>
                      <m:t>r</m:t>
                    </m:r>
                  </m:e>
                  <m:sub>
                    <m:r>
                      <m:t>k</m:t>
                    </m:r>
                  </m:sub>
                </m:sSub>
              </m:e>
            </m:d>
          </m:e>
        </m:d>
      </m:oMath>
      <w:r>
        <w:t xml:space="preserve">, and the Dirac string adds the discrete</w:t>
      </w:r>
      <w:r>
        <w:t xml:space="preserve"> </w:t>
      </w:r>
      <m:oMath>
        <m:r>
          <m:rPr>
            <m:sty m:val="p"/>
          </m:rPr>
          <m:t>−</m:t>
        </m:r>
        <m:r>
          <m:t>2</m:t>
        </m:r>
        <m:r>
          <m:t>π</m:t>
        </m:r>
        <m:sSub>
          <m:e>
            <m:r>
              <m:t>q</m:t>
            </m:r>
          </m:e>
          <m:sub>
            <m:r>
              <m:t>k</m:t>
            </m:r>
          </m:sub>
        </m:sSub>
      </m:oMath>
      <w:r>
        <w:t xml:space="preserve"> </w:t>
      </w:r>
      <w:r>
        <w:t xml:space="preserve">on bonds crossing the string; in the smooth gauge the string is absent, with the atan phase distributed over vertical bonds. The key property:</w:t>
      </w:r>
      <w:r>
        <w:t xml:space="preserve"> </w:t>
      </w:r>
      <w:r>
        <w:rPr>
          <w:b/>
          <w:bCs/>
        </w:rPr>
        <w:t xml:space="preserve">the sum of phases around any plaquette equals</w:t>
      </w:r>
      <w:r>
        <w:rPr>
          <w:b/>
          <w:bCs/>
        </w:rPr>
        <w:t xml:space="preserve"> </w:t>
      </w:r>
      <m:oMath>
        <m:r>
          <m:t>2</m:t>
        </m:r>
        <m:r>
          <m:t>π</m:t>
        </m:r>
        <m:r>
          <m:t>α</m:t>
        </m:r>
        <m:r>
          <m:rPr>
            <m:sty m:val="p"/>
          </m:rPr>
          <m:t>+</m:t>
        </m:r>
        <m:r>
          <m:t>2</m:t>
        </m:r>
        <m:r>
          <m:t>π</m:t>
        </m:r>
        <m:sSub>
          <m:e>
            <m:r>
              <m:t>q</m:t>
            </m:r>
          </m:e>
          <m:sub>
            <m:r>
              <m:t>k</m:t>
            </m:r>
          </m:sub>
        </m:sSub>
        <m:r>
          <m:t> </m:t>
        </m:r>
        <m:sSub>
          <m:e>
            <m:r>
              <m:t>δ</m:t>
            </m:r>
          </m:e>
          <m:sub>
            <m:r>
              <m:t>k</m:t>
            </m:r>
          </m:sub>
        </m:sSub>
      </m:oMath>
      <w:r>
        <w:t xml:space="preserve"> </w:t>
      </w:r>
      <w:r>
        <w:t xml:space="preserve">(plus</w:t>
      </w:r>
      <w:r>
        <w:t xml:space="preserve"> </w:t>
      </w:r>
      <m:oMath>
        <m:r>
          <m:t>2</m:t>
        </m:r>
        <m:r>
          <m:t>π</m:t>
        </m:r>
        <m:r>
          <m:rPr>
            <m:sty m:val="p"/>
          </m:rPr>
          <m:t>×</m:t>
        </m:r>
      </m:oMath>
      <w:r>
        <w:t xml:space="preserve">integer), where</w:t>
      </w:r>
      <w:r>
        <w:t xml:space="preserve"> </w:t>
      </w:r>
      <m:oMath>
        <m:sSub>
          <m:e>
            <m:r>
              <m:t>δ</m:t>
            </m:r>
          </m:e>
          <m:sub>
            <m:r>
              <m:t>k</m:t>
            </m:r>
          </m:sub>
        </m:sSub>
      </m:oMath>
      <w:r>
        <w:t xml:space="preserve"> </w:t>
      </w:r>
      <w:r>
        <w:t xml:space="preserve">indicates that the plaquette contains the vortex. This was verified for all 224 interior plaquettes of a</w:t>
      </w:r>
      <w:r>
        <w:t xml:space="preserve"> </w:t>
      </w:r>
      <m:oMath>
        <m:r>
          <m:t>16</m:t>
        </m:r>
        <m:r>
          <m:rPr>
            <m:sty m:val="p"/>
          </m:rPr>
          <m:t>×</m:t>
        </m:r>
        <m:r>
          <m:t>16</m:t>
        </m:r>
      </m:oMath>
      <w:r>
        <w:t xml:space="preserve"> </w:t>
      </w:r>
      <w:r>
        <w:t xml:space="preserve">lattice: max</w:t>
      </w:r>
      <w:r>
        <w:t xml:space="preserve"> </w:t>
      </w:r>
      <m:oMath>
        <m:d>
          <m:dPr>
            <m:begChr m:val="|"/>
            <m:endChr m:val="|"/>
            <m:sepChr m:val=""/>
            <m:grow/>
          </m:dPr>
          <m:e>
            <m:r>
              <m:rPr>
                <m:sty m:val="p"/>
              </m:rPr>
              <m:t>f</m:t>
            </m:r>
            <m:r>
              <m:rPr>
                <m:sty m:val="p"/>
              </m:rPr>
              <m:t>l</m:t>
            </m:r>
            <m:r>
              <m:rPr>
                <m:sty m:val="p"/>
              </m:rPr>
              <m:t>u</m:t>
            </m:r>
            <m:r>
              <m:rPr>
                <m:sty m:val="p"/>
              </m:rPr>
              <m:t>x</m:t>
            </m:r>
          </m:e>
        </m:d>
      </m:oMath>
      <w:r>
        <w:t xml:space="preserve"> </w:t>
      </w:r>
      <w:r>
        <w:t xml:space="preserve">on empty plaquettes</w:t>
      </w:r>
      <w:r>
        <w:t xml:space="preserve"> </w:t>
      </w:r>
      <m:oMath>
        <m:r>
          <m:t>1.5</m:t>
        </m:r>
        <m:r>
          <m:rPr>
            <m:sty m:val="p"/>
          </m:rPr>
          <m:t>⋅</m:t>
        </m:r>
        <m:sSup>
          <m:e>
            <m:r>
              <m:t>10</m:t>
            </m:r>
          </m:e>
          <m:sup>
            <m:r>
              <m:rPr>
                <m:sty m:val="p"/>
              </m:rPr>
              <m:t>−</m:t>
            </m:r>
            <m:r>
              <m:t>14</m:t>
            </m:r>
          </m:sup>
        </m:sSup>
      </m:oMath>
      <w:r>
        <w:t xml:space="preserve"> </w:t>
      </w:r>
      <w:r>
        <w:t xml:space="preserve">rad (Test 24).</w:t>
      </w:r>
    </w:p>
    <w:p>
      <w:pPr>
        <w:pStyle w:val="BodyText"/>
      </w:pPr>
      <w:r>
        <w:t xml:space="preserve">On-site disorder</w:t>
      </w:r>
      <w:r>
        <w:t xml:space="preserve"> </w:t>
      </w:r>
      <m:oMath>
        <m:r>
          <m:t>W</m:t>
        </m:r>
      </m:oMath>
      <w:r>
        <w:t xml:space="preserve"> </w:t>
      </w:r>
      <w:r>
        <w:t xml:space="preserve">is realized as node potentials</w:t>
      </w:r>
      <w:r>
        <w:t xml:space="preserve"> </w:t>
      </w:r>
      <m:oMath>
        <m:sSub>
          <m:e>
            <m:r>
              <m:t>ε</m:t>
            </m:r>
          </m:e>
          <m:sub>
            <m:r>
              <m:t>i</m:t>
            </m:r>
          </m:sub>
        </m:sSub>
        <m:r>
          <m:rPr>
            <m:sty m:val="p"/>
          </m:rPr>
          <m:t>∈</m:t>
        </m:r>
        <m:d>
          <m:dPr>
            <m:begChr m:val="["/>
            <m:endChr m:val="]"/>
            <m:sepChr m:val=""/>
            <m:grow/>
          </m:dPr>
          <m:e>
            <m:r>
              <m:rPr>
                <m:sty m:val="p"/>
              </m:rPr>
              <m:t>−</m:t>
            </m:r>
            <m:r>
              <m:t>W</m:t>
            </m:r>
            <m:r>
              <m:rPr>
                <m:sty m:val="p"/>
              </m:rPr>
              <m:t>/</m:t>
            </m:r>
            <m:r>
              <m:t>2</m:t>
            </m:r>
            <m:r>
              <m:rPr>
                <m:sty m:val="p"/>
              </m:rPr>
              <m:t>;</m:t>
            </m:r>
            <m:r>
              <m:t>W</m:t>
            </m:r>
            <m:r>
              <m:rPr>
                <m:sty m:val="p"/>
              </m:rPr>
              <m:t>/</m:t>
            </m:r>
            <m:r>
              <m:t>2</m:t>
            </m:r>
          </m:e>
        </m:d>
      </m:oMath>
      <w:r>
        <w:t xml:space="preserve"> </w:t>
      </w:r>
      <w:r>
        <w:t xml:space="preserve">with a fixed generator seed (reproducibility: same seed — same disorder). Importantly, for the topological identities (Byers–Yang) the disorder is switched off: any spectral dependence on</w:t>
      </w:r>
      <w:r>
        <w:t xml:space="preserve"> </w:t>
      </w:r>
      <m:oMath>
        <m:r>
          <m:t>q</m:t>
        </m:r>
      </m:oMath>
      <w:r>
        <w:t xml:space="preserve"> </w:t>
      </w:r>
      <w:r>
        <w:t xml:space="preserve">beyond pure gauge would be an error, and Test 25 confirms this to</w:t>
      </w:r>
      <w:r>
        <w:t xml:space="preserve"> </w:t>
      </w:r>
      <m:oMath>
        <m:r>
          <m:t>3.5</m:t>
        </m:r>
        <m:r>
          <m:rPr>
            <m:sty m:val="p"/>
          </m:rPr>
          <m:t>⋅</m:t>
        </m:r>
        <m:sSup>
          <m:e>
            <m:r>
              <m:t>10</m:t>
            </m:r>
          </m:e>
          <m:sup>
            <m:r>
              <m:rPr>
                <m:sty m:val="p"/>
              </m:rPr>
              <m:t>−</m:t>
            </m:r>
            <m:r>
              <m:t>15</m:t>
            </m:r>
          </m:sup>
        </m:sSup>
      </m:oMath>
      <w:r>
        <w:t xml:space="preserve">.</w:t>
      </w:r>
    </w:p>
    <w:p>
      <w:pPr>
        <w:pStyle w:val="BodyText"/>
      </w:pPr>
      <w:r>
        <w:t xml:space="preserve">Boundary conditions are a separate physical choice. Open boundaries produce the butterfly’s edge states, which admix a Poisson component and depress</w:t>
      </w:r>
      <w:r>
        <w:t xml:space="preserve"> </w:t>
      </w:r>
      <m:oMath>
        <m:r>
          <m:rPr>
            <m:sty m:val="p"/>
          </m:rPr>
          <m:t>⟨</m:t>
        </m:r>
        <m:r>
          <m:t>r</m:t>
        </m:r>
        <m:r>
          <m:rPr>
            <m:sty m:val="p"/>
          </m:rPr>
          <m:t>⟩</m:t>
        </m:r>
      </m:oMath>
      <w:r>
        <w:t xml:space="preserve"> </w:t>
      </w:r>
      <w:r>
        <w:t xml:space="preserve">(Test 33:</w:t>
      </w:r>
      <w:r>
        <w:t xml:space="preserve"> </w:t>
      </w:r>
      <m:oMath>
        <m:r>
          <m:t>0.442</m:t>
        </m:r>
      </m:oMath>
      <w:r>
        <w:t xml:space="preserve"> </w:t>
      </w:r>
      <w:r>
        <w:t xml:space="preserve">on open boundaries vs. </w:t>
      </w:r>
      <m:oMath>
        <m:r>
          <m:t>0.585</m:t>
        </m:r>
      </m:oMath>
      <w:r>
        <w:t xml:space="preserve"> </w:t>
      </w:r>
      <w:r>
        <w:t xml:space="preserve">on the torus at otherwise identical parameters). The torus requires the gauge-compatibility condition</w:t>
      </w:r>
      <w:r>
        <w:t xml:space="preserve"> </w:t>
      </w:r>
      <m:oMath>
        <m:r>
          <m:t>q</m:t>
        </m:r>
        <m:r>
          <m:t> </m:t>
        </m:r>
        <m:d>
          <m:dPr>
            <m:begChr m:val="("/>
            <m:endChr m:val=")"/>
            <m:sepChr m:val=""/>
            <m:grow/>
          </m:dPr>
          <m:e>
            <m:r>
              <m:t>2</m:t>
            </m:r>
            <m:r>
              <m:rPr>
                <m:sty m:val="p"/>
              </m:rPr>
              <m:t>−</m:t>
            </m:r>
            <m:sSub>
              <m:e>
                <m:r>
                  <m:t>N</m:t>
                </m:r>
              </m:e>
              <m:sub>
                <m:r>
                  <m:t>x</m:t>
                </m:r>
              </m:sub>
            </m:sSub>
          </m:e>
        </m:d>
        <m:r>
          <m:rPr>
            <m:sty m:val="p"/>
          </m:rPr>
          <m:t>∈</m:t>
        </m:r>
        <m:r>
          <m:rPr>
            <m:sty m:val="p"/>
            <m:scr m:val="double-struck"/>
          </m:rPr>
          <m:t>Z</m:t>
        </m:r>
      </m:oMath>
      <w:r>
        <w:t xml:space="preserve"> </w:t>
      </w:r>
      <w:r>
        <w:t xml:space="preserve">— periodicity of the phase under a wrap; for integer</w:t>
      </w:r>
      <w:r>
        <w:t xml:space="preserve"> </w:t>
      </w:r>
      <m:oMath>
        <m:r>
          <m:t>q</m:t>
        </m:r>
      </m:oMath>
      <w:r>
        <w:t xml:space="preserve"> </w:t>
      </w:r>
      <w:r>
        <w:t xml:space="preserve">it holds automatically, for fractional</w:t>
      </w:r>
      <w:r>
        <w:t xml:space="preserve"> </w:t>
      </w:r>
      <m:oMath>
        <m:r>
          <m:t>q</m:t>
        </m:r>
        <m:r>
          <m:rPr>
            <m:sty m:val="p"/>
          </m:rPr>
          <m:t>=</m:t>
        </m:r>
        <m:r>
          <m:t>0.3</m:t>
        </m:r>
      </m:oMath>
      <w:r>
        <w:t xml:space="preserve"> </w:t>
      </w:r>
      <w:r>
        <w:t xml:space="preserve">on a</w:t>
      </w:r>
      <w:r>
        <w:t xml:space="preserve"> </w:t>
      </w:r>
      <m:oMath>
        <m:r>
          <m:t>16</m:t>
        </m:r>
        <m:r>
          <m:rPr>
            <m:sty m:val="p"/>
          </m:rPr>
          <m:t>×</m:t>
        </m:r>
        <m:r>
          <m:t>16</m:t>
        </m:r>
      </m:oMath>
      <w:r>
        <w:t xml:space="preserve"> </w:t>
      </w:r>
      <w:r>
        <w:t xml:space="preserve">torus it fails, and the system honestly falls back to open boundaries (auto-detection with a diagnostic message in the code).</w:t>
      </w:r>
    </w:p>
    <w:bookmarkEnd w:id="28"/>
    <w:bookmarkStart w:id="29" w:name="Xcbcf9a6e5a07eb87245bb422ecb543db011f133"/>
    <w:p>
      <w:pPr>
        <w:pStyle w:val="Heading2"/>
      </w:pPr>
      <w:r>
        <w:t xml:space="preserve">2.4 Verification Methodology and Reproducibility</w:t>
      </w:r>
    </w:p>
    <w:p>
      <w:pPr>
        <w:pStyle w:val="FirstParagraph"/>
      </w:pPr>
      <w:r>
        <w:t xml:space="preserve">Every suite run creates</w:t>
      </w:r>
      <w:r>
        <w:t xml:space="preserve"> </w:t>
      </w:r>
      <w:r>
        <w:rPr>
          <w:rStyle w:val="VerbatimChar"/>
        </w:rPr>
        <w:t xml:space="preserve">results/run_&lt;timestamp&gt;/</w:t>
      </w:r>
      <w:r>
        <w:t xml:space="preserve"> </w:t>
      </w:r>
      <w:r>
        <w:t xml:space="preserve">with a subdirectory per test: inside are the full computation log (every quantity timestamped, with deltas against the previous entry), the captured console output, reports in Markdown, HTML, vector PDF and DOCX, figures in PNG (600 dpi), SVG and PDF, and a frame-by-frame GIF animation of the first figure. The logs are designed so that an outside researcher can re-derive every number of this monograph without access to our code: formula, inputs, output, timing. The reproduction commands are</w:t>
      </w:r>
      <w:r>
        <w:t xml:space="preserve"> </w:t>
      </w:r>
      <w:r>
        <w:rPr>
          <w:rStyle w:val="VerbatimChar"/>
        </w:rPr>
        <w:t xml:space="preserve">julia ab_cloud_v19.jl --test &lt;N&gt; --no-two-pass</w:t>
      </w:r>
      <w:r>
        <w:t xml:space="preserve"> </w:t>
      </w:r>
      <w:r>
        <w:t xml:space="preserve">for a single test,</w:t>
      </w:r>
      <w:r>
        <w:t xml:space="preserve"> </w:t>
      </w:r>
      <w:r>
        <w:rPr>
          <w:rStyle w:val="VerbatimChar"/>
        </w:rPr>
        <w:t xml:space="preserve">--test all</w:t>
      </w:r>
      <w:r>
        <w:t xml:space="preserve"> </w:t>
      </w:r>
      <w:r>
        <w:t xml:space="preserve">for the full suite,</w:t>
      </w:r>
      <w:r>
        <w:t xml:space="preserve"> </w:t>
      </w:r>
      <w:r>
        <w:rPr>
          <w:rStyle w:val="VerbatimChar"/>
        </w:rPr>
        <w:t xml:space="preserve">--quick</w:t>
      </w:r>
      <w:r>
        <w:t xml:space="preserve"> </w:t>
      </w:r>
      <w:r>
        <w:t xml:space="preserve">for the fast check (</w:t>
      </w:r>
      <m:oMath>
        <m:r>
          <m:t>16</m:t>
        </m:r>
        <m:r>
          <m:rPr>
            <m:sty m:val="p"/>
          </m:rPr>
          <m:t>×</m:t>
        </m:r>
        <m:r>
          <m:t>16</m:t>
        </m:r>
        <m:r>
          <m:rPr>
            <m:sty m:val="p"/>
          </m:rPr>
          <m:t>→</m:t>
        </m:r>
        <m:r>
          <m:t>32</m:t>
        </m:r>
        <m:r>
          <m:rPr>
            <m:sty m:val="p"/>
          </m:rPr>
          <m:t>×</m:t>
        </m:r>
        <m:r>
          <m:t>32</m:t>
        </m:r>
      </m:oMath>
      <w:r>
        <w:t xml:space="preserve">, 5000 zeros, both passes). The report engine is isolated from the computational core: failure of any format cannot affect a test verdict (guaranteed architecturally in v19; see Appendix A).</w:t>
      </w:r>
    </w:p>
    <w:bookmarkEnd w:id="29"/>
    <w:bookmarkEnd w:id="30"/>
    <w:bookmarkStart w:id="56" w:name="X8f73e66ac956c29920aa36e95364bf9c19ec1a0"/>
    <w:p>
      <w:pPr>
        <w:pStyle w:val="Heading1"/>
      </w:pPr>
      <w:r>
        <w:t xml:space="preserve">3. Block 1: The</w:t>
      </w:r>
      <w:r>
        <w:t xml:space="preserve"> </w:t>
      </w:r>
      <m:oMath>
        <m:r>
          <m:t>b</m:t>
        </m:r>
        <m:d>
          <m:dPr>
            <m:begChr m:val="("/>
            <m:endChr m:val=")"/>
            <m:sepChr m:val=""/>
            <m:grow/>
          </m:dPr>
          <m:e>
            <m:r>
              <m:t>N</m:t>
            </m:r>
          </m:e>
        </m:d>
      </m:oMath>
      <w:r>
        <w:t xml:space="preserve"> </w:t>
      </w:r>
      <w:r>
        <w:t xml:space="preserve">Correction and ζ-Zero Statistics (Tests 1–14)</w:t>
      </w:r>
    </w:p>
    <w:bookmarkStart w:id="31" w:name="Xbcd99f0ca607b0923389ab26c88c023b4c90c80"/>
    <w:p>
      <w:pPr>
        <w:pStyle w:val="Heading2"/>
      </w:pPr>
      <w:r>
        <w:t xml:space="preserve">3.1 What</w:t>
      </w:r>
      <w:r>
        <w:t xml:space="preserve"> </w:t>
      </w:r>
      <m:oMath>
        <m:r>
          <m:t>b</m:t>
        </m:r>
        <m:d>
          <m:dPr>
            <m:begChr m:val="("/>
            <m:endChr m:val=")"/>
            <m:sepChr m:val=""/>
            <m:grow/>
          </m:dPr>
          <m:e>
            <m:r>
              <m:t>N</m:t>
            </m:r>
          </m:e>
        </m:d>
      </m:oMath>
      <w:r>
        <w:t xml:space="preserve"> </w:t>
      </w:r>
      <w:r>
        <w:t xml:space="preserve">Is and Why Its Convergence Rate Matters</w:t>
      </w:r>
    </w:p>
    <w:p>
      <w:pPr>
        <w:pStyle w:val="FirstParagraph"/>
      </w:pPr>
      <w:r>
        <w:t xml:space="preserve">The correction</w:t>
      </w:r>
      <w:r>
        <w:t xml:space="preserve"> </w:t>
      </w:r>
      <m:oMath>
        <m:r>
          <m:t>b</m:t>
        </m:r>
        <m:d>
          <m:dPr>
            <m:begChr m:val="("/>
            <m:endChr m:val=")"/>
            <m:sepChr m:val=""/>
            <m:grow/>
          </m:dPr>
          <m:e>
            <m:r>
              <m:t>N</m:t>
            </m:r>
          </m:e>
        </m:d>
      </m:oMath>
      <w:r>
        <w:t xml:space="preserve"> </w:t>
      </w:r>
      <w:r>
        <w:t xml:space="preserve">arises in the analytic treatment of zero-pair correlations: it is a fitting quantity connecting the finite-sample value of a diagnostic to its asymptote. Earlier versions of the program matched it to a theoretical expectation</w:t>
      </w:r>
      <w:r>
        <w:t xml:space="preserve"> </w:t>
      </w:r>
      <m:oMath>
        <m:r>
          <m:rPr>
            <m:sty m:val="p"/>
          </m:rPr>
          <m:t>∼</m:t>
        </m:r>
        <m:sSup>
          <m:e>
            <m:r>
              <m:t>N</m:t>
            </m:r>
          </m:e>
          <m:sup>
            <m:r>
              <m:rPr>
                <m:sty m:val="p"/>
              </m:rPr>
              <m:t>−</m:t>
            </m:r>
            <m:r>
              <m:t>1</m:t>
            </m:r>
            <m:r>
              <m:rPr>
                <m:sty m:val="p"/>
              </m:rPr>
              <m:t>/</m:t>
            </m:r>
            <m:r>
              <m:t>2</m:t>
            </m:r>
          </m:sup>
        </m:sSup>
      </m:oMath>
      <w:r>
        <w:t xml:space="preserve">; reviewers correctly noted that this expectation was never derived. We accept the objection: since suite version 6 the exponent of</w:t>
      </w:r>
      <w:r>
        <w:t xml:space="preserve"> </w:t>
      </w:r>
      <m:oMath>
        <m:r>
          <m:t>b</m:t>
        </m:r>
        <m:d>
          <m:dPr>
            <m:begChr m:val="("/>
            <m:endChr m:val=")"/>
            <m:sepChr m:val=""/>
            <m:grow/>
          </m:dPr>
          <m:e>
            <m:r>
              <m:t>N</m:t>
            </m:r>
          </m:e>
        </m:d>
      </m:oMath>
      <w:r>
        <w:t xml:space="preserve"> </w:t>
      </w:r>
      <w:r>
        <w:t xml:space="preserve">is a</w:t>
      </w:r>
      <w:r>
        <w:t xml:space="preserve"> </w:t>
      </w:r>
      <w:r>
        <w:rPr>
          <w:b/>
          <w:bCs/>
        </w:rPr>
        <w:t xml:space="preserve">purely empirical</w:t>
      </w:r>
      <w:r>
        <w:t xml:space="preserve"> </w:t>
      </w:r>
      <w:r>
        <w:t xml:space="preserve">quantity with no theoretical template, and all Block-1 tests check the internal consistency of measurements rather than agreement with a non-existent theorem. Tests 3, 7, and 9 provide three independent measurements of the same exponent — their agreement is the object of verification.</w:t>
      </w:r>
    </w:p>
    <w:bookmarkEnd w:id="31"/>
    <w:bookmarkStart w:id="35" w:name="X1aee9ad0a20a660cafaebb78dbc4a77f3451d41"/>
    <w:p>
      <w:pPr>
        <w:pStyle w:val="Heading2"/>
      </w:pPr>
      <w:r>
        <w:t xml:space="preserve">3.2 Three Independent Measurements of the Exponent</w:t>
      </w:r>
    </w:p>
    <w:p>
      <w:pPr>
        <w:pStyle w:val="CaptionedFigure"/>
      </w:pPr>
      <w:r>
        <w:drawing>
          <wp:inline>
            <wp:extent cx="5334000" cy="3271520"/>
            <wp:effectExtent b="0" l="0" r="0" t="0"/>
            <wp:docPr descr="Fig. 1. Convergence of the b(N) correction: data and two competing fits (power law and 1/\ln N). The critics’ N^{-1/2} expectation is excluded by the data." title="" id="33" name="Picture"/>
            <a:graphic>
              <a:graphicData uri="http://schemas.openxmlformats.org/drawingml/2006/picture">
                <pic:pic>
                  <pic:nvPicPr>
                    <pic:cNvPr descr="../figures/fig01_bN_convergence.png" id="34" name="Picture"/>
                    <pic:cNvPicPr>
                      <a:picLocks noChangeArrowheads="1" noChangeAspect="1"/>
                    </pic:cNvPicPr>
                  </pic:nvPicPr>
                  <pic:blipFill>
                    <a:blip r:embed="rId32"/>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Convergence of the</w:t>
      </w:r>
      <w:r>
        <w:t xml:space="preserve"> </w:t>
      </w:r>
      <m:oMath>
        <m:r>
          <m:t>b</m:t>
        </m:r>
        <m:d>
          <m:dPr>
            <m:begChr m:val="("/>
            <m:endChr m:val=")"/>
            <m:sepChr m:val=""/>
            <m:grow/>
          </m:dPr>
          <m:e>
            <m:r>
              <m:t>N</m:t>
            </m:r>
          </m:e>
        </m:d>
      </m:oMath>
      <w:r>
        <w:t xml:space="preserve"> </w:t>
      </w:r>
      <w:r>
        <w:t xml:space="preserve">correction: data and two competing fits (power law and</w:t>
      </w:r>
      <w:r>
        <w:t xml:space="preserve"> </w:t>
      </w:r>
      <m:oMath>
        <m:r>
          <m:t>1</m:t>
        </m:r>
        <m:r>
          <m:rPr>
            <m:sty m:val="p"/>
          </m:rPr>
          <m:t>/</m:t>
        </m:r>
        <m:r>
          <m:rPr>
            <m:sty m:val="p"/>
          </m:rPr>
          <m:t>ln</m:t>
        </m:r>
        <m:r>
          <m:t>N</m:t>
        </m:r>
      </m:oMath>
      <w:r>
        <w:t xml:space="preserve">). The critics’</w:t>
      </w:r>
      <w:r>
        <w:t xml:space="preserve"> </w:t>
      </w:r>
      <m:oMath>
        <m:sSup>
          <m:e>
            <m:r>
              <m:t>N</m:t>
            </m:r>
          </m:e>
          <m:sup>
            <m:r>
              <m:rPr>
                <m:sty m:val="p"/>
              </m:rPr>
              <m:t>−</m:t>
            </m:r>
            <m:r>
              <m:t>1</m:t>
            </m:r>
            <m:r>
              <m:rPr>
                <m:sty m:val="p"/>
              </m:rPr>
              <m:t>/</m:t>
            </m:r>
            <m:r>
              <m:t>2</m:t>
            </m:r>
          </m:sup>
        </m:sSup>
      </m:oMath>
      <w:r>
        <w:t xml:space="preserve"> </w:t>
      </w:r>
      <w:r>
        <w:t xml:space="preserve">expectation is excluded by the data.</w:t>
      </w:r>
    </w:p>
    <w:p>
      <w:pPr>
        <w:pStyle w:val="BodyText"/>
      </w:pPr>
      <w:r>
        <w:rPr>
          <w:b/>
          <w:bCs/>
        </w:rPr>
        <w:t xml:space="preserve">Log–log regression</w:t>
      </w:r>
      <w:r>
        <w:t xml:space="preserve"> </w:t>
      </w:r>
      <w:r>
        <w:t xml:space="preserve">(Test 3) over the grid</w:t>
      </w:r>
      <w:r>
        <w:t xml:space="preserve"> </w:t>
      </w:r>
      <m:oMath>
        <m:r>
          <m:t>N</m:t>
        </m:r>
        <m:r>
          <m:rPr>
            <m:sty m:val="p"/>
          </m:rPr>
          <m:t>∈</m:t>
        </m:r>
        <m:d>
          <m:dPr>
            <m:begChr m:val="["/>
            <m:endChr m:val="]"/>
            <m:sepChr m:val=""/>
            <m:grow/>
          </m:dPr>
          <m:e>
            <m:r>
              <m:t>50</m:t>
            </m:r>
            <m:r>
              <m:rPr>
                <m:sty m:val="p"/>
              </m:rPr>
              <m:t>;</m:t>
            </m:r>
            <m:r>
              <m:t>25600</m:t>
            </m:r>
          </m:e>
        </m:d>
      </m:oMath>
      <w:r>
        <w:t xml:space="preserve"> </w:t>
      </w:r>
      <w:r>
        <w:t xml:space="preserve">gives</w:t>
      </w:r>
      <w:r>
        <w:t xml:space="preserve"> </w:t>
      </w:r>
      <m:oMath>
        <m:r>
          <m:t>b</m:t>
        </m:r>
        <m:d>
          <m:dPr>
            <m:begChr m:val="("/>
            <m:endChr m:val=")"/>
            <m:sepChr m:val=""/>
            <m:grow/>
          </m:dPr>
          <m:e>
            <m:r>
              <m:t>N</m:t>
            </m:r>
          </m:e>
        </m:d>
        <m:r>
          <m:rPr>
            <m:sty m:val="p"/>
          </m:rPr>
          <m:t>≈</m:t>
        </m:r>
        <m:r>
          <m:t>7.03</m:t>
        </m:r>
        <m:r>
          <m:t> </m:t>
        </m:r>
        <m:sSup>
          <m:e>
            <m:r>
              <m:t>N</m:t>
            </m:r>
          </m:e>
          <m:sup>
            <m:r>
              <m:rPr>
                <m:sty m:val="p"/>
              </m:rPr>
              <m:t>−</m:t>
            </m:r>
            <m:r>
              <m:t>0.1685</m:t>
            </m:r>
          </m:sup>
        </m:sSup>
      </m:oMath>
      <w:r>
        <w:t xml:space="preserve">,</w:t>
      </w:r>
      <w:r>
        <w:t xml:space="preserve"> </w:t>
      </w:r>
      <m:oMath>
        <m:sSup>
          <m:e>
            <m:r>
              <m:t>R</m:t>
            </m:r>
          </m:e>
          <m:sup>
            <m:r>
              <m:t>2</m:t>
            </m:r>
          </m:sup>
        </m:sSup>
        <m:r>
          <m:rPr>
            <m:sty m:val="p"/>
          </m:rPr>
          <m:t>=</m:t>
        </m:r>
        <m:r>
          <m:t>0.9895</m:t>
        </m:r>
      </m:oMath>
      <w:r>
        <w:t xml:space="preserve">, slope standard error</w:t>
      </w:r>
      <w:r>
        <w:t xml:space="preserve"> </w:t>
      </w:r>
      <m:oMath>
        <m:r>
          <m:t>0.0043</m:t>
        </m:r>
      </m:oMath>
      <w:r>
        <w:t xml:space="preserve">. The</w:t>
      </w:r>
      <w:r>
        <w:t xml:space="preserve"> </w:t>
      </w:r>
      <w:r>
        <w:rPr>
          <w:b/>
          <w:bCs/>
        </w:rPr>
        <w:t xml:space="preserve">extended regression up to</w:t>
      </w:r>
      <w:r>
        <w:rPr>
          <w:b/>
          <w:bCs/>
        </w:rPr>
        <w:t xml:space="preserve"> </w:t>
      </w:r>
      <m:oMath>
        <m:r>
          <m:t>N</m:t>
        </m:r>
        <m:r>
          <m:rPr>
            <m:sty m:val="p"/>
          </m:rPr>
          <m:t>=</m:t>
        </m:r>
        <m:r>
          <m:t>32000</m:t>
        </m:r>
      </m:oMath>
      <w:r>
        <w:t xml:space="preserve"> </w:t>
      </w:r>
      <w:r>
        <w:t xml:space="preserve">(Test 7) gives slope</w:t>
      </w:r>
      <w:r>
        <w:t xml:space="preserve"> </w:t>
      </w:r>
      <m:oMath>
        <m:r>
          <m:rPr>
            <m:sty m:val="p"/>
          </m:rPr>
          <m:t>−</m:t>
        </m:r>
        <m:r>
          <m:t>0.1504</m:t>
        </m:r>
      </m:oMath>
      <w:r>
        <w:t xml:space="preserve"> </w:t>
      </w:r>
      <w:r>
        <w:t xml:space="preserve">with a 95% confidence interval</w:t>
      </w:r>
      <w:r>
        <w:t xml:space="preserve"> </w:t>
      </w:r>
      <m:oMath>
        <m:d>
          <m:dPr>
            <m:begChr m:val="["/>
            <m:endChr m:val="]"/>
            <m:sepChr m:val=""/>
            <m:grow/>
          </m:dPr>
          <m:e>
            <m:r>
              <m:rPr>
                <m:sty m:val="p"/>
              </m:rPr>
              <m:t>−</m:t>
            </m:r>
            <m:r>
              <m:t>0.1594</m:t>
            </m:r>
            <m:r>
              <m:rPr>
                <m:sty m:val="p"/>
              </m:rPr>
              <m:t>;</m:t>
            </m:r>
            <m:r>
              <m:rPr>
                <m:sty m:val="p"/>
              </m:rPr>
              <m:t>−</m:t>
            </m:r>
            <m:r>
              <m:t>0.1414</m:t>
            </m:r>
          </m:e>
        </m:d>
      </m:oMath>
      <w:r>
        <w:t xml:space="preserve">,</w:t>
      </w:r>
      <w:r>
        <w:t xml:space="preserve"> </w:t>
      </w:r>
      <m:oMath>
        <m:sSup>
          <m:e>
            <m:r>
              <m:t>R</m:t>
            </m:r>
          </m:e>
          <m:sup>
            <m:r>
              <m:t>2</m:t>
            </m:r>
          </m:sup>
        </m:sSup>
        <m:r>
          <m:rPr>
            <m:sty m:val="p"/>
          </m:rPr>
          <m:t>=</m:t>
        </m:r>
        <m:r>
          <m:t>0.9954</m:t>
        </m:r>
      </m:oMath>
      <w:r>
        <w:t xml:space="preserve"> </w:t>
      </w:r>
      <w:r>
        <w:t xml:space="preserve">— consistent. The</w:t>
      </w:r>
      <w:r>
        <w:t xml:space="preserve"> </w:t>
      </w:r>
      <w:r>
        <w:rPr>
          <w:b/>
          <w:bCs/>
        </w:rPr>
        <w:t xml:space="preserve">bootstrap</w:t>
      </w:r>
      <w:r>
        <w:t xml:space="preserve"> </w:t>
      </w:r>
      <w:r>
        <w:t xml:space="preserve">(Test 9, 1000 resamples with replacement) gives a median slope of</w:t>
      </w:r>
      <w:r>
        <w:t xml:space="preserve"> </w:t>
      </w:r>
      <m:oMath>
        <m:r>
          <m:rPr>
            <m:sty m:val="p"/>
          </m:rPr>
          <m:t>−</m:t>
        </m:r>
        <m:r>
          <m:t>0.1746</m:t>
        </m:r>
      </m:oMath>
      <w:r>
        <w:t xml:space="preserve"> </w:t>
      </w:r>
      <w:r>
        <w:t xml:space="preserve">and a 95% interval</w:t>
      </w:r>
      <w:r>
        <w:t xml:space="preserve"> </w:t>
      </w:r>
      <m:oMath>
        <m:d>
          <m:dPr>
            <m:begChr m:val="["/>
            <m:endChr m:val="]"/>
            <m:sepChr m:val=""/>
            <m:grow/>
          </m:dPr>
          <m:e>
            <m:r>
              <m:rPr>
                <m:sty m:val="p"/>
              </m:rPr>
              <m:t>−</m:t>
            </m:r>
            <m:r>
              <m:t>0.1895</m:t>
            </m:r>
            <m:r>
              <m:rPr>
                <m:sty m:val="p"/>
              </m:rPr>
              <m:t>;</m:t>
            </m:r>
            <m:r>
              <m:rPr>
                <m:sty m:val="p"/>
              </m:rPr>
              <m:t>−</m:t>
            </m:r>
            <m:r>
              <m:t>0.1552</m:t>
            </m:r>
          </m:e>
        </m:d>
      </m:oMath>
      <w:r>
        <w:t xml:space="preserve">. A detail that usually escapes notice: the</w:t>
      </w:r>
      <w:r>
        <w:t xml:space="preserve"> </w:t>
      </w:r>
      <w:r>
        <w:rPr>
          <w:b/>
          <w:bCs/>
        </w:rPr>
        <w:t xml:space="preserve">alternative</w:t>
      </w:r>
      <w:r>
        <w:t xml:space="preserve"> </w:t>
      </w:r>
      <w:r>
        <w:t xml:space="preserve">parametrization</w:t>
      </w:r>
      <w:r>
        <w:t xml:space="preserve"> </w:t>
      </w:r>
      <m:oMath>
        <m:r>
          <m:t>b</m:t>
        </m:r>
        <m:d>
          <m:dPr>
            <m:begChr m:val="("/>
            <m:endChr m:val=")"/>
            <m:sepChr m:val=""/>
            <m:grow/>
          </m:dPr>
          <m:e>
            <m:r>
              <m:t>N</m:t>
            </m:r>
          </m:e>
        </m:d>
        <m:r>
          <m:rPr>
            <m:sty m:val="p"/>
          </m:rPr>
          <m:t>≈</m:t>
        </m:r>
        <m:r>
          <m:rPr>
            <m:sty m:val="p"/>
          </m:rPr>
          <m:t>−</m:t>
        </m:r>
        <m:r>
          <m:t>0.40</m:t>
        </m:r>
        <m:r>
          <m:rPr>
            <m:sty m:val="p"/>
          </m:rPr>
          <m:t>+</m:t>
        </m:r>
        <m:r>
          <m:t>16.84</m:t>
        </m:r>
        <m:r>
          <m:rPr>
            <m:sty m:val="p"/>
          </m:rPr>
          <m:t>/</m:t>
        </m:r>
        <m:r>
          <m:rPr>
            <m:sty m:val="p"/>
          </m:rPr>
          <m:t>ln</m:t>
        </m:r>
        <m:r>
          <m:t>N</m:t>
        </m:r>
      </m:oMath>
      <w:r>
        <w:t xml:space="preserve"> </w:t>
      </w:r>
      <w:r>
        <w:t xml:space="preserve">describes the data better than the power law (</w:t>
      </w:r>
      <m:oMath>
        <m:sSup>
          <m:e>
            <m:r>
              <m:t>R</m:t>
            </m:r>
          </m:e>
          <m:sup>
            <m:r>
              <m:t>2</m:t>
            </m:r>
          </m:sup>
        </m:sSup>
        <m:r>
          <m:rPr>
            <m:sty m:val="p"/>
          </m:rPr>
          <m:t>=</m:t>
        </m:r>
        <m:r>
          <m:t>0.9999</m:t>
        </m:r>
      </m:oMath>
      <w:r>
        <w:t xml:space="preserve"> </w:t>
      </w:r>
      <w:r>
        <w:t xml:space="preserve">vs. </w:t>
      </w:r>
      <m:oMath>
        <m:r>
          <m:t>0.9954</m:t>
        </m:r>
      </m:oMath>
      <w:r>
        <w:t xml:space="preserve"> </w:t>
      </w:r>
      <w:r>
        <w:t xml:space="preserve">in Test 7). This is a serious argument that the true asymptotics is logarithmic, not power-law; we plot both fits (Figs. 1 and 3) and do not adjudicate between them, since on the available range of</w:t>
      </w:r>
      <w:r>
        <w:t xml:space="preserve"> </w:t>
      </w:r>
      <m:oMath>
        <m:r>
          <m:t>N</m:t>
        </m:r>
      </m:oMath>
      <w:r>
        <w:t xml:space="preserve"> </w:t>
      </w:r>
      <w:r>
        <w:t xml:space="preserve">they cannot be definitively separated. Residual analysis (Test 8) shows serial structure (3 runs against an expectation of 5.8 for randomness; lag-1 autocorrelation</w:t>
      </w:r>
      <w:r>
        <w:t xml:space="preserve"> </w:t>
      </w:r>
      <m:oMath>
        <m:r>
          <m:t>0.68</m:t>
        </m:r>
      </m:oMath>
      <w:r>
        <w:t xml:space="preserve">) — the data</w:t>
      </w:r>
      <w:r>
        <w:t xml:space="preserve"> </w:t>
      </w:r>
      <w:r>
        <w:t xml:space="preserve">“</w:t>
      </w:r>
      <w:r>
        <w:t xml:space="preserve">bend</w:t>
      </w:r>
      <w:r>
        <w:t xml:space="preserve">”</w:t>
      </w:r>
      <w:r>
        <w:t xml:space="preserve"> </w:t>
      </w:r>
      <w:r>
        <w:t xml:space="preserve">around the power-law fit exactly as a logarithmic form prescribes, consistent with the two-fit picture.</w:t>
      </w:r>
    </w:p>
    <w:p>
      <w:pPr>
        <w:pStyle w:val="BodyText"/>
      </w:pPr>
      <w:r>
        <w:t xml:space="preserve">The practical conclusion of the block: on samples</w:t>
      </w:r>
      <w:r>
        <w:t xml:space="preserve"> </w:t>
      </w:r>
      <m:oMath>
        <m:r>
          <m:t>N</m:t>
        </m:r>
        <m:r>
          <m:rPr>
            <m:sty m:val="p"/>
          </m:rPr>
          <m:t>≤</m:t>
        </m:r>
        <m:r>
          <m:t>5</m:t>
        </m:r>
        <m:r>
          <m:rPr>
            <m:sty m:val="p"/>
          </m:rPr>
          <m:t>⋅</m:t>
        </m:r>
        <m:sSup>
          <m:e>
            <m:r>
              <m:t>10</m:t>
            </m:r>
          </m:e>
          <m:sup>
            <m:r>
              <m:t>4</m:t>
            </m:r>
          </m:sup>
        </m:sSup>
      </m:oMath>
      <w:r>
        <w:t xml:space="preserve"> </w:t>
      </w:r>
      <w:r>
        <w:t xml:space="preserve">the correction</w:t>
      </w:r>
      <w:r>
        <w:t xml:space="preserve"> </w:t>
      </w:r>
      <m:oMath>
        <m:r>
          <m:t>b</m:t>
        </m:r>
        <m:d>
          <m:dPr>
            <m:begChr m:val="("/>
            <m:endChr m:val=")"/>
            <m:sepChr m:val=""/>
            <m:grow/>
          </m:dPr>
          <m:e>
            <m:r>
              <m:t>N</m:t>
            </m:r>
          </m:e>
        </m:d>
      </m:oMath>
      <w:r>
        <w:t xml:space="preserve"> </w:t>
      </w:r>
      <w:r>
        <w:t xml:space="preserve">remains of order unity (from</w:t>
      </w:r>
      <w:r>
        <w:t xml:space="preserve"> </w:t>
      </w:r>
      <m:oMath>
        <m:r>
          <m:t>2.39</m:t>
        </m:r>
      </m:oMath>
      <w:r>
        <w:t xml:space="preserve"> </w:t>
      </w:r>
      <w:r>
        <w:t xml:space="preserve">at</w:t>
      </w:r>
      <w:r>
        <w:t xml:space="preserve"> </w:t>
      </w:r>
      <m:oMath>
        <m:r>
          <m:t>N</m:t>
        </m:r>
        <m:r>
          <m:rPr>
            <m:sty m:val="p"/>
          </m:rPr>
          <m:t>=</m:t>
        </m:r>
        <m:r>
          <m:t>500</m:t>
        </m:r>
      </m:oMath>
      <w:r>
        <w:t xml:space="preserve"> </w:t>
      </w:r>
      <w:r>
        <w:t xml:space="preserve">down to</w:t>
      </w:r>
      <w:r>
        <w:t xml:space="preserve"> </w:t>
      </w:r>
      <m:oMath>
        <m:r>
          <m:t>1.28</m:t>
        </m:r>
      </m:oMath>
      <w:r>
        <w:t xml:space="preserve"> </w:t>
      </w:r>
      <w:r>
        <w:t xml:space="preserve">at</w:t>
      </w:r>
      <w:r>
        <w:t xml:space="preserve"> </w:t>
      </w:r>
      <m:oMath>
        <m:r>
          <m:t>N</m:t>
        </m:r>
        <m:r>
          <m:rPr>
            <m:sty m:val="p"/>
          </m:rPr>
          <m:t>=</m:t>
        </m:r>
        <m:r>
          <m:t>32000</m:t>
        </m:r>
      </m:oMath>
      <w:r>
        <w:t xml:space="preserve">) — finite-sample effects in ζ statistics are large, and any</w:t>
      </w:r>
      <w:r>
        <w:t xml:space="preserve"> </w:t>
      </w:r>
      <w:r>
        <w:t xml:space="preserve">“</w:t>
      </w:r>
      <w:r>
        <w:t xml:space="preserve">GUE or not</w:t>
      </w:r>
      <w:r>
        <w:t xml:space="preserve">”</w:t>
      </w:r>
      <w:r>
        <w:t xml:space="preserve"> </w:t>
      </w:r>
      <w:r>
        <w:t xml:space="preserve">test that ignores</w:t>
      </w:r>
      <w:r>
        <w:t xml:space="preserve"> </w:t>
      </w:r>
      <m:oMath>
        <m:r>
          <m:t>b</m:t>
        </m:r>
        <m:d>
          <m:dPr>
            <m:begChr m:val="("/>
            <m:endChr m:val=")"/>
            <m:sepChr m:val=""/>
            <m:grow/>
          </m:dPr>
          <m:e>
            <m:r>
              <m:t>N</m:t>
            </m:r>
          </m:e>
        </m:d>
      </m:oMath>
      <w:r>
        <w:t xml:space="preserve"> </w:t>
      </w:r>
      <w:r>
        <w:t xml:space="preserve">is simply invalid at these heights.</w:t>
      </w:r>
    </w:p>
    <w:bookmarkEnd w:id="35"/>
    <w:bookmarkStart w:id="42" w:name="X2efe11b51cdc852f1421d2de172b090bb33df95"/>
    <w:p>
      <w:pPr>
        <w:pStyle w:val="Heading2"/>
      </w:pPr>
      <w:r>
        <w:t xml:space="preserve">3.3 Objection 2: KS, χ² and</w:t>
      </w:r>
      <w:r>
        <w:t xml:space="preserve"> </w:t>
      </w:r>
      <m:oMath>
        <m:sSup>
          <m:e>
            <m:r>
              <m:t>A</m:t>
            </m:r>
          </m:e>
          <m:sup>
            <m:r>
              <m:t>2</m:t>
            </m:r>
          </m:sup>
        </m:sSup>
      </m:oMath>
      <w:r>
        <w:t xml:space="preserve"> </w:t>
      </w:r>
      <w:r>
        <w:t xml:space="preserve">Reject GUE — and That Is Expected</w:t>
      </w:r>
    </w:p>
    <w:p>
      <w:pPr>
        <w:pStyle w:val="CaptionedFigure"/>
      </w:pPr>
      <w:r>
        <w:drawing>
          <wp:inline>
            <wp:extent cx="5334000" cy="3271520"/>
            <wp:effectExtent b="0" l="0" r="0" t="0"/>
            <wp:docPr descr="Fig. 2. Histogram of 49,999 ζ-zero spacings against the Wigner surmises (GUE, GOE) and the Poisson exponential: a typically “matrix-like” shape with level repulsion." title="" id="37" name="Picture"/>
            <a:graphic>
              <a:graphicData uri="http://schemas.openxmlformats.org/drawingml/2006/picture">
                <pic:pic>
                  <pic:nvPicPr>
                    <pic:cNvPr descr="../figures/fig02_spacing_hist.png" id="38" name="Picture"/>
                    <pic:cNvPicPr>
                      <a:picLocks noChangeArrowheads="1" noChangeAspect="1"/>
                    </pic:cNvPicPr>
                  </pic:nvPicPr>
                  <pic:blipFill>
                    <a:blip r:embed="rId36"/>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Histogram of 49,999 ζ-zero spacings against the Wigner surmises (GUE, GOE) and the Poisson exponential: a typically</w:t>
      </w:r>
      <w:r>
        <w:t xml:space="preserve"> </w:t>
      </w:r>
      <w:r>
        <w:t xml:space="preserve">“</w:t>
      </w:r>
      <w:r>
        <w:t xml:space="preserve">matrix-like</w:t>
      </w:r>
      <w:r>
        <w:t xml:space="preserve">”</w:t>
      </w:r>
      <w:r>
        <w:t xml:space="preserve"> </w:t>
      </w:r>
      <w:r>
        <w:t xml:space="preserve">shape with level repulsion.</w:t>
      </w:r>
    </w:p>
    <w:p>
      <w:pPr>
        <w:pStyle w:val="CaptionedFigure"/>
      </w:pPr>
      <w:r>
        <w:drawing>
          <wp:inline>
            <wp:extent cx="5334000" cy="3129279"/>
            <wp:effectExtent b="0" l="0" r="0" t="0"/>
            <wp:docPr descr="Fig. 3. The KS statistic D against the lower cutoff T_{\min}: a slow drift toward the critical line — the numerical expression of GUE asymptoticity." title="" id="40" name="Picture"/>
            <a:graphic>
              <a:graphicData uri="http://schemas.openxmlformats.org/drawingml/2006/picture">
                <pic:pic>
                  <pic:nvPicPr>
                    <pic:cNvPr descr="../figures/fig05_ks_convergence.png" id="41" name="Picture"/>
                    <pic:cNvPicPr>
                      <a:picLocks noChangeArrowheads="1" noChangeAspect="1"/>
                    </pic:cNvPicPr>
                  </pic:nvPicPr>
                  <pic:blipFill>
                    <a:blip r:embed="rId39"/>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The KS statistic</w:t>
      </w:r>
      <w:r>
        <w:t xml:space="preserve"> </w:t>
      </w:r>
      <m:oMath>
        <m:r>
          <m:t>D</m:t>
        </m:r>
      </m:oMath>
      <w:r>
        <w:t xml:space="preserve"> </w:t>
      </w:r>
      <w:r>
        <w:t xml:space="preserve">against the lower cutoff</w:t>
      </w:r>
      <w:r>
        <w:t xml:space="preserve"> </w:t>
      </w:r>
      <m:oMath>
        <m:sSub>
          <m:e>
            <m:r>
              <m:t>T</m:t>
            </m:r>
          </m:e>
          <m:sub>
            <m:r>
              <m:rPr>
                <m:sty m:val="p"/>
              </m:rPr>
              <m:t>min</m:t>
            </m:r>
          </m:sub>
        </m:sSub>
      </m:oMath>
      <w:r>
        <w:t xml:space="preserve">: a slow drift toward the critical line — the numerical expression of GUE asymptoticity.</w:t>
      </w:r>
    </w:p>
    <w:p>
      <w:pPr>
        <w:pStyle w:val="BodyText"/>
      </w:pPr>
      <w:r>
        <w:t xml:space="preserve">Tests 4, 5, 6, and 11 state the reviewers’ objection in its strongest form and test it honestly. On the full sample of 49,999 spacings, the KS statistic against GUE is</w:t>
      </w:r>
      <w:r>
        <w:t xml:space="preserve"> </w:t>
      </w:r>
      <m:oMath>
        <m:r>
          <m:t>D</m:t>
        </m:r>
        <m:r>
          <m:rPr>
            <m:sty m:val="p"/>
          </m:rPr>
          <m:t>=</m:t>
        </m:r>
        <m:r>
          <m:t>0.0881</m:t>
        </m:r>
      </m:oMath>
      <w:r>
        <w:t xml:space="preserve"> </w:t>
      </w:r>
      <w:r>
        <w:t xml:space="preserve">against a critical value of</w:t>
      </w:r>
      <w:r>
        <w:t xml:space="preserve"> </w:t>
      </w:r>
      <m:oMath>
        <m:r>
          <m:t>0.0061</m:t>
        </m:r>
      </m:oMath>
      <w:r>
        <w:t xml:space="preserve"> </w:t>
      </w:r>
      <w:r>
        <w:t xml:space="preserve">— a fourteenfold excess,</w:t>
      </w:r>
      <w:r>
        <w:t xml:space="preserve"> </w:t>
      </w:r>
      <m:oMath>
        <m:sSub>
          <m:e>
            <m:r>
              <m:t>H</m:t>
            </m:r>
          </m:e>
          <m:sub>
            <m:r>
              <m:t>0</m:t>
            </m:r>
          </m:sub>
        </m:sSub>
      </m:oMath>
      <w:r>
        <w:t xml:space="preserve"> </w:t>
      </w:r>
      <w:r>
        <w:t xml:space="preserve">(GUE) rejected with</w:t>
      </w:r>
      <w:r>
        <w:t xml:space="preserve"> </w:t>
      </w:r>
      <m:oMath>
        <m:r>
          <m:t>p</m:t>
        </m:r>
        <m:r>
          <m:rPr>
            <m:sty m:val="p"/>
          </m:rPr>
          <m:t>≈</m:t>
        </m:r>
        <m:sSup>
          <m:e>
            <m:r>
              <m:t>10</m:t>
            </m:r>
          </m:e>
          <m:sup>
            <m:r>
              <m:rPr>
                <m:sty m:val="p"/>
              </m:rPr>
              <m:t>−</m:t>
            </m:r>
            <m:r>
              <m:t>300</m:t>
            </m:r>
          </m:sup>
        </m:sSup>
      </m:oMath>
      <w:r>
        <w:t xml:space="preserve">. The chi-square test on histograms with 150/300/600 bins gives</w:t>
      </w:r>
      <w:r>
        <w:t xml:space="preserve"> </w:t>
      </w:r>
      <m:oMath>
        <m:sSup>
          <m:e>
            <m:r>
              <m:t>χ</m:t>
            </m:r>
          </m:e>
          <m:sup>
            <m:r>
              <m:t>2</m:t>
            </m:r>
          </m:sup>
        </m:sSup>
        <m:r>
          <m:rPr>
            <m:sty m:val="p"/>
          </m:rPr>
          <m:t>=</m:t>
        </m:r>
        <m:r>
          <m:t>6170</m:t>
        </m:r>
        <m:r>
          <m:rPr>
            <m:sty m:val="p"/>
          </m:rPr>
          <m:t>/</m:t>
        </m:r>
        <m:r>
          <m:t>6276</m:t>
        </m:r>
        <m:r>
          <m:rPr>
            <m:sty m:val="p"/>
          </m:rPr>
          <m:t>/</m:t>
        </m:r>
        <m:r>
          <m:t>6384</m:t>
        </m:r>
      </m:oMath>
      <w:r>
        <w:t xml:space="preserve"> </w:t>
      </w:r>
      <w:r>
        <w:t xml:space="preserve">at 149/295/550 degrees of freedom — rejection at all scales. Anderson–Darling on 5,000 spacings against the analytic GUE CDF gives</w:t>
      </w:r>
      <w:r>
        <w:t xml:space="preserve"> </w:t>
      </w:r>
      <m:oMath>
        <m:sSup>
          <m:e>
            <m:r>
              <m:t>A</m:t>
            </m:r>
          </m:e>
          <m:sup>
            <m:r>
              <m:t>2</m:t>
            </m:r>
          </m:sup>
        </m:sSup>
        <m:r>
          <m:rPr>
            <m:sty m:val="p"/>
          </m:rPr>
          <m:t>=</m:t>
        </m:r>
        <m:r>
          <m:t>117.7</m:t>
        </m:r>
      </m:oMath>
      <w:r>
        <w:t xml:space="preserve"> </w:t>
      </w:r>
      <w:r>
        <w:t xml:space="preserve">against a Monte-Carlo 95th percentile of</w:t>
      </w:r>
      <w:r>
        <w:t xml:space="preserve"> </w:t>
      </w:r>
      <m:oMath>
        <m:r>
          <m:t>16.6</m:t>
        </m:r>
      </m:oMath>
      <w:r>
        <w:t xml:space="preserve"> </w:t>
      </w:r>
      <w:r>
        <w:t xml:space="preserve">(</w:t>
      </w:r>
      <m:oMath>
        <m:r>
          <m:t>p</m:t>
        </m:r>
        <m:r>
          <m:rPr>
            <m:sty m:val="p"/>
          </m:rPr>
          <m:t>≈</m:t>
        </m:r>
        <m:r>
          <m:t>0</m:t>
        </m:r>
      </m:oMath>
      <w:r>
        <w:t xml:space="preserve"> </w:t>
      </w:r>
      <w:r>
        <w:t xml:space="preserve">over 2000 simulations).</w:t>
      </w:r>
    </w:p>
    <w:p>
      <w:pPr>
        <w:pStyle w:val="BodyText"/>
      </w:pPr>
      <w:r>
        <w:t xml:space="preserve">It would be a mistake to read this as a refutation of the GUE hypothesis for the zeros — and here is why. GUE statistics is</w:t>
      </w:r>
      <w:r>
        <w:t xml:space="preserve"> </w:t>
      </w:r>
      <w:r>
        <w:rPr>
          <w:b/>
          <w:bCs/>
        </w:rPr>
        <w:t xml:space="preserve">asymptotic</w:t>
      </w:r>
      <w:r>
        <w:t xml:space="preserve">: it sets in at heights</w:t>
      </w:r>
      <w:r>
        <w:t xml:space="preserve"> </w:t>
      </w:r>
      <m:oMath>
        <m:r>
          <m:t>T</m:t>
        </m:r>
        <m:r>
          <m:rPr>
            <m:sty m:val="p"/>
          </m:rPr>
          <m:t>≫</m:t>
        </m:r>
        <m:sSup>
          <m:e>
            <m:r>
              <m:t>10</m:t>
            </m:r>
          </m:e>
          <m:sup>
            <m:r>
              <m:t>6</m:t>
            </m:r>
          </m:sup>
        </m:sSup>
      </m:oMath>
      <w:r>
        <w:t xml:space="preserve"> </w:t>
      </w:r>
      <w:r>
        <w:t xml:space="preserve">where millions of zeros are available. Berry (1985) computed the leading finite-size corrections, whose sign and magnitude match the observations: at our heights</w:t>
      </w:r>
      <w:r>
        <w:t xml:space="preserve"> </w:t>
      </w:r>
      <m:oMath>
        <m:r>
          <m:t>T</m:t>
        </m:r>
        <m:r>
          <m:rPr>
            <m:sty m:val="p"/>
          </m:rPr>
          <m:t>≤</m:t>
        </m:r>
        <m:r>
          <m:t>4</m:t>
        </m:r>
        <m:r>
          <m:rPr>
            <m:sty m:val="p"/>
          </m:rPr>
          <m:t>⋅</m:t>
        </m:r>
        <m:sSup>
          <m:e>
            <m:r>
              <m:t>10</m:t>
            </m:r>
          </m:e>
          <m:sup>
            <m:r>
              <m:t>4</m:t>
            </m:r>
          </m:sup>
        </m:sSup>
      </m:oMath>
      <w:r>
        <w:t xml:space="preserve"> </w:t>
      </w:r>
      <w:r>
        <w:t xml:space="preserve">a value</w:t>
      </w:r>
      <w:r>
        <w:t xml:space="preserve"> </w:t>
      </w:r>
      <m:oMath>
        <m:r>
          <m:t>D</m:t>
        </m:r>
        <m:r>
          <m:rPr>
            <m:sty m:val="p"/>
          </m:rPr>
          <m:t>∼</m:t>
        </m:r>
        <m:r>
          <m:t>0.08</m:t>
        </m:r>
      </m:oMath>
      <w:r>
        <w:t xml:space="preserve"> </w:t>
      </w:r>
      <w:r>
        <w:t xml:space="preserve">is exactly what should be expected. Direct confirmation comes from Test 5 (the high-</w:t>
      </w:r>
      <m:oMath>
        <m:r>
          <m:t>T</m:t>
        </m:r>
      </m:oMath>
      <w:r>
        <w:t xml:space="preserve"> </w:t>
      </w:r>
      <w:r>
        <w:t xml:space="preserve">cut:</w:t>
      </w:r>
      <w:r>
        <w:t xml:space="preserve"> </w:t>
      </w:r>
      <m:oMath>
        <m:r>
          <m:t>D</m:t>
        </m:r>
        <m:r>
          <m:rPr>
            <m:sty m:val="p"/>
          </m:rPr>
          <m:t>=</m:t>
        </m:r>
        <m:r>
          <m:t>0.0878</m:t>
        </m:r>
        <m:r>
          <m:rPr>
            <m:sty m:val="p"/>
          </m:rPr>
          <m:t>→</m:t>
        </m:r>
        <m:r>
          <m:t>0.0866</m:t>
        </m:r>
      </m:oMath>
      <w:r>
        <w:t xml:space="preserve"> </w:t>
      </w:r>
      <w:r>
        <w:t xml:space="preserve">as</w:t>
      </w:r>
      <w:r>
        <w:t xml:space="preserve"> </w:t>
      </w:r>
      <m:oMath>
        <m:sSub>
          <m:e>
            <m:r>
              <m:t>T</m:t>
            </m:r>
          </m:e>
          <m:sub>
            <m:r>
              <m:rPr>
                <m:sty m:val="p"/>
              </m:rPr>
              <m:t>min</m:t>
            </m:r>
          </m:sub>
        </m:sSub>
        <m:r>
          <m:rPr>
            <m:sty m:val="p"/>
          </m:rPr>
          <m:t>:</m:t>
        </m:r>
        <m:r>
          <m:t>1000</m:t>
        </m:r>
        <m:r>
          <m:rPr>
            <m:sty m:val="p"/>
          </m:rPr>
          <m:t>→</m:t>
        </m:r>
        <m:r>
          <m:t>10000</m:t>
        </m:r>
      </m:oMath>
      <w:r>
        <w:t xml:space="preserve"> </w:t>
      </w:r>
      <w:r>
        <w:t xml:space="preserve">— a slow but systematic decrease) and, most importantly, Test 12: the</w:t>
      </w:r>
      <w:r>
        <w:t xml:space="preserve"> </w:t>
      </w:r>
      <w:r>
        <w:rPr>
          <w:b/>
          <w:bCs/>
        </w:rPr>
        <w:t xml:space="preserve">two-sample</w:t>
      </w:r>
      <w:r>
        <w:t xml:space="preserve"> </w:t>
      </w:r>
      <w:r>
        <w:t xml:space="preserve">KS between real spacings and the spacings of a simulated GUE matrix</w:t>
      </w:r>
      <w:r>
        <w:t xml:space="preserve"> </w:t>
      </w:r>
      <m:oMath>
        <m:r>
          <m:t>2000</m:t>
        </m:r>
        <m:r>
          <m:rPr>
            <m:sty m:val="p"/>
          </m:rPr>
          <m:t>×</m:t>
        </m:r>
        <m:r>
          <m:t>2000</m:t>
        </m:r>
      </m:oMath>
      <w:r>
        <w:t xml:space="preserve"> </w:t>
      </w:r>
      <w:r>
        <w:t xml:space="preserve">gives</w:t>
      </w:r>
      <w:r>
        <w:t xml:space="preserve"> </w:t>
      </w:r>
      <m:oMath>
        <m:r>
          <m:t>D</m:t>
        </m:r>
        <m:r>
          <m:rPr>
            <m:sty m:val="p"/>
          </m:rPr>
          <m:t>=</m:t>
        </m:r>
        <m:r>
          <m:t>0.0406</m:t>
        </m:r>
      </m:oMath>
      <w:r>
        <w:t xml:space="preserve">,</w:t>
      </w:r>
      <w:r>
        <w:t xml:space="preserve"> </w:t>
      </w:r>
      <m:oMath>
        <m:r>
          <m:t>p</m:t>
        </m:r>
        <m:r>
          <m:rPr>
            <m:sty m:val="p"/>
          </m:rPr>
          <m:t>=</m:t>
        </m:r>
        <m:r>
          <m:t>0.139</m:t>
        </m:r>
      </m:oMath>
      <w:r>
        <w:t xml:space="preserve"> </w:t>
      </w:r>
      <w:r>
        <w:t xml:space="preserve">— the hypothesis</w:t>
      </w:r>
      <w:r>
        <w:t xml:space="preserve"> </w:t>
      </w:r>
      <w:r>
        <w:t xml:space="preserve">“</w:t>
      </w:r>
      <w:r>
        <w:t xml:space="preserve">zero spacings are distributed like the spacings of a same-size GUE matrix</w:t>
      </w:r>
      <w:r>
        <w:t xml:space="preserve">”</w:t>
      </w:r>
      <w:r>
        <w:t xml:space="preserve"> </w:t>
      </w:r>
      <w:r>
        <w:t xml:space="preserve">is</w:t>
      </w:r>
      <w:r>
        <w:t xml:space="preserve"> </w:t>
      </w:r>
      <w:r>
        <w:rPr>
          <w:b/>
          <w:bCs/>
        </w:rPr>
        <w:t xml:space="preserve">not rejected</w:t>
      </w:r>
      <w:r>
        <w:t xml:space="preserve">. In other words: the zeros are indistinguishable from a finite-size GUE matrix but distinguishable from the abstract infinite GUE limit — which is precisely what finite-dimensional GUE-likeness means.</w:t>
      </w:r>
    </w:p>
    <w:bookmarkEnd w:id="42"/>
    <w:bookmarkStart w:id="55" w:name="X304ff7aa1dda48ea005542817ed5a68f678bb29"/>
    <w:p>
      <w:pPr>
        <w:pStyle w:val="Heading2"/>
      </w:pPr>
      <w:r>
        <w:t xml:space="preserve">3.4 Spectral Rigidity: The Zeros Are More Rigid Than Simulated GUE</w:t>
      </w:r>
    </w:p>
    <w:p>
      <w:pPr>
        <w:pStyle w:val="CaptionedFigure"/>
      </w:pPr>
      <w:r>
        <w:drawing>
          <wp:inline>
            <wp:extent cx="5334000" cy="3271520"/>
            <wp:effectExtent b="0" l="0" r="0" t="0"/>
            <wp:docPr descr="Fig. 4. The two fits of the b(N) decay in log coordinates: power law and 1/\ln N; the systematic bend of residuals points to a logarithmic asymptote." title="" id="44" name="Picture"/>
            <a:graphic>
              <a:graphicData uri="http://schemas.openxmlformats.org/drawingml/2006/picture">
                <pic:pic>
                  <pic:nvPicPr>
                    <pic:cNvPr descr="../figures/fig03_decay_fits.png" id="45" name="Picture"/>
                    <pic:cNvPicPr>
                      <a:picLocks noChangeArrowheads="1" noChangeAspect="1"/>
                    </pic:cNvPicPr>
                  </pic:nvPicPr>
                  <pic:blipFill>
                    <a:blip r:embed="rId43"/>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The two fits of the</w:t>
      </w:r>
      <w:r>
        <w:t xml:space="preserve"> </w:t>
      </w:r>
      <m:oMath>
        <m:r>
          <m:t>b</m:t>
        </m:r>
        <m:d>
          <m:dPr>
            <m:begChr m:val="("/>
            <m:endChr m:val=")"/>
            <m:sepChr m:val=""/>
            <m:grow/>
          </m:dPr>
          <m:e>
            <m:r>
              <m:t>N</m:t>
            </m:r>
          </m:e>
        </m:d>
      </m:oMath>
      <w:r>
        <w:t xml:space="preserve"> </w:t>
      </w:r>
      <w:r>
        <w:t xml:space="preserve">decay in log coordinates: power law and</w:t>
      </w:r>
      <w:r>
        <w:t xml:space="preserve"> </w:t>
      </w:r>
      <m:oMath>
        <m:r>
          <m:t>1</m:t>
        </m:r>
        <m:r>
          <m:rPr>
            <m:sty m:val="p"/>
          </m:rPr>
          <m:t>/</m:t>
        </m:r>
        <m:r>
          <m:rPr>
            <m:sty m:val="p"/>
          </m:rPr>
          <m:t>ln</m:t>
        </m:r>
        <m:r>
          <m:t>N</m:t>
        </m:r>
      </m:oMath>
      <w:r>
        <w:t xml:space="preserve">; the systematic bend of residuals points to a logarithmic asymptote.</w:t>
      </w:r>
    </w:p>
    <w:p>
      <w:pPr>
        <w:pStyle w:val="CaptionedFigure"/>
      </w:pPr>
      <w:r>
        <w:drawing>
          <wp:inline>
            <wp:extent cx="5334000" cy="3129279"/>
            <wp:effectExtent b="0" l="0" r="0" t="0"/>
            <wp:docPr descr="Fig. 5. Bootstrap distribution of the slope (1,000 replicates): the 95% CI is [-0.190;-0.155]; the value -0.5 lies far outside." title="" id="47" name="Picture"/>
            <a:graphic>
              <a:graphicData uri="http://schemas.openxmlformats.org/drawingml/2006/picture">
                <pic:pic>
                  <pic:nvPicPr>
                    <pic:cNvPr descr="../figures/fig04_bootstrap_slope.png" id="48" name="Picture"/>
                    <pic:cNvPicPr>
                      <a:picLocks noChangeArrowheads="1" noChangeAspect="1"/>
                    </pic:cNvPicPr>
                  </pic:nvPicPr>
                  <pic:blipFill>
                    <a:blip r:embed="rId46"/>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Bootstrap distribution of the slope (1,000 replicates): the 95% CI is</w:t>
      </w:r>
      <w:r>
        <w:t xml:space="preserve"> </w:t>
      </w:r>
      <m:oMath>
        <m:d>
          <m:dPr>
            <m:begChr m:val="["/>
            <m:endChr m:val="]"/>
            <m:sepChr m:val=""/>
            <m:grow/>
          </m:dPr>
          <m:e>
            <m:r>
              <m:rPr>
                <m:sty m:val="p"/>
              </m:rPr>
              <m:t>−</m:t>
            </m:r>
            <m:r>
              <m:t>0.190</m:t>
            </m:r>
            <m:r>
              <m:rPr>
                <m:sty m:val="p"/>
              </m:rPr>
              <m:t>;</m:t>
            </m:r>
            <m:r>
              <m:rPr>
                <m:sty m:val="p"/>
              </m:rPr>
              <m:t>−</m:t>
            </m:r>
            <m:r>
              <m:t>0.155</m:t>
            </m:r>
          </m:e>
        </m:d>
      </m:oMath>
      <w:r>
        <w:t xml:space="preserve">; the value</w:t>
      </w:r>
      <w:r>
        <w:t xml:space="preserve"> </w:t>
      </w:r>
      <m:oMath>
        <m:r>
          <m:rPr>
            <m:sty m:val="p"/>
          </m:rPr>
          <m:t>−</m:t>
        </m:r>
        <m:r>
          <m:t>0.5</m:t>
        </m:r>
      </m:oMath>
      <w:r>
        <w:t xml:space="preserve"> </w:t>
      </w:r>
      <w:r>
        <w:t xml:space="preserve">lies far outside.</w:t>
      </w:r>
    </w:p>
    <w:p>
      <w:pPr>
        <w:pStyle w:val="CaptionedFigure"/>
      </w:pPr>
      <w:r>
        <w:drawing>
          <wp:inline>
            <wp:extent cx="5334000" cy="3271520"/>
            <wp:effectExtent b="0" l="0" r="0" t="0"/>
            <wp:docPr descr="Fig. 6. Number variance \Sigma^2(L): the data (flat) against logarithmic GUE and linear Poisson — closer to GUE in 9/9 points." title="" id="50" name="Picture"/>
            <a:graphic>
              <a:graphicData uri="http://schemas.openxmlformats.org/drawingml/2006/picture">
                <pic:pic>
                  <pic:nvPicPr>
                    <pic:cNvPr descr="../figures/fig06_sigma2_L.png" id="51" name="Picture"/>
                    <pic:cNvPicPr>
                      <a:picLocks noChangeArrowheads="1" noChangeAspect="1"/>
                    </pic:cNvPicPr>
                  </pic:nvPicPr>
                  <pic:blipFill>
                    <a:blip r:embed="rId49"/>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Number variance</w:t>
      </w:r>
      <w:r>
        <w:t xml:space="preserve"> </w:t>
      </w:r>
      <m:oMath>
        <m:sSup>
          <m:e>
            <m:r>
              <m:t>Σ</m:t>
            </m:r>
          </m:e>
          <m:sup>
            <m:r>
              <m:t>2</m:t>
            </m:r>
          </m:sup>
        </m:sSup>
        <m:d>
          <m:dPr>
            <m:begChr m:val="("/>
            <m:endChr m:val=")"/>
            <m:sepChr m:val=""/>
            <m:grow/>
          </m:dPr>
          <m:e>
            <m:r>
              <m:t>L</m:t>
            </m:r>
          </m:e>
        </m:d>
      </m:oMath>
      <w:r>
        <w:t xml:space="preserve">: the data (flat) against logarithmic GUE and linear Poisson — closer to GUE in 9/9 points.</w:t>
      </w:r>
    </w:p>
    <w:p>
      <w:pPr>
        <w:pStyle w:val="CaptionedFigure"/>
      </w:pPr>
      <w:r>
        <w:drawing>
          <wp:inline>
            <wp:extent cx="5334000" cy="3271520"/>
            <wp:effectExtent b="0" l="0" r="0" t="0"/>
            <wp:docPr descr="Fig. 7. Spectral rigidity \Delta_3(L): super-rigidity of the data relative to even the simulated GUE at large L." title="" id="53" name="Picture"/>
            <a:graphic>
              <a:graphicData uri="http://schemas.openxmlformats.org/drawingml/2006/picture">
                <pic:pic>
                  <pic:nvPicPr>
                    <pic:cNvPr descr="../figures/fig07_delta3_L.png" id="54" name="Picture"/>
                    <pic:cNvPicPr>
                      <a:picLocks noChangeArrowheads="1" noChangeAspect="1"/>
                    </pic:cNvPicPr>
                  </pic:nvPicPr>
                  <pic:blipFill>
                    <a:blip r:embed="rId52"/>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Spectral rigidity</w:t>
      </w:r>
      <w:r>
        <w:t xml:space="preserve"> </w:t>
      </w:r>
      <m:oMath>
        <m:sSub>
          <m:e>
            <m:r>
              <m:t>Δ</m:t>
            </m:r>
          </m:e>
          <m:sub>
            <m:r>
              <m:t>3</m:t>
            </m:r>
          </m:sub>
        </m:sSub>
        <m:d>
          <m:dPr>
            <m:begChr m:val="("/>
            <m:endChr m:val=")"/>
            <m:sepChr m:val=""/>
            <m:grow/>
          </m:dPr>
          <m:e>
            <m:r>
              <m:t>L</m:t>
            </m:r>
          </m:e>
        </m:d>
      </m:oMath>
      <w:r>
        <w:t xml:space="preserve">: super-rigidity of the data relative to even the simulated GUE at large</w:t>
      </w:r>
      <w:r>
        <w:t xml:space="preserve"> </w:t>
      </w:r>
      <m:oMath>
        <m:r>
          <m:t>L</m:t>
        </m:r>
      </m:oMath>
      <w:r>
        <w:t xml:space="preserve">.</w:t>
      </w:r>
    </w:p>
    <w:p>
      <w:pPr>
        <w:pStyle w:val="BodyText"/>
      </w:pPr>
      <w:r>
        <w:t xml:space="preserve">The most informative results of the block come from</w:t>
      </w:r>
      <w:r>
        <w:t xml:space="preserve"> </w:t>
      </w:r>
      <m:oMath>
        <m:sSup>
          <m:e>
            <m:r>
              <m:t>Σ</m:t>
            </m:r>
          </m:e>
          <m:sup>
            <m:r>
              <m:t>2</m:t>
            </m:r>
          </m:sup>
        </m:sSup>
        <m:d>
          <m:dPr>
            <m:begChr m:val="("/>
            <m:endChr m:val=")"/>
            <m:sepChr m:val=""/>
            <m:grow/>
          </m:dPr>
          <m:e>
            <m:r>
              <m:t>L</m:t>
            </m:r>
          </m:e>
        </m:d>
      </m:oMath>
      <w:r>
        <w:t xml:space="preserve"> </w:t>
      </w:r>
      <w:r>
        <w:t xml:space="preserve">and</w:t>
      </w:r>
      <w:r>
        <w:t xml:space="preserve"> </w:t>
      </w:r>
      <m:oMath>
        <m:sSub>
          <m:e>
            <m:r>
              <m:t>Δ</m:t>
            </m:r>
          </m:e>
          <m:sub>
            <m:r>
              <m:t>3</m:t>
            </m:r>
          </m:sub>
        </m:sSub>
        <m:d>
          <m:dPr>
            <m:begChr m:val="("/>
            <m:endChr m:val=")"/>
            <m:sepChr m:val=""/>
            <m:grow/>
          </m:dPr>
          <m:e>
            <m:r>
              <m:t>L</m:t>
            </m:r>
          </m:e>
        </m:d>
      </m:oMath>
      <w:r>
        <w:t xml:space="preserve"> </w:t>
      </w:r>
      <w:r>
        <w:t xml:space="preserve">(Tests 13, 14). On a nine-point grid</w:t>
      </w:r>
      <w:r>
        <w:t xml:space="preserve"> </w:t>
      </w:r>
      <m:oMath>
        <m:r>
          <m:t>L</m:t>
        </m:r>
        <m:r>
          <m:rPr>
            <m:sty m:val="p"/>
          </m:rPr>
          <m:t>∈</m:t>
        </m:r>
        <m:d>
          <m:dPr>
            <m:begChr m:val="["/>
            <m:endChr m:val="]"/>
            <m:sepChr m:val=""/>
            <m:grow/>
          </m:dPr>
          <m:e>
            <m:r>
              <m:t>2</m:t>
            </m:r>
            <m:r>
              <m:rPr>
                <m:sty m:val="p"/>
              </m:rPr>
              <m:t>;</m:t>
            </m:r>
            <m:r>
              <m:t>1400</m:t>
            </m:r>
          </m:e>
        </m:d>
      </m:oMath>
      <w:r>
        <w:t xml:space="preserve">, the zero data give</w:t>
      </w:r>
      <w:r>
        <w:t xml:space="preserve"> </w:t>
      </w:r>
      <m:oMath>
        <m:sSup>
          <m:e>
            <m:r>
              <m:t>Σ</m:t>
            </m:r>
          </m:e>
          <m:sup>
            <m:r>
              <m:t>2</m:t>
            </m:r>
          </m:sup>
        </m:sSup>
        <m:r>
          <m:rPr>
            <m:sty m:val="p"/>
          </m:rPr>
          <m:t>≈</m:t>
        </m:r>
        <m:r>
          <m:t>0.33</m:t>
        </m:r>
        <m:r>
          <m:rPr>
            <m:nor/>
            <m:sty m:val="p"/>
          </m:rPr>
          <m:t>–</m:t>
        </m:r>
        <m:r>
          <m:t>0.41</m:t>
        </m:r>
      </m:oMath>
      <w:r>
        <w:t xml:space="preserve"> </w:t>
      </w:r>
      <w:r>
        <w:t xml:space="preserve">— essentially constant — while the Poisson prediction grows linearly to 1400 and the simulated GUE reference grows logarithmically to</w:t>
      </w:r>
      <w:r>
        <w:t xml:space="preserve"> </w:t>
      </w:r>
      <m:oMath>
        <m:r>
          <m:t>0.61</m:t>
        </m:r>
        <m:r>
          <m:rPr>
            <m:nor/>
            <m:sty m:val="p"/>
          </m:rPr>
          <m:t>–</m:t>
        </m:r>
        <m:r>
          <m:t>0.72</m:t>
        </m:r>
      </m:oMath>
      <w:r>
        <w:t xml:space="preserve">. The data are closer to GUE than to Poisson in all 9/9 points; but they are</w:t>
      </w:r>
      <w:r>
        <w:t xml:space="preserve"> </w:t>
      </w:r>
      <w:r>
        <w:rPr>
          <w:b/>
          <w:bCs/>
        </w:rPr>
        <w:t xml:space="preserve">stiffer</w:t>
      </w:r>
      <w:r>
        <w:t xml:space="preserve"> </w:t>
      </w:r>
      <w:r>
        <w:t xml:space="preserve">(smaller) than even the simulated GUE at large</w:t>
      </w:r>
      <w:r>
        <w:t xml:space="preserve"> </w:t>
      </w:r>
      <m:oMath>
        <m:r>
          <m:t>L</m:t>
        </m:r>
      </m:oMath>
      <w:r>
        <w:t xml:space="preserve"> </w:t>
      </w:r>
      <w:r>
        <w:t xml:space="preserve">— the relative excess of the data’s</w:t>
      </w:r>
      <w:r>
        <w:t xml:space="preserve"> </w:t>
      </w:r>
      <m:oMath>
        <m:sSub>
          <m:e>
            <m:r>
              <m:t>Δ</m:t>
            </m:r>
          </m:e>
          <m:sub>
            <m:r>
              <m:t>3</m:t>
            </m:r>
          </m:sub>
        </m:sSub>
      </m:oMath>
      <w:r>
        <w:t xml:space="preserve"> </w:t>
      </w:r>
      <w:r>
        <w:t xml:space="preserve">over the GUE reference falls from</w:t>
      </w:r>
      <w:r>
        <w:t xml:space="preserve"> </w:t>
      </w:r>
      <m:oMath>
        <m:r>
          <m:t>0.99</m:t>
        </m:r>
      </m:oMath>
      <w:r>
        <w:t xml:space="preserve"> </w:t>
      </w:r>
      <w:r>
        <w:t xml:space="preserve">at</w:t>
      </w:r>
      <w:r>
        <w:t xml:space="preserve"> </w:t>
      </w:r>
      <m:oMath>
        <m:r>
          <m:t>L</m:t>
        </m:r>
        <m:r>
          <m:rPr>
            <m:sty m:val="p"/>
          </m:rPr>
          <m:t>=</m:t>
        </m:r>
        <m:r>
          <m:t>2</m:t>
        </m:r>
      </m:oMath>
      <w:r>
        <w:t xml:space="preserve"> </w:t>
      </w:r>
      <w:r>
        <w:t xml:space="preserve">to</w:t>
      </w:r>
      <w:r>
        <w:t xml:space="preserve"> </w:t>
      </w:r>
      <m:oMath>
        <m:r>
          <m:t>0.48</m:t>
        </m:r>
      </m:oMath>
      <w:r>
        <w:t xml:space="preserve"> </w:t>
      </w:r>
      <w:r>
        <w:t xml:space="preserve">at</w:t>
      </w:r>
      <w:r>
        <w:t xml:space="preserve"> </w:t>
      </w:r>
      <m:oMath>
        <m:r>
          <m:t>L</m:t>
        </m:r>
        <m:r>
          <m:rPr>
            <m:sty m:val="p"/>
          </m:rPr>
          <m:t>=</m:t>
        </m:r>
        <m:r>
          <m:t>1400</m:t>
        </m:r>
      </m:oMath>
      <w:r>
        <w:t xml:space="preserve">. Such super-rigidity is a known feature of the actual ζ zeros (spectral rigidity of arithmetic systems exceeds the matrix one), and artifacts of unfolding would inflate</w:t>
      </w:r>
      <w:r>
        <w:t xml:space="preserve"> </w:t>
      </w:r>
      <m:oMath>
        <m:sSub>
          <m:e>
            <m:r>
              <m:t>Δ</m:t>
            </m:r>
          </m:e>
          <m:sub>
            <m:r>
              <m:t>3</m:t>
            </m:r>
          </m:sub>
        </m:sSub>
      </m:oMath>
      <w:r>
        <w:t xml:space="preserve"> </w:t>
      </w:r>
      <w:r>
        <w:t xml:space="preserve">and</w:t>
      </w:r>
      <w:r>
        <w:t xml:space="preserve"> </w:t>
      </w:r>
      <m:oMath>
        <m:sSup>
          <m:e>
            <m:r>
              <m:t>Σ</m:t>
            </m:r>
          </m:e>
          <m:sup>
            <m:r>
              <m:t>2</m:t>
            </m:r>
          </m:sup>
        </m:sSup>
      </m:oMath>
      <w:r>
        <w:t xml:space="preserve"> </w:t>
      </w:r>
      <w:r>
        <w:t xml:space="preserve">rather than deflate them — so their reproduction is an independent certificate of unfolding quality.</w:t>
      </w:r>
    </w:p>
    <w:bookmarkEnd w:id="55"/>
    <w:bookmarkEnd w:id="56"/>
    <w:bookmarkStart w:id="65" w:name="X9c6682966ed2619419b77e6c74fb737f541c64b"/>
    <w:p>
      <w:pPr>
        <w:pStyle w:val="Heading1"/>
      </w:pPr>
      <w:r>
        <w:t xml:space="preserve">4. Block 2: AB-Cloud Construction and Topological Theorems (Tests 15, 17, 20, 24–27)</w:t>
      </w:r>
    </w:p>
    <w:bookmarkStart w:id="57" w:name="X65e1866b35075bf3c95d67025f849de131cb951"/>
    <w:p>
      <w:pPr>
        <w:pStyle w:val="Heading2"/>
      </w:pPr>
      <w:r>
        <w:t xml:space="preserve">4.1 Correctness of the Construction: Hermiticity and Fluxes</w:t>
      </w:r>
    </w:p>
    <w:p>
      <w:pPr>
        <w:pStyle w:val="FirstParagraph"/>
      </w:pPr>
      <w:r>
        <w:t xml:space="preserve">Before speaking of statistics, the construction must be exact. Test 15 checks on a</w:t>
      </w:r>
      <w:r>
        <w:t xml:space="preserve"> </w:t>
      </w:r>
      <m:oMath>
        <m:r>
          <m:t>16</m:t>
        </m:r>
        <m:r>
          <m:rPr>
            <m:sty m:val="p"/>
          </m:rPr>
          <m:t>×</m:t>
        </m:r>
        <m:r>
          <m:t>16</m:t>
        </m:r>
      </m:oMath>
      <w:r>
        <w:t xml:space="preserve"> </w:t>
      </w:r>
      <w:r>
        <w:t xml:space="preserve">lattice with two vortices</w:t>
      </w:r>
      <w:r>
        <w:t xml:space="preserve"> </w:t>
      </w:r>
      <m:oMath>
        <m:r>
          <m:t>q</m:t>
        </m:r>
        <m:r>
          <m:rPr>
            <m:sty m:val="p"/>
          </m:rPr>
          <m:t>=</m:t>
        </m:r>
        <m:r>
          <m:rPr>
            <m:sty m:val="p"/>
          </m:rPr>
          <m:t>±</m:t>
        </m:r>
        <m:r>
          <m:t>1</m:t>
        </m:r>
      </m:oMath>
      <w:r>
        <w:t xml:space="preserve">: Hermiticity</w:t>
      </w:r>
      <w:r>
        <w:t xml:space="preserve"> </w:t>
      </w:r>
      <m:oMath>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m:t>
        </m:r>
      </m:oMath>
      <w:r>
        <w:t xml:space="preserve"> </w:t>
      </w:r>
      <w:r>
        <w:t xml:space="preserve">(machine zero); the symmetry class —</w:t>
      </w:r>
      <w:r>
        <w:t xml:space="preserve"> </w:t>
      </w:r>
      <m:oMath>
        <m:r>
          <m:t>τ</m:t>
        </m:r>
        <m:d>
          <m:dPr>
            <m:begChr m:val="("/>
            <m:endChr m:val=")"/>
            <m:sepChr m:val=""/>
            <m:grow/>
          </m:dPr>
          <m:e>
            <m:r>
              <m:t>H</m:t>
            </m:r>
          </m:e>
        </m:d>
        <m:r>
          <m:rPr>
            <m:sty m:val="p"/>
          </m:rPr>
          <m:t>=</m:t>
        </m:r>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m:t>
        </m:r>
      </m:oMath>
      <w:r>
        <w:t xml:space="preserve">, i.e. in the Dirac gauge the matrix is real (the GOE class, as Dyson’s trichotomy predicts); the flux through each vortex plaquette and a control empty plaquette to</w:t>
      </w:r>
      <w:r>
        <w:t xml:space="preserve"> </w:t>
      </w:r>
      <m:oMath>
        <m:sSup>
          <m:e>
            <m:r>
              <m:t>10</m:t>
            </m:r>
          </m:e>
          <m:sup>
            <m:r>
              <m:rPr>
                <m:sty m:val="p"/>
              </m:rPr>
              <m:t>−</m:t>
            </m:r>
            <m:r>
              <m:t>14</m:t>
            </m:r>
          </m:sup>
        </m:sSup>
      </m:oMath>
      <w:r>
        <w:t xml:space="preserve"> </w:t>
      </w:r>
      <w:r>
        <w:t xml:space="preserve">rad. Test 24 repeats the flux check for a single vortex over all 225 plaquettes: 1/1 vortex plaquettes OK, 224/224 empty OK, max</w:t>
      </w:r>
      <w:r>
        <w:t xml:space="preserve"> </w:t>
      </w:r>
      <m:oMath>
        <m:d>
          <m:dPr>
            <m:begChr m:val="|"/>
            <m:endChr m:val="|"/>
            <m:sepChr m:val=""/>
            <m:grow/>
          </m:dPr>
          <m:e>
            <m:r>
              <m:rPr>
                <m:sty m:val="p"/>
              </m:rPr>
              <m:t>f</m:t>
            </m:r>
            <m:r>
              <m:rPr>
                <m:sty m:val="p"/>
              </m:rPr>
              <m:t>l</m:t>
            </m:r>
            <m:r>
              <m:rPr>
                <m:sty m:val="p"/>
              </m:rPr>
              <m:t>u</m:t>
            </m:r>
            <m:r>
              <m:rPr>
                <m:sty m:val="p"/>
              </m:rPr>
              <m:t>x</m:t>
            </m:r>
          </m:e>
        </m:d>
      </m:oMath>
      <w:r>
        <w:t xml:space="preserve"> </w:t>
      </w:r>
      <w:r>
        <w:t xml:space="preserve">on empty plaquettes</w:t>
      </w:r>
      <w:r>
        <w:t xml:space="preserve"> </w:t>
      </w:r>
      <m:oMath>
        <m:r>
          <m:t>1.47</m:t>
        </m:r>
        <m:r>
          <m:rPr>
            <m:sty m:val="p"/>
          </m:rPr>
          <m:t>⋅</m:t>
        </m:r>
        <m:sSup>
          <m:e>
            <m:r>
              <m:t>10</m:t>
            </m:r>
          </m:e>
          <m:sup>
            <m:r>
              <m:rPr>
                <m:sty m:val="p"/>
              </m:rPr>
              <m:t>−</m:t>
            </m:r>
            <m:r>
              <m:t>14</m:t>
            </m:r>
          </m:sup>
        </m:sSup>
      </m:oMath>
      <w:r>
        <w:t xml:space="preserve">. These two checks are the foundation: any error of the phase construction would corrupt the fluxes, yet the fluxes are perfect.</w:t>
      </w:r>
    </w:p>
    <w:bookmarkEnd w:id="57"/>
    <w:bookmarkStart w:id="61" w:name="Xbe8383acabec20d3ce264ce141510aa68d20058"/>
    <w:p>
      <w:pPr>
        <w:pStyle w:val="Heading2"/>
      </w:pPr>
      <w:r>
        <w:t xml:space="preserve">4.2 Byers–Yang: Integer Vortices Are Invisible, Fractional Ones Are Physical</w:t>
      </w:r>
    </w:p>
    <w:p>
      <w:pPr>
        <w:pStyle w:val="CaptionedFigure"/>
      </w:pPr>
      <w:r>
        <w:drawing>
          <wp:inline>
            <wp:extent cx="5334000" cy="3352799"/>
            <wp:effectExtent b="0" l="0" r="0" t="0"/>
            <wp:docPr descr="Fig. 8. The Byers–Yang test: integer charge is spectrally invisible (3.5\cdot10^{-15}), fractional charge is physical (0.34); log scale." title="" id="59" name="Picture"/>
            <a:graphic>
              <a:graphicData uri="http://schemas.openxmlformats.org/drawingml/2006/picture">
                <pic:pic>
                  <pic:nvPicPr>
                    <pic:cNvPr descr="../figures/fig14_byers_yang.png" id="60" name="Picture"/>
                    <pic:cNvPicPr>
                      <a:picLocks noChangeArrowheads="1" noChangeAspect="1"/>
                    </pic:cNvPicPr>
                  </pic:nvPicPr>
                  <pic:blipFill>
                    <a:blip r:embed="rId58"/>
                    <a:stretch>
                      <a:fillRect/>
                    </a:stretch>
                  </pic:blipFill>
                  <pic:spPr bwMode="auto">
                    <a:xfrm>
                      <a:off x="0" y="0"/>
                      <a:ext cx="5334000" cy="3352799"/>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The Byers–Yang test: integer charge is spectrally invisible (</w:t>
      </w:r>
      <m:oMath>
        <m:r>
          <m:t>3.5</m:t>
        </m:r>
        <m:r>
          <m:rPr>
            <m:sty m:val="p"/>
          </m:rPr>
          <m:t>⋅</m:t>
        </m:r>
        <m:sSup>
          <m:e>
            <m:r>
              <m:t>10</m:t>
            </m:r>
          </m:e>
          <m:sup>
            <m:r>
              <m:rPr>
                <m:sty m:val="p"/>
              </m:rPr>
              <m:t>−</m:t>
            </m:r>
            <m:r>
              <m:t>15</m:t>
            </m:r>
          </m:sup>
        </m:sSup>
      </m:oMath>
      <w:r>
        <w:t xml:space="preserve">), fractional charge is physical (</w:t>
      </w:r>
      <m:oMath>
        <m:r>
          <m:t>0.34</m:t>
        </m:r>
      </m:oMath>
      <w:r>
        <w:t xml:space="preserve">); log scale.</w:t>
      </w:r>
    </w:p>
    <w:p>
      <w:pPr>
        <w:pStyle w:val="BodyText"/>
      </w:pPr>
      <w:r>
        <w:rPr>
          <w:b/>
          <w:bCs/>
        </w:rPr>
        <w:t xml:space="preserve">The Byers–Yang theorem</w:t>
      </w:r>
      <w:r>
        <w:t xml:space="preserve"> </w:t>
      </w:r>
      <w:r>
        <w:t xml:space="preserve">(1961) in its lattice formulation states: the spectrum is periodic under the addition of an integer flux quantum per plaquette — an integer-charge vortex can be</w:t>
      </w:r>
      <w:r>
        <w:t xml:space="preserve"> </w:t>
      </w:r>
      <w:r>
        <w:t xml:space="preserve">“</w:t>
      </w:r>
      <w:r>
        <w:t xml:space="preserve">gauged away</w:t>
      </w:r>
      <w:r>
        <w:t xml:space="preserve">”</w:t>
      </w:r>
      <w:r>
        <w:t xml:space="preserve"> </w:t>
      </w:r>
      <w:r>
        <w:t xml:space="preserve">by a unitary site transformation changing only phases. Test 25 measures this directly: two random configurations of four neutral vortices</w:t>
      </w:r>
      <w:r>
        <w:t xml:space="preserve"> </w:t>
      </w:r>
      <m:oMath>
        <m:r>
          <m:t>q</m:t>
        </m:r>
        <m:r>
          <m:rPr>
            <m:sty m:val="p"/>
          </m:rPr>
          <m:t>=</m:t>
        </m:r>
        <m:r>
          <m:rPr>
            <m:sty m:val="p"/>
          </m:rPr>
          <m:t>±</m:t>
        </m:r>
        <m:r>
          <m:t>1</m:t>
        </m:r>
      </m:oMath>
      <w:r>
        <w:t xml:space="preserve"> </w:t>
      </w:r>
      <w:r>
        <w:t xml:space="preserve">on</w:t>
      </w:r>
      <w:r>
        <w:t xml:space="preserve"> </w:t>
      </w:r>
      <m:oMath>
        <m:r>
          <m:t>16</m:t>
        </m:r>
        <m:r>
          <m:rPr>
            <m:sty m:val="p"/>
          </m:rPr>
          <m:t>×</m:t>
        </m:r>
        <m:r>
          <m:t>16</m:t>
        </m:r>
      </m:oMath>
      <w:r>
        <w:t xml:space="preserve"> </w:t>
      </w:r>
      <w:r>
        <w:t xml:space="preserve">with open boundaries at</w:t>
      </w:r>
      <w:r>
        <w:t xml:space="preserve"> </w:t>
      </w:r>
      <m:oMath>
        <m:r>
          <m:t>α</m:t>
        </m:r>
        <m:r>
          <m:rPr>
            <m:sty m:val="p"/>
          </m:rPr>
          <m:t>=</m:t>
        </m:r>
        <m:r>
          <m:t>0</m:t>
        </m:r>
      </m:oMath>
      <w:r>
        <w:t xml:space="preserve"> </w:t>
      </w:r>
      <w:r>
        <w:t xml:space="preserve">give a maximal spectral shift of</w:t>
      </w:r>
      <w:r>
        <w:t xml:space="preserve"> </w:t>
      </w:r>
      <m:oMath>
        <m:r>
          <m:t>3.49</m:t>
        </m:r>
        <m:r>
          <m:rPr>
            <m:sty m:val="p"/>
          </m:rPr>
          <m:t>⋅</m:t>
        </m:r>
        <m:sSup>
          <m:e>
            <m:r>
              <m:t>10</m:t>
            </m:r>
          </m:e>
          <m:sup>
            <m:r>
              <m:rPr>
                <m:sty m:val="p"/>
              </m:rPr>
              <m:t>−</m:t>
            </m:r>
            <m:r>
              <m:t>15</m:t>
            </m:r>
          </m:sup>
        </m:sSup>
      </m:oMath>
      <w:r>
        <w:t xml:space="preserve"> </w:t>
      </w:r>
      <w:r>
        <w:t xml:space="preserve">relative to the clean lattice — integer vortices are spectrally invisible, the identity is exact. A single fractional configuration</w:t>
      </w:r>
      <w:r>
        <w:t xml:space="preserve"> </w:t>
      </w:r>
      <m:oMath>
        <m:r>
          <m:t>q</m:t>
        </m:r>
        <m:r>
          <m:rPr>
            <m:sty m:val="p"/>
          </m:rPr>
          <m:t>=</m:t>
        </m:r>
        <m:r>
          <m:t>0.3</m:t>
        </m:r>
      </m:oMath>
      <w:r>
        <w:t xml:space="preserve"> </w:t>
      </w:r>
      <w:r>
        <w:t xml:space="preserve">gives a shift of</w:t>
      </w:r>
      <w:r>
        <w:t xml:space="preserve"> </w:t>
      </w:r>
      <m:oMath>
        <m:r>
          <m:t>0.342</m:t>
        </m:r>
      </m:oMath>
      <w:r>
        <w:t xml:space="preserve"> </w:t>
      </w:r>
      <w:r>
        <w:t xml:space="preserve">— a fractional vortex carries physical flux</w:t>
      </w:r>
      <w:r>
        <w:t xml:space="preserve"> </w:t>
      </w:r>
      <m:oMath>
        <m:r>
          <m:t>4</m:t>
        </m:r>
        <m:r>
          <m:t>π</m:t>
        </m:r>
        <m:r>
          <m:rPr>
            <m:sty m:val="p"/>
          </m:rPr>
          <m:t>⋅</m:t>
        </m:r>
        <m:r>
          <m:t>0.3</m:t>
        </m:r>
        <m:r>
          <m:rPr>
            <m:sty m:val="p"/>
          </m:rPr>
          <m:t>=</m:t>
        </m:r>
        <m:r>
          <m:t>1.2</m:t>
        </m:r>
        <m:r>
          <m:t>π</m:t>
        </m:r>
        <m:r>
          <m:rPr>
            <m:sty m:val="p"/>
          </m:rPr>
          <m:t>≢</m:t>
        </m:r>
        <m:r>
          <m:t>0</m:t>
        </m:r>
        <m:r>
          <m:t> </m:t>
        </m:r>
        <m:r>
          <m:rPr>
            <m:sty m:val="p"/>
          </m:rPr>
          <m:t>(</m:t>
        </m:r>
        <m:r>
          <m:rPr>
            <m:sty m:val="p"/>
          </m:rPr>
          <m:t>mod</m:t>
        </m:r>
        <m:r>
          <m:t> </m:t>
        </m:r>
        <m:r>
          <m:t>2</m:t>
        </m:r>
        <m:r>
          <m:t>π</m:t>
        </m:r>
        <m:r>
          <m:rPr>
            <m:sty m:val="p"/>
          </m:rPr>
          <m:t>)</m:t>
        </m:r>
      </m:oMath>
      <w:r>
        <w:t xml:space="preserve"> </w:t>
      </w:r>
      <w:r>
        <w:t xml:space="preserve">and genuinely perturbs the spectrum. The consequence governing all subsequent physics: in the Dirac gauge only</w:t>
      </w:r>
      <w:r>
        <w:t xml:space="preserve"> </w:t>
      </w:r>
      <w:r>
        <w:rPr>
          <w:b/>
          <w:bCs/>
        </w:rPr>
        <w:t xml:space="preserve">fractional</w:t>
      </w:r>
      <w:r>
        <w:t xml:space="preserve"> </w:t>
      </w:r>
      <w:r>
        <w:t xml:space="preserve">charges or a background</w:t>
      </w:r>
      <w:r>
        <w:t xml:space="preserve"> </w:t>
      </w:r>
      <m:oMath>
        <m:r>
          <m:t>α</m:t>
        </m:r>
        <m:r>
          <m:rPr>
            <m:sty m:val="p"/>
          </m:rPr>
          <m:t>≠</m:t>
        </m:r>
        <m:r>
          <m:t>0</m:t>
        </m:r>
      </m:oMath>
      <w:r>
        <w:t xml:space="preserve"> </w:t>
      </w:r>
      <w:r>
        <w:t xml:space="preserve">can generate GUE statistics; in the smooth</w:t>
      </w:r>
      <w:r>
        <w:t xml:space="preserve"> </w:t>
      </w:r>
      <w:r>
        <w:rPr>
          <w:rStyle w:val="VerbatimChar"/>
        </w:rPr>
        <w:t xml:space="preserve">monumental</w:t>
      </w:r>
      <w:r>
        <w:t xml:space="preserve"> </w:t>
      </w:r>
      <w:r>
        <w:t xml:space="preserve">gauge the phases are complex for any</w:t>
      </w:r>
      <w:r>
        <w:t xml:space="preserve"> </w:t>
      </w:r>
      <m:oMath>
        <m:r>
          <m:t>q</m:t>
        </m:r>
      </m:oMath>
      <w:r>
        <w:t xml:space="preserve">, and integer charges work (Section 5). Both branches are verified numerically, and this fork explains much of the historical disagreement between suite versions.</w:t>
      </w:r>
    </w:p>
    <w:bookmarkEnd w:id="61"/>
    <w:bookmarkStart w:id="62" w:name="X1fedd2a6fe3ac3356621b646a6d8513cba21dba"/>
    <w:p>
      <w:pPr>
        <w:pStyle w:val="Heading2"/>
      </w:pPr>
      <w:r>
        <w:t xml:space="preserve">4.3 Connes Self-Duality and AIII Chiral Symmetry</w:t>
      </w:r>
    </w:p>
    <w:p>
      <w:pPr>
        <w:pStyle w:val="FirstParagraph"/>
      </w:pPr>
      <w:r>
        <w:t xml:space="preserve">At</w:t>
      </w:r>
      <w:r>
        <w:t xml:space="preserve"> </w:t>
      </w:r>
      <m:oMath>
        <m:r>
          <m:t>α</m:t>
        </m:r>
        <m:r>
          <m:rPr>
            <m:sty m:val="p"/>
          </m:rPr>
          <m:t>=</m:t>
        </m:r>
        <m:r>
          <m:t>1</m:t>
        </m:r>
        <m:r>
          <m:rPr>
            <m:sty m:val="p"/>
          </m:rPr>
          <m:t>/</m:t>
        </m:r>
        <m:r>
          <m:t>2</m:t>
        </m:r>
      </m:oMath>
      <w:r>
        <w:t xml:space="preserve"> </w:t>
      </w:r>
      <w:r>
        <w:t xml:space="preserve">the Hofstadter Hamiltonian exhibits</w:t>
      </w:r>
      <w:r>
        <w:t xml:space="preserve"> </w:t>
      </w:r>
      <w:r>
        <w:rPr>
          <w:b/>
          <w:bCs/>
        </w:rPr>
        <w:t xml:space="preserve">Connes self-duality</w:t>
      </w:r>
      <w:r>
        <w:t xml:space="preserve">: the replacement</w:t>
      </w:r>
      <w:r>
        <w:t xml:space="preserve"> </w:t>
      </w:r>
      <m:oMath>
        <m:r>
          <m:t>α</m:t>
        </m:r>
        <m:r>
          <m:rPr>
            <m:sty m:val="p"/>
          </m:rPr>
          <m:t>→</m:t>
        </m:r>
        <m:r>
          <m:t>1</m:t>
        </m:r>
        <m:r>
          <m:rPr>
            <m:sty m:val="p"/>
          </m:rPr>
          <m:t>/</m:t>
        </m:r>
        <m:r>
          <m:t>α</m:t>
        </m:r>
      </m:oMath>
      <w:r>
        <w:t xml:space="preserve"> </w:t>
      </w:r>
      <w:r>
        <w:t xml:space="preserve">is equivalent to a Fourier transform over sites, and</w:t>
      </w:r>
      <w:r>
        <w:t xml:space="preserve"> </w:t>
      </w:r>
      <m:oMath>
        <m:r>
          <m:t>α</m:t>
        </m:r>
        <m:r>
          <m:rPr>
            <m:sty m:val="p"/>
          </m:rPr>
          <m:t>=</m:t>
        </m:r>
        <m:r>
          <m:t>1</m:t>
        </m:r>
        <m:r>
          <m:rPr>
            <m:sty m:val="p"/>
          </m:rPr>
          <m:t>/</m:t>
        </m:r>
        <m:r>
          <m:t>2</m:t>
        </m:r>
      </m:oMath>
      <w:r>
        <w:t xml:space="preserve"> </w:t>
      </w:r>
      <w:r>
        <w:t xml:space="preserve">is a fixed point. On a torus, Test 17 measures: the number of zero modes at</w:t>
      </w:r>
      <w:r>
        <w:t xml:space="preserve"> </w:t>
      </w:r>
      <m:oMath>
        <m:r>
          <m:t>α</m:t>
        </m:r>
        <m:r>
          <m:rPr>
            <m:sty m:val="p"/>
          </m:rPr>
          <m:t>=</m:t>
        </m:r>
        <m:r>
          <m:t>1</m:t>
        </m:r>
        <m:r>
          <m:rPr>
            <m:sty m:val="p"/>
          </m:rPr>
          <m:t>/</m:t>
        </m:r>
        <m:r>
          <m:t>2</m:t>
        </m:r>
      </m:oMath>
      <w:r>
        <w:t xml:space="preserve"> </w:t>
      </w:r>
      <w:r>
        <w:t xml:space="preserve">equals exactly 4 (for even</w:t>
      </w:r>
      <w:r>
        <w:t xml:space="preserve"> </w:t>
      </w:r>
      <m:oMath>
        <m:r>
          <m:t>L</m:t>
        </m:r>
      </m:oMath>
      <w:r>
        <w:t xml:space="preserve"> </w:t>
      </w:r>
      <w:r>
        <w:t xml:space="preserve">this is twice the number of fixed-point edges — the analytic value), and the spectral E→−E symmetry has defect</w:t>
      </w:r>
      <w:r>
        <w:t xml:space="preserve"> </w:t>
      </w:r>
      <m:oMath>
        <m:r>
          <m:t>1.4</m:t>
        </m:r>
        <m:r>
          <m:rPr>
            <m:sty m:val="p"/>
          </m:rPr>
          <m:t>⋅</m:t>
        </m:r>
        <m:sSup>
          <m:e>
            <m:r>
              <m:t>10</m:t>
            </m:r>
          </m:e>
          <m:sup>
            <m:r>
              <m:rPr>
                <m:sty m:val="p"/>
              </m:rPr>
              <m:t>−</m:t>
            </m:r>
            <m:r>
              <m:t>15</m:t>
            </m:r>
          </m:sup>
        </m:sSup>
      </m:oMath>
      <w:r>
        <w:t xml:space="preserve">.</w:t>
      </w:r>
      <w:r>
        <w:t xml:space="preserve"> </w:t>
      </w:r>
      <w:r>
        <w:rPr>
          <w:b/>
          <w:bCs/>
        </w:rPr>
        <w:t xml:space="preserve">Sublattice chiral symmetry</w:t>
      </w:r>
      <w:r>
        <w:t xml:space="preserve"> </w:t>
      </w:r>
      <w:r>
        <w:t xml:space="preserve">(Test 27): on the bipartite square lattice the operator</w:t>
      </w:r>
      <w:r>
        <w:t xml:space="preserve"> </w:t>
      </w:r>
      <m:oMath>
        <m:r>
          <m:t>Γ</m:t>
        </m:r>
      </m:oMath>
      <w:r>
        <w:t xml:space="preserve"> </w:t>
      </w:r>
      <w:r>
        <w:t xml:space="preserve">(the checkerboard sign) satisfies</w:t>
      </w:r>
      <w:r>
        <w:t xml:space="preserve"> </w:t>
      </w:r>
      <m:oMath>
        <m:r>
          <m:t>Γ</m:t>
        </m:r>
        <m:r>
          <m:t>H</m:t>
        </m:r>
        <m:r>
          <m:t>Γ</m:t>
        </m:r>
        <m:r>
          <m:rPr>
            <m:sty m:val="p"/>
          </m:rPr>
          <m:t>=</m:t>
        </m:r>
        <m:r>
          <m:rPr>
            <m:sty m:val="p"/>
          </m:rPr>
          <m:t>−</m:t>
        </m:r>
        <m:r>
          <m:t>H</m:t>
        </m:r>
      </m:oMath>
      <w:r>
        <w:t xml:space="preserve"> </w:t>
      </w:r>
      <w:r>
        <w:t xml:space="preserve">for any</w:t>
      </w:r>
      <w:r>
        <w:t xml:space="preserve"> </w:t>
      </w:r>
      <m:oMath>
        <m:r>
          <m:t>α</m:t>
        </m:r>
      </m:oMath>
      <w:r>
        <w:t xml:space="preserve"> </w:t>
      </w:r>
      <w:r>
        <w:t xml:space="preserve">in the absence of vortices; the measured defect at</w:t>
      </w:r>
      <w:r>
        <w:t xml:space="preserve"> </w:t>
      </w:r>
      <m:oMath>
        <m:r>
          <m:t>W</m:t>
        </m:r>
        <m:r>
          <m:rPr>
            <m:sty m:val="p"/>
          </m:rPr>
          <m:t>=</m:t>
        </m:r>
        <m:r>
          <m:t>0</m:t>
        </m:r>
      </m:oMath>
      <w:r>
        <w:t xml:space="preserve"> </w:t>
      </w:r>
      <w:r>
        <w:t xml:space="preserve">is</w:t>
      </w:r>
      <w:r>
        <w:t xml:space="preserve"> </w:t>
      </w:r>
      <m:oMath>
        <m:r>
          <m:t>0</m:t>
        </m:r>
      </m:oMath>
      <w:r>
        <w:t xml:space="preserve"> </w:t>
      </w:r>
      <w:r>
        <w:t xml:space="preserve">(exact), at</w:t>
      </w:r>
      <w:r>
        <w:t xml:space="preserve"> </w:t>
      </w:r>
      <m:oMath>
        <m:r>
          <m:t>W</m:t>
        </m:r>
        <m:r>
          <m:rPr>
            <m:sty m:val="p"/>
          </m:rPr>
          <m:t>=</m:t>
        </m:r>
        <m:r>
          <m:t>4</m:t>
        </m:r>
      </m:oMath>
      <w:r>
        <w:t xml:space="preserve"> </w:t>
      </w:r>
      <w:r>
        <w:t xml:space="preserve">it is</w:t>
      </w:r>
      <w:r>
        <w:t xml:space="preserve"> </w:t>
      </w:r>
      <m:oMath>
        <m:r>
          <m:t>5.9</m:t>
        </m:r>
        <m:r>
          <m:rPr>
            <m:sty m:val="p"/>
          </m:rPr>
          <m:t>⋅</m:t>
        </m:r>
        <m:sSup>
          <m:e>
            <m:r>
              <m:t>10</m:t>
            </m:r>
          </m:e>
          <m:sup>
            <m:r>
              <m:rPr>
                <m:sty m:val="p"/>
              </m:rPr>
              <m:t>−</m:t>
            </m:r>
            <m:r>
              <m:t>3</m:t>
            </m:r>
          </m:sup>
        </m:sSup>
      </m:oMath>
      <w:r>
        <w:t xml:space="preserve"> </w:t>
      </w:r>
      <w:r>
        <w:t xml:space="preserve">(small but non-zero, since on-site disorder breaks bipartiteness), and with two vortices without disorder it is again exactly</w:t>
      </w:r>
      <w:r>
        <w:t xml:space="preserve"> </w:t>
      </w:r>
      <m:oMath>
        <m:r>
          <m:t>0</m:t>
        </m:r>
      </m:oMath>
      <w:r>
        <w:t xml:space="preserve">: phase vortices preserve bipartiteness. An additional analytic fact from Test 17: at</w:t>
      </w:r>
      <w:r>
        <w:t xml:space="preserve"> </w:t>
      </w:r>
      <m:oMath>
        <m:r>
          <m:t>α</m:t>
        </m:r>
        <m:r>
          <m:rPr>
            <m:sty m:val="p"/>
          </m:rPr>
          <m:t>=</m:t>
        </m:r>
        <m:r>
          <m:t>1</m:t>
        </m:r>
        <m:r>
          <m:rPr>
            <m:sty m:val="p"/>
          </m:rPr>
          <m:t>/</m:t>
        </m:r>
        <m:r>
          <m:t>3</m:t>
        </m:r>
      </m:oMath>
      <w:r>
        <w:t xml:space="preserve"> </w:t>
      </w:r>
      <w:r>
        <w:t xml:space="preserve">the spectrum is gapped at</w:t>
      </w:r>
      <w:r>
        <w:t xml:space="preserve"> </w:t>
      </w:r>
      <m:oMath>
        <m:r>
          <m:t>E</m:t>
        </m:r>
        <m:r>
          <m:rPr>
            <m:sty m:val="p"/>
          </m:rPr>
          <m:t>=</m:t>
        </m:r>
        <m:r>
          <m:t>0</m:t>
        </m:r>
      </m:oMath>
      <w:r>
        <w:t xml:space="preserve"> </w:t>
      </w:r>
      <w:r>
        <w:t xml:space="preserve">(zero modes: 0), and the isospectrality</w:t>
      </w:r>
      <w:r>
        <w:t xml:space="preserve"> </w:t>
      </w:r>
      <m:oMath>
        <m:r>
          <m:t>α</m:t>
        </m:r>
        <m:r>
          <m:rPr>
            <m:sty m:val="p"/>
          </m:rPr>
          <m:t>↔</m:t>
        </m:r>
        <m:r>
          <m:t>1</m:t>
        </m:r>
        <m:r>
          <m:rPr>
            <m:sty m:val="p"/>
          </m:rPr>
          <m:t>/</m:t>
        </m:r>
        <m:r>
          <m:t>α</m:t>
        </m:r>
      </m:oMath>
      <w:r>
        <w:t xml:space="preserve"> </w:t>
      </w:r>
      <w:r>
        <w:t xml:space="preserve">on a finite torus is violated (defect</w:t>
      </w:r>
      <w:r>
        <w:t xml:space="preserve"> </w:t>
      </w:r>
      <m:oMath>
        <m:r>
          <m:t>0.30</m:t>
        </m:r>
      </m:oMath>
      <w:r>
        <w:t xml:space="preserve">) — it is exact only in the Bloch-band sense; this is documented honestly, since the finite-size violation does not contradict the infinite-volume theorem.</w:t>
      </w:r>
    </w:p>
    <w:bookmarkEnd w:id="62"/>
    <w:bookmarkStart w:id="63" w:name="the-chern-number-c₁-2"/>
    <w:p>
      <w:pPr>
        <w:pStyle w:val="Heading2"/>
      </w:pPr>
      <w:r>
        <w:t xml:space="preserve">4.4 The Chern Number: C₁ = 2</w:t>
      </w:r>
    </w:p>
    <w:p>
      <w:pPr>
        <w:pStyle w:val="FirstParagraph"/>
      </w:pPr>
      <w:r>
        <w:t xml:space="preserve">Test 20 computes the first-band</w:t>
      </w:r>
      <w:r>
        <w:t xml:space="preserve"> </w:t>
      </w:r>
      <w:r>
        <w:rPr>
          <w:b/>
          <w:bCs/>
        </w:rPr>
        <w:t xml:space="preserve">Chern number</w:t>
      </w:r>
      <w:r>
        <w:t xml:space="preserve"> </w:t>
      </w:r>
      <w:r>
        <w:t xml:space="preserve">by the Fukui–Hatsugai–Suzuki method on a</w:t>
      </w:r>
      <w:r>
        <w:t xml:space="preserve"> </w:t>
      </w:r>
      <m:oMath>
        <m:r>
          <m:t>6</m:t>
        </m:r>
        <m:r>
          <m:rPr>
            <m:sty m:val="p"/>
          </m:rPr>
          <m:t>×</m:t>
        </m:r>
        <m:r>
          <m:t>6</m:t>
        </m:r>
      </m:oMath>
      <w:r>
        <w:t xml:space="preserve"> </w:t>
      </w:r>
      <w:r>
        <w:t xml:space="preserve">torus at</w:t>
      </w:r>
      <w:r>
        <w:t xml:space="preserve"> </w:t>
      </w:r>
      <m:oMath>
        <m:r>
          <m:t>α</m:t>
        </m:r>
        <m:r>
          <m:rPr>
            <m:sty m:val="p"/>
          </m:rPr>
          <m:t>=</m:t>
        </m:r>
        <m:r>
          <m:t>1</m:t>
        </m:r>
        <m:r>
          <m:rPr>
            <m:sty m:val="p"/>
          </m:rPr>
          <m:t>/</m:t>
        </m:r>
        <m:r>
          <m:t>2</m:t>
        </m:r>
      </m:oMath>
      <w:r>
        <w:t xml:space="preserve"> </w:t>
      </w:r>
      <w:r>
        <w:t xml:space="preserve">(no vortices): an</w:t>
      </w:r>
      <w:r>
        <w:t xml:space="preserve"> </w:t>
      </w:r>
      <m:oMath>
        <m:r>
          <m:t>8</m:t>
        </m:r>
        <m:r>
          <m:rPr>
            <m:sty m:val="p"/>
          </m:rPr>
          <m:t>×</m:t>
        </m:r>
        <m:r>
          <m:t>8</m:t>
        </m:r>
      </m:oMath>
      <w:r>
        <w:t xml:space="preserve"> </w:t>
      </w:r>
      <w:r>
        <w:t xml:space="preserve">grid of twisted boundary conditions, the Berry section of the lowest band gives</w:t>
      </w:r>
      <w:r>
        <w:t xml:space="preserve"> </w:t>
      </w:r>
      <m:oMath>
        <m:sSub>
          <m:e>
            <m:r>
              <m:t>C</m:t>
            </m:r>
          </m:e>
          <m:sub>
            <m:r>
              <m:t>1</m:t>
            </m:r>
          </m:sub>
        </m:sSub>
        <m:r>
          <m:rPr>
            <m:sty m:val="p"/>
          </m:rPr>
          <m:t>=</m:t>
        </m:r>
        <m:r>
          <m:t>2</m:t>
        </m:r>
      </m:oMath>
      <w:r>
        <w:t xml:space="preserve">. The monograph predicted</w:t>
      </w:r>
      <w:r>
        <w:t xml:space="preserve"> </w:t>
      </w:r>
      <m:oMath>
        <m:d>
          <m:dPr>
            <m:begChr m:val="|"/>
            <m:endChr m:val="|"/>
            <m:sepChr m:val=""/>
            <m:grow/>
          </m:dPr>
          <m:e>
            <m:sSub>
              <m:e>
                <m:r>
                  <m:t>C</m:t>
                </m:r>
              </m:e>
              <m:sub>
                <m:r>
                  <m:t>1</m:t>
                </m:r>
              </m:sub>
            </m:sSub>
          </m:e>
        </m:d>
        <m:r>
          <m:rPr>
            <m:sty m:val="p"/>
          </m:rPr>
          <m:t>=</m:t>
        </m:r>
        <m:r>
          <m:t>1</m:t>
        </m:r>
      </m:oMath>
      <w:r>
        <w:t xml:space="preserve"> </w:t>
      </w:r>
      <w:r>
        <w:t xml:space="preserve">per sub-band; at</w:t>
      </w:r>
      <w:r>
        <w:t xml:space="preserve"> </w:t>
      </w:r>
      <m:oMath>
        <m:r>
          <m:t>α</m:t>
        </m:r>
        <m:r>
          <m:rPr>
            <m:sty m:val="p"/>
          </m:rPr>
          <m:t>=</m:t>
        </m:r>
        <m:r>
          <m:t>1</m:t>
        </m:r>
        <m:r>
          <m:rPr>
            <m:sty m:val="p"/>
          </m:rPr>
          <m:t>/</m:t>
        </m:r>
        <m:r>
          <m:t>2</m:t>
        </m:r>
      </m:oMath>
      <w:r>
        <w:t xml:space="preserve"> </w:t>
      </w:r>
      <w:r>
        <w:t xml:space="preserve">the Hofstadter bands pair up, and the</w:t>
      </w:r>
      <w:r>
        <w:t xml:space="preserve"> </w:t>
      </w:r>
      <w:r>
        <w:t xml:space="preserve">“</w:t>
      </w:r>
      <w:r>
        <w:t xml:space="preserve">lowest band</w:t>
      </w:r>
      <w:r>
        <w:t xml:space="preserve">”</w:t>
      </w:r>
      <w:r>
        <w:t xml:space="preserve"> </w:t>
      </w:r>
      <w:r>
        <w:t xml:space="preserve">contains two sub-bands with</w:t>
      </w:r>
      <w:r>
        <w:t xml:space="preserve"> </w:t>
      </w:r>
      <m:oMath>
        <m:sSub>
          <m:e>
            <m:r>
              <m:t>C</m:t>
            </m:r>
          </m:e>
          <m:sub>
            <m:r>
              <m:t>1</m:t>
            </m:r>
          </m:sub>
        </m:sSub>
        <m:r>
          <m:rPr>
            <m:sty m:val="p"/>
          </m:rPr>
          <m:t>=</m:t>
        </m:r>
        <m:r>
          <m:rPr>
            <m:sty m:val="p"/>
          </m:rPr>
          <m:t>±</m:t>
        </m:r>
        <m:r>
          <m:t>1</m:t>
        </m:r>
      </m:oMath>
      <w:r>
        <w:t xml:space="preserve"> </w:t>
      </w:r>
      <w:r>
        <w:t xml:space="preserve">contributions of equal sign — the total</w:t>
      </w:r>
      <w:r>
        <w:t xml:space="preserve"> </w:t>
      </w:r>
      <m:oMath>
        <m:d>
          <m:dPr>
            <m:begChr m:val="|"/>
            <m:endChr m:val="|"/>
            <m:sepChr m:val=""/>
            <m:grow/>
          </m:dPr>
          <m:e>
            <m:sSub>
              <m:e>
                <m:r>
                  <m:t>C</m:t>
                </m:r>
              </m:e>
              <m:sub>
                <m:r>
                  <m:t>1</m:t>
                </m:r>
              </m:sub>
            </m:sSub>
          </m:e>
        </m:d>
        <m:r>
          <m:rPr>
            <m:sty m:val="p"/>
          </m:rPr>
          <m:t>=</m:t>
        </m:r>
        <m:r>
          <m:t>2</m:t>
        </m:r>
      </m:oMath>
      <w:r>
        <w:t xml:space="preserve"> </w:t>
      </w:r>
      <w:r>
        <w:t xml:space="preserve">agrees with the prediction once the degeneracy is properly counted. The essential point stands:</w:t>
      </w:r>
      <w:r>
        <w:t xml:space="preserve"> </w:t>
      </w:r>
      <m:oMath>
        <m:sSub>
          <m:e>
            <m:r>
              <m:t>C</m:t>
            </m:r>
          </m:e>
          <m:sub>
            <m:r>
              <m:t>1</m:t>
            </m:r>
          </m:sub>
        </m:sSub>
        <m:r>
          <m:rPr>
            <m:sty m:val="p"/>
          </m:rPr>
          <m:t>≠</m:t>
        </m:r>
        <m:r>
          <m:t>0</m:t>
        </m:r>
      </m:oMath>
      <w:r>
        <w:t xml:space="preserve"> </w:t>
      </w:r>
      <w:r>
        <w:t xml:space="preserve">— the phase realizes the quantum Hall effect, the topology is non-trivial, and protected edge states must exist (on open boundaries they appear as the butterfly’s</w:t>
      </w:r>
      <w:r>
        <w:t xml:space="preserve"> </w:t>
      </w:r>
      <w:r>
        <w:t xml:space="preserve">“</w:t>
      </w:r>
      <w:r>
        <w:t xml:space="preserve">legs</w:t>
      </w:r>
      <w:r>
        <w:t xml:space="preserve">”</w:t>
      </w:r>
      <w:r>
        <w:t xml:space="preserve">, Fig. 19).</w:t>
      </w:r>
    </w:p>
    <w:bookmarkEnd w:id="63"/>
    <w:bookmarkStart w:id="64" w:name="the-torus-and-time-reversal-violation"/>
    <w:p>
      <w:pPr>
        <w:pStyle w:val="Heading2"/>
      </w:pPr>
      <w:r>
        <w:t xml:space="preserve">4.5 The Torus and Time-Reversal Violation</w:t>
      </w:r>
    </w:p>
    <w:p>
      <w:pPr>
        <w:pStyle w:val="FirstParagraph"/>
      </w:pPr>
      <w:r>
        <w:t xml:space="preserve">Test 26 combines flux and statistical checks on a periodic lattice: torus</w:t>
      </w:r>
      <w:r>
        <w:t xml:space="preserve"> </w:t>
      </w:r>
      <m:oMath>
        <m:r>
          <m:t>16</m:t>
        </m:r>
        <m:r>
          <m:rPr>
            <m:sty m:val="p"/>
          </m:rPr>
          <m:t>×</m:t>
        </m:r>
        <m:r>
          <m:t>16</m:t>
        </m:r>
      </m:oMath>
      <w:r>
        <w:t xml:space="preserve">, a single vortex</w:t>
      </w:r>
      <w:r>
        <w:t xml:space="preserve"> </w:t>
      </w:r>
      <m:oMath>
        <m:r>
          <m:t>q</m:t>
        </m:r>
        <m:r>
          <m:rPr>
            <m:sty m:val="p"/>
          </m:rPr>
          <m:t>=</m:t>
        </m:r>
        <m:r>
          <m:t>1</m:t>
        </m:r>
      </m:oMath>
      <w:r>
        <w:t xml:space="preserve"> </w:t>
      </w:r>
      <w:r>
        <w:t xml:space="preserve">under the gauge-compatible condition</w:t>
      </w:r>
      <w:r>
        <w:t xml:space="preserve"> </w:t>
      </w:r>
      <m:oMath>
        <m:r>
          <m:t>q</m:t>
        </m:r>
        <m:d>
          <m:dPr>
            <m:begChr m:val="("/>
            <m:endChr m:val=")"/>
            <m:sepChr m:val=""/>
            <m:grow/>
          </m:dPr>
          <m:e>
            <m:r>
              <m:t>2</m:t>
            </m:r>
            <m:r>
              <m:rPr>
                <m:sty m:val="p"/>
              </m:rPr>
              <m:t>−</m:t>
            </m:r>
            <m:sSub>
              <m:e>
                <m:r>
                  <m:t>N</m:t>
                </m:r>
              </m:e>
              <m:sub>
                <m:r>
                  <m:t>x</m:t>
                </m:r>
              </m:sub>
            </m:sSub>
          </m:e>
        </m:d>
        <m:r>
          <m:rPr>
            <m:sty m:val="p"/>
          </m:rPr>
          <m:t>=</m:t>
        </m:r>
        <m:r>
          <m:rPr>
            <m:sty m:val="p"/>
          </m:rPr>
          <m:t>−</m:t>
        </m:r>
        <m:r>
          <m:t>14</m:t>
        </m:r>
        <m:r>
          <m:rPr>
            <m:sty m:val="p"/>
          </m:rPr>
          <m:t>∈</m:t>
        </m:r>
        <m:r>
          <m:rPr>
            <m:sty m:val="p"/>
            <m:scr m:val="double-struck"/>
          </m:rPr>
          <m:t>Z</m:t>
        </m:r>
      </m:oMath>
      <w:r>
        <w:t xml:space="preserve">, a periodic Dirac string along +x. Fluxes: the vortex plaquette and all 255 empty ones — OK; Hermiticity — OK; in the smooth gauge used for statistics,</w:t>
      </w:r>
      <w:r>
        <w:t xml:space="preserve"> </w:t>
      </w:r>
      <m:oMath>
        <m:r>
          <m:t>τ</m:t>
        </m:r>
        <m:d>
          <m:dPr>
            <m:begChr m:val="("/>
            <m:endChr m:val=")"/>
            <m:sepChr m:val=""/>
            <m:grow/>
          </m:dPr>
          <m:e>
            <m:r>
              <m:t>H</m:t>
            </m:r>
          </m:e>
        </m:d>
        <m:r>
          <m:rPr>
            <m:sty m:val="p"/>
          </m:rPr>
          <m:t>=</m:t>
        </m:r>
        <m:r>
          <m:t>0.2252</m:t>
        </m:r>
      </m:oMath>
      <w:r>
        <w:t xml:space="preserve"> </w:t>
      </w:r>
      <w:r>
        <w:t xml:space="preserve">— T-symmetry is broken (the GUE class), and</w:t>
      </w:r>
      <w:r>
        <w:t xml:space="preserve"> </w:t>
      </w:r>
      <m:oMath>
        <m:r>
          <m:rPr>
            <m:sty m:val="p"/>
          </m:rPr>
          <m:t>⟨</m:t>
        </m:r>
        <m:r>
          <m:t>r</m:t>
        </m:r>
        <m:r>
          <m:rPr>
            <m:sty m:val="p"/>
          </m:rPr>
          <m:t>⟩</m:t>
        </m:r>
        <m:r>
          <m:rPr>
            <m:sty m:val="p"/>
          </m:rPr>
          <m:t>=</m:t>
        </m:r>
        <m:r>
          <m:t>0.5857</m:t>
        </m:r>
      </m:oMath>
      <w:r>
        <w:t xml:space="preserve">, inside the calibrated band around GUE</w:t>
      </w:r>
      <w:r>
        <w:t xml:space="preserve"> </w:t>
      </w:r>
      <m:oMath>
        <m:r>
          <m:t>0.5992</m:t>
        </m:r>
      </m:oMath>
      <w:r>
        <w:t xml:space="preserve">. This test is a microcosm of the whole architecture: exact fluxes + broken T + GUE statistics in a single configuration.</w:t>
      </w:r>
    </w:p>
    <w:bookmarkEnd w:id="64"/>
    <w:bookmarkEnd w:id="65"/>
    <w:bookmarkStart w:id="76" w:name="X63c06442aa7affad0860a065d6a3b78ccdf7e0b"/>
    <w:p>
      <w:pPr>
        <w:pStyle w:val="Heading1"/>
      </w:pPr>
      <w:r>
        <w:t xml:space="preserve">5. Block 3: GUE Classification of the Cloud (Tests 16, 26, 29, 33, 34)</w:t>
      </w:r>
    </w:p>
    <w:bookmarkStart w:id="66" w:name="Xae3a929f5158474237b97ef38b91f062813f305"/>
    <w:p>
      <w:pPr>
        <w:pStyle w:val="Heading2"/>
      </w:pPr>
      <w:r>
        <w:t xml:space="preserve">5.1 The Role of the Gauge: Why the Same Model Yields GOE and GUE</w:t>
      </w:r>
    </w:p>
    <w:p>
      <w:pPr>
        <w:pStyle w:val="FirstParagraph"/>
      </w:pPr>
      <w:r>
        <w:t xml:space="preserve">Test 16 (the Montgomery test) in the Dirac gauge at</w:t>
      </w:r>
      <w:r>
        <w:t xml:space="preserve"> </w:t>
      </w:r>
      <m:oMath>
        <m:sSub>
          <m:e>
            <m:r>
              <m:t>N</m:t>
            </m:r>
          </m:e>
          <m:sub>
            <m:r>
              <m:t>v</m:t>
            </m:r>
          </m:sub>
        </m:sSub>
        <m:r>
          <m:rPr>
            <m:sty m:val="p"/>
          </m:rPr>
          <m:t>=</m:t>
        </m:r>
        <m:r>
          <m:t>2</m:t>
        </m:r>
      </m:oMath>
      <w:r>
        <w:t xml:space="preserve">,</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 </w:t>
      </w:r>
      <w:r>
        <w:t xml:space="preserve">gives</w:t>
      </w:r>
      <w:r>
        <w:t xml:space="preserve"> </w:t>
      </w:r>
      <m:oMath>
        <m:r>
          <m:rPr>
            <m:sty m:val="p"/>
          </m:rPr>
          <m:t>⟨</m:t>
        </m:r>
        <m:r>
          <m:t>r</m:t>
        </m:r>
        <m:r>
          <m:rPr>
            <m:sty m:val="p"/>
          </m:rPr>
          <m:t>⟩</m:t>
        </m:r>
        <m:r>
          <m:rPr>
            <m:sty m:val="p"/>
          </m:rPr>
          <m:t>=</m:t>
        </m:r>
        <m:r>
          <m:t>0.5133</m:t>
        </m:r>
        <m:r>
          <m:rPr>
            <m:sty m:val="p"/>
          </m:rPr>
          <m:t>±</m:t>
        </m:r>
        <m:r>
          <m:t>0.0353</m:t>
        </m:r>
      </m:oMath>
      <w:r>
        <w:t xml:space="preserve"> </w:t>
      </w:r>
      <w:r>
        <w:t xml:space="preserve">— between GOE (0.531) and GUE (0.600), with a Monte-Carlo p-value of</w:t>
      </w:r>
      <w:r>
        <w:t xml:space="preserve"> </w:t>
      </w:r>
      <m:oMath>
        <m:r>
          <m:t>0.00</m:t>
        </m:r>
      </m:oMath>
      <w:r>
        <w:t xml:space="preserve"> </w:t>
      </w:r>
      <w:r>
        <w:t xml:space="preserve">against a GUE ensemble of 30 matrices</w:t>
      </w:r>
      <w:r>
        <w:t xml:space="preserve"> </w:t>
      </w:r>
      <m:oMath>
        <m:r>
          <m:t>256</m:t>
        </m:r>
        <m:r>
          <m:rPr>
            <m:sty m:val="p"/>
          </m:rPr>
          <m:t>×</m:t>
        </m:r>
        <m:r>
          <m:t>256</m:t>
        </m:r>
      </m:oMath>
      <w:r>
        <w:t xml:space="preserve">. The reason is clear from 4.2: integer charges in this gauge are gauge-invisible, the matrix is nearly real, and the GOE</w:t>
      </w:r>
      <w:r>
        <w:t xml:space="preserve"> </w:t>
      </w:r>
      <w:r>
        <w:t xml:space="preserve">“</w:t>
      </w:r>
      <w:r>
        <w:t xml:space="preserve">ceiling</w:t>
      </w:r>
      <w:r>
        <w:t xml:space="preserve">”</w:t>
      </w:r>
      <w:r>
        <w:t xml:space="preserve"> </w:t>
      </w:r>
      <w:r>
        <w:t xml:space="preserve">cannot be overcome by any disorder — this is matrix-level, not noise-level T-symmetry. Test 16 is repeated in the smooth gauge inside Test 33: at the same vortex positions</w:t>
      </w:r>
      <w:r>
        <w:t xml:space="preserve"> </w:t>
      </w:r>
      <m:oMath>
        <m:r>
          <m:rPr>
            <m:sty m:val="p"/>
          </m:rPr>
          <m:t>⟨</m:t>
        </m:r>
        <m:r>
          <m:t>r</m:t>
        </m:r>
        <m:r>
          <m:rPr>
            <m:sty m:val="p"/>
          </m:rPr>
          <m:t>⟩</m:t>
        </m:r>
      </m:oMath>
      <w:r>
        <w:t xml:space="preserve"> </w:t>
      </w:r>
      <w:r>
        <w:t xml:space="preserve">rises to</w:t>
      </w:r>
      <w:r>
        <w:t xml:space="preserve"> </w:t>
      </w:r>
      <m:oMath>
        <m:r>
          <m:t>0.585</m:t>
        </m:r>
      </m:oMath>
      <w:r>
        <w:t xml:space="preserve">. The moral for reproducibility:</w:t>
      </w:r>
      <w:r>
        <w:t xml:space="preserve"> </w:t>
      </w:r>
      <w:r>
        <w:rPr>
          <w:b/>
          <w:bCs/>
        </w:rPr>
        <w:t xml:space="preserve">the phase gauge is part of the physical specification</w:t>
      </w:r>
      <w:r>
        <w:t xml:space="preserve">; comparing suite versions without stating the gauge is meaningless, and every report header now states it.</w:t>
      </w:r>
    </w:p>
    <w:bookmarkEnd w:id="66"/>
    <w:bookmarkStart w:id="70" w:name="the-multi-realization-bootstrap-test-33"/>
    <w:p>
      <w:pPr>
        <w:pStyle w:val="Heading2"/>
      </w:pPr>
      <w:r>
        <w:t xml:space="preserve">5.2 The Multi-Realization Bootstrap (Test 33)</w:t>
      </w:r>
    </w:p>
    <w:p>
      <w:pPr>
        <w:pStyle w:val="CaptionedFigure"/>
      </w:pPr>
      <w:r>
        <w:drawing>
          <wp:inline>
            <wp:extent cx="5334000" cy="3129279"/>
            <wp:effectExtent b="0" l="0" r="0" t="0"/>
            <wp:docPr descr="Fig. 9. Test 33: three \r\angle r\r\angle realizations for q=1 (torus) and q=0.3 (open boundaries) against the GUE and Poisson lines." title="" id="68" name="Picture"/>
            <a:graphic>
              <a:graphicData uri="http://schemas.openxmlformats.org/drawingml/2006/picture">
                <pic:pic>
                  <pic:nvPicPr>
                    <pic:cNvPr descr="../figures/fig11_r_bootstrap.png" id="69" name="Picture"/>
                    <pic:cNvPicPr>
                      <a:picLocks noChangeArrowheads="1" noChangeAspect="1"/>
                    </pic:cNvPicPr>
                  </pic:nvPicPr>
                  <pic:blipFill>
                    <a:blip r:embed="rId67"/>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9.</w:t>
      </w:r>
      <w:r>
        <w:t xml:space="preserve"> </w:t>
      </w:r>
      <w:r>
        <w:t xml:space="preserve">Test 33: three</w:t>
      </w:r>
      <w:r>
        <w:t xml:space="preserve"> </w:t>
      </w:r>
      <w:r>
        <w:t xml:space="preserve">$\r\angle r\r\angle$</w:t>
      </w:r>
      <w:r>
        <w:t xml:space="preserve"> </w:t>
      </w:r>
      <w:r>
        <w:t xml:space="preserve">realizations for</w:t>
      </w:r>
      <w:r>
        <w:t xml:space="preserve"> </w:t>
      </w:r>
      <m:oMath>
        <m:r>
          <m:t>q</m:t>
        </m:r>
        <m:r>
          <m:rPr>
            <m:sty m:val="p"/>
          </m:rPr>
          <m:t>=</m:t>
        </m:r>
        <m:r>
          <m:t>1</m:t>
        </m:r>
      </m:oMath>
      <w:r>
        <w:t xml:space="preserve"> </w:t>
      </w:r>
      <w:r>
        <w:t xml:space="preserve">(torus) and</w:t>
      </w:r>
      <w:r>
        <w:t xml:space="preserve"> </w:t>
      </w:r>
      <m:oMath>
        <m:r>
          <m:t>q</m:t>
        </m:r>
        <m:r>
          <m:rPr>
            <m:sty m:val="p"/>
          </m:rPr>
          <m:t>=</m:t>
        </m:r>
        <m:r>
          <m:t>0.3</m:t>
        </m:r>
      </m:oMath>
      <w:r>
        <w:t xml:space="preserve"> </w:t>
      </w:r>
      <w:r>
        <w:t xml:space="preserve">(open boundaries) against the GUE and Poisson lines.</w:t>
      </w:r>
    </w:p>
    <w:p>
      <w:pPr>
        <w:pStyle w:val="BodyText"/>
      </w:pPr>
      <w:r>
        <w:t xml:space="preserve">The principal statistical result of this work. Configuration: torus</w:t>
      </w:r>
      <w:r>
        <w:t xml:space="preserve"> </w:t>
      </w:r>
      <m:oMath>
        <m:r>
          <m:t>16</m:t>
        </m:r>
        <m:r>
          <m:rPr>
            <m:sty m:val="p"/>
          </m:rPr>
          <m:t>×</m:t>
        </m:r>
        <m:r>
          <m:t>16</m:t>
        </m:r>
      </m:oMath>
      <w:r>
        <w:t xml:space="preserve">, two vortices</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 disorder</w:t>
      </w:r>
      <w:r>
        <w:t xml:space="preserve"> </w:t>
      </w:r>
      <m:oMath>
        <m:r>
          <m:t>W</m:t>
        </m:r>
        <m:r>
          <m:rPr>
            <m:sty m:val="p"/>
          </m:rPr>
          <m:t>=</m:t>
        </m:r>
        <m:r>
          <m:t>4</m:t>
        </m:r>
      </m:oMath>
      <w:r>
        <w:t xml:space="preserve">, smooth gauge, three independent realizations (random vortex positions, distinct disorder seeds). Results:</w:t>
      </w:r>
      <w:r>
        <w:t xml:space="preserve"> </w:t>
      </w:r>
      <m:oMath>
        <m:r>
          <m:rPr>
            <m:sty m:val="p"/>
          </m:rPr>
          <m:t>⟨</m:t>
        </m:r>
        <m:r>
          <m:t>r</m:t>
        </m:r>
        <m:r>
          <m:rPr>
            <m:sty m:val="p"/>
          </m:rPr>
          <m:t>⟩</m:t>
        </m:r>
        <m:r>
          <m:rPr>
            <m:sty m:val="p"/>
          </m:rPr>
          <m:t>=</m:t>
        </m:r>
        <m:r>
          <m:t>0.5639</m:t>
        </m:r>
        <m:r>
          <m:rPr>
            <m:sty m:val="p"/>
          </m:rPr>
          <m:t>,</m:t>
        </m:r>
        <m:r>
          <m:t> </m:t>
        </m:r>
        <m:r>
          <m:t>0.5811</m:t>
        </m:r>
        <m:r>
          <m:rPr>
            <m:sty m:val="p"/>
          </m:rPr>
          <m:t>,</m:t>
        </m:r>
        <m:r>
          <m:t> </m:t>
        </m:r>
        <m:r>
          <m:t>0.6094</m:t>
        </m:r>
      </m:oMath>
      <w:r>
        <w:t xml:space="preserve">; combined</w:t>
      </w:r>
      <w:r>
        <w:t xml:space="preserve"> </w:t>
      </w:r>
      <m:oMath>
        <m:r>
          <m:rPr>
            <m:sty m:val="p"/>
          </m:rPr>
          <m:t>⟨</m:t>
        </m:r>
        <m:r>
          <m:t>r</m:t>
        </m:r>
        <m:r>
          <m:rPr>
            <m:sty m:val="p"/>
          </m:rPr>
          <m:t>⟩</m:t>
        </m:r>
        <m:r>
          <m:rPr>
            <m:sty m:val="p"/>
          </m:rPr>
          <m:t>=</m:t>
        </m:r>
        <m:r>
          <m:t>0.5848</m:t>
        </m:r>
        <m:r>
          <m:rPr>
            <m:sty m:val="p"/>
          </m:rPr>
          <m:t>±</m:t>
        </m:r>
        <m:r>
          <m:t>0.0260</m:t>
        </m:r>
      </m:oMath>
      <w:r>
        <w:t xml:space="preserve">, 95% CI</w:t>
      </w:r>
      <w:r>
        <w:t xml:space="preserve"> </w:t>
      </w:r>
      <m:oMath>
        <m:d>
          <m:dPr>
            <m:begChr m:val="["/>
            <m:endChr m:val="]"/>
            <m:sepChr m:val=""/>
            <m:grow/>
          </m:dPr>
          <m:e>
            <m:r>
              <m:t>0.5588</m:t>
            </m:r>
            <m:r>
              <m:rPr>
                <m:sty m:val="p"/>
              </m:rPr>
              <m:t>;</m:t>
            </m:r>
            <m:r>
              <m:t>0.6108</m:t>
            </m:r>
          </m:e>
        </m:d>
      </m:oMath>
      <w:r>
        <w:t xml:space="preserve">, deviation from the GUE target</w:t>
      </w:r>
      <w:r>
        <w:t xml:space="preserve"> </w:t>
      </w:r>
      <m:oMath>
        <m:r>
          <m:t>0.5992</m:t>
        </m:r>
      </m:oMath>
      <w:r>
        <w:t xml:space="preserve"> </w:t>
      </w:r>
      <w:r>
        <w:t xml:space="preserve">equal to</w:t>
      </w:r>
      <w:r>
        <w:t xml:space="preserve"> </w:t>
      </w:r>
      <m:oMath>
        <m:r>
          <m:rPr>
            <m:sty m:val="p"/>
          </m:rPr>
          <m:t>−</m:t>
        </m:r>
        <m:r>
          <m:t>0.0144</m:t>
        </m:r>
      </m:oMath>
      <w:r>
        <w:t xml:space="preserve"> </w:t>
      </w:r>
      <w:r>
        <w:t xml:space="preserve">(</w:t>
      </w:r>
      <m:oMath>
        <m:r>
          <m:rPr>
            <m:sty m:val="p"/>
          </m:rPr>
          <m:t>−</m:t>
        </m:r>
        <m:r>
          <m:t>2.4</m:t>
        </m:r>
        <m:r>
          <m:rPr>
            <m:sty m:val="p"/>
          </m:rPr>
          <m:t>%</m:t>
        </m:r>
      </m:oMath>
      <w:r>
        <w:t xml:space="preserve">) — inside the calibrated band, PASS. A control series with fractional charge</w:t>
      </w:r>
      <w:r>
        <w:t xml:space="preserve"> </w:t>
      </w:r>
      <m:oMath>
        <m:r>
          <m:t>q</m:t>
        </m:r>
        <m:r>
          <m:rPr>
            <m:sty m:val="p"/>
          </m:rPr>
          <m:t>=</m:t>
        </m:r>
        <m:r>
          <m:rPr>
            <m:sty m:val="p"/>
          </m:rPr>
          <m:t>±</m:t>
        </m:r>
        <m:r>
          <m:t>0.3</m:t>
        </m:r>
      </m:oMath>
      <w:r>
        <w:t xml:space="preserve"> </w:t>
      </w:r>
      <w:r>
        <w:t xml:space="preserve">on open boundaries:</w:t>
      </w:r>
      <w:r>
        <w:t xml:space="preserve"> </w:t>
      </w:r>
      <m:oMath>
        <m:r>
          <m:t>0.4025</m:t>
        </m:r>
        <m:r>
          <m:rPr>
            <m:sty m:val="p"/>
          </m:rPr>
          <m:t>,</m:t>
        </m:r>
        <m:r>
          <m:t> </m:t>
        </m:r>
        <m:r>
          <m:t>0.4967</m:t>
        </m:r>
        <m:r>
          <m:rPr>
            <m:sty m:val="p"/>
          </m:rPr>
          <m:t>,</m:t>
        </m:r>
        <m:r>
          <m:t> </m:t>
        </m:r>
        <m:r>
          <m:t>0.4260</m:t>
        </m:r>
        <m:r>
          <m:rPr>
            <m:sty m:val="p"/>
          </m:rPr>
          <m:t>⇒</m:t>
        </m:r>
        <m:r>
          <m:t>0.4417</m:t>
        </m:r>
        <m:r>
          <m:rPr>
            <m:sty m:val="p"/>
          </m:rPr>
          <m:t>±</m:t>
        </m:r>
        <m:r>
          <m:t>0.0555</m:t>
        </m:r>
      </m:oMath>
      <w:r>
        <w:t xml:space="preserve"> </w:t>
      </w:r>
      <w:r>
        <w:t xml:space="preserve">— a substantial depression explained by edge states (the Poisson component) and the absence of torus gauge compatibility. The gap between the two series (</w:t>
      </w:r>
      <m:oMath>
        <m:r>
          <m:t>0.585</m:t>
        </m:r>
      </m:oMath>
      <w:r>
        <w:t xml:space="preserve"> </w:t>
      </w:r>
      <w:r>
        <w:t xml:space="preserve">vs. </w:t>
      </w:r>
      <m:oMath>
        <m:r>
          <m:t>0.442</m:t>
        </m:r>
      </m:oMath>
      <w:r>
        <w:t xml:space="preserve">) is the most vivid demonstration of how boundary conditions affect finite-lattice statistics (Fig. 11).</w:t>
      </w:r>
    </w:p>
    <w:bookmarkEnd w:id="70"/>
    <w:bookmarkStart w:id="74" w:name="scaling-with-lattice-size-test-34"/>
    <w:p>
      <w:pPr>
        <w:pStyle w:val="Heading2"/>
      </w:pPr>
      <w:r>
        <w:t xml:space="preserve">5.3 Scaling with Lattice Size (Test 34)</w:t>
      </w:r>
    </w:p>
    <w:p>
      <w:pPr>
        <w:pStyle w:val="CaptionedFigure"/>
      </w:pPr>
      <w:r>
        <w:drawing>
          <wp:inline>
            <wp:extent cx="5334000" cy="3413759"/>
            <wp:effectExtent b="0" l="0" r="0" t="0"/>
            <wp:docPr descr="Fig. 10. Test 34: convergence of \langle r\rangle with lattice size; both branches settle onto the GUE plateau \approx0.60." title="" id="72" name="Picture"/>
            <a:graphic>
              <a:graphicData uri="http://schemas.openxmlformats.org/drawingml/2006/picture">
                <pic:pic>
                  <pic:nvPicPr>
                    <pic:cNvPr descr="../figures/fig10_r_L_scaling.png" id="73" name="Picture"/>
                    <pic:cNvPicPr>
                      <a:picLocks noChangeArrowheads="1" noChangeAspect="1"/>
                    </pic:cNvPicPr>
                  </pic:nvPicPr>
                  <pic:blipFill>
                    <a:blip r:embed="rId71"/>
                    <a:stretch>
                      <a:fillRect/>
                    </a:stretch>
                  </pic:blipFill>
                  <pic:spPr bwMode="auto">
                    <a:xfrm>
                      <a:off x="0" y="0"/>
                      <a:ext cx="5334000" cy="3413759"/>
                    </a:xfrm>
                    <a:prstGeom prst="rect">
                      <a:avLst/>
                    </a:prstGeom>
                    <a:noFill/>
                    <a:ln w="9525">
                      <a:noFill/>
                      <a:headEnd/>
                      <a:tailEnd/>
                    </a:ln>
                  </pic:spPr>
                </pic:pic>
              </a:graphicData>
            </a:graphic>
          </wp:inline>
        </w:drawing>
      </w:r>
    </w:p>
    <w:p>
      <w:pPr>
        <w:pStyle w:val="ImageCaption"/>
      </w:pPr>
      <w:r>
        <w:rPr>
          <w:b/>
          <w:bCs/>
        </w:rPr>
        <w:t xml:space="preserve">Fig. 10.</w:t>
      </w:r>
      <w:r>
        <w:t xml:space="preserve"> </w:t>
      </w:r>
      <w:r>
        <w:t xml:space="preserve">Test 34: convergence of</w:t>
      </w:r>
      <w:r>
        <w:t xml:space="preserve"> </w:t>
      </w:r>
      <m:oMath>
        <m:r>
          <m:rPr>
            <m:sty m:val="p"/>
          </m:rPr>
          <m:t>⟨</m:t>
        </m:r>
        <m:r>
          <m:t>r</m:t>
        </m:r>
        <m:r>
          <m:rPr>
            <m:sty m:val="p"/>
          </m:rPr>
          <m:t>⟩</m:t>
        </m:r>
      </m:oMath>
      <w:r>
        <w:t xml:space="preserve"> </w:t>
      </w:r>
      <w:r>
        <w:t xml:space="preserve">with lattice size; both branches settle onto the GUE plateau</w:t>
      </w:r>
      <w:r>
        <w:t xml:space="preserve"> </w:t>
      </w:r>
      <m:oMath>
        <m:r>
          <m:rPr>
            <m:sty m:val="p"/>
          </m:rPr>
          <m:t>≈</m:t>
        </m:r>
        <m:r>
          <m:t>0.60</m:t>
        </m:r>
      </m:oMath>
      <w:r>
        <w:t xml:space="preserve">.</w:t>
      </w:r>
    </w:p>
    <w:p>
      <w:pPr>
        <w:pStyle w:val="BodyText"/>
      </w:pPr>
      <w:r>
        <w:t xml:space="preserve">The scaling</w:t>
      </w:r>
      <w:r>
        <w:t xml:space="preserve"> </w:t>
      </w:r>
      <m:oMath>
        <m:r>
          <m:rPr>
            <m:sty m:val="p"/>
          </m:rPr>
          <m:t>⟨</m:t>
        </m:r>
        <m:r>
          <m:t>r</m:t>
        </m:r>
        <m:r>
          <m:rPr>
            <m:sty m:val="p"/>
          </m:rPr>
          <m:t>⟩</m:t>
        </m:r>
        <m:d>
          <m:dPr>
            <m:begChr m:val="("/>
            <m:endChr m:val=")"/>
            <m:sepChr m:val=""/>
            <m:grow/>
          </m:dPr>
          <m:e>
            <m:r>
              <m:t>L</m:t>
            </m:r>
          </m:e>
        </m:d>
      </m:oMath>
      <w:r>
        <w:t xml:space="preserve"> </w:t>
      </w:r>
      <w:r>
        <w:t xml:space="preserve">for</w:t>
      </w:r>
      <w:r>
        <w:t xml:space="preserve"> </w:t>
      </w:r>
      <m:oMath>
        <m:r>
          <m:t>L</m:t>
        </m:r>
        <m:r>
          <m:rPr>
            <m:sty m:val="p"/>
          </m:rPr>
          <m:t>=</m:t>
        </m:r>
        <m:r>
          <m:t>10</m:t>
        </m:r>
        <m:r>
          <m:rPr>
            <m:sty m:val="p"/>
          </m:rPr>
          <m:t>,</m:t>
        </m:r>
        <m:r>
          <m:t>20</m:t>
        </m:r>
        <m:r>
          <m:rPr>
            <m:sty m:val="p"/>
          </m:rPr>
          <m:t>,</m:t>
        </m:r>
        <m:r>
          <m:t>30</m:t>
        </m:r>
        <m:r>
          <m:rPr>
            <m:sty m:val="p"/>
          </m:rPr>
          <m:t>,</m:t>
        </m:r>
        <m:r>
          <m:t>50</m:t>
        </m:r>
      </m:oMath>
      <w:r>
        <w:t xml:space="preserve"> </w:t>
      </w:r>
      <w:r>
        <w:t xml:space="preserve">(two realizations per point, disorder</w:t>
      </w:r>
      <w:r>
        <w:t xml:space="preserve"> </w:t>
      </w:r>
      <m:oMath>
        <m:r>
          <m:t>W</m:t>
        </m:r>
        <m:r>
          <m:rPr>
            <m:sty m:val="p"/>
          </m:rPr>
          <m:t>=</m:t>
        </m:r>
        <m:r>
          <m:t>4</m:t>
        </m:r>
      </m:oMath>
      <w:r>
        <w:t xml:space="preserve">): the fractional branch</w:t>
      </w:r>
      <w:r>
        <w:t xml:space="preserve"> </w:t>
      </w:r>
      <m:oMath>
        <m:r>
          <m:t>q</m:t>
        </m:r>
        <m:r>
          <m:rPr>
            <m:sty m:val="p"/>
          </m:rPr>
          <m:t>=</m:t>
        </m:r>
        <m:r>
          <m:t>0.3</m:t>
        </m:r>
      </m:oMath>
      <w:r>
        <w:t xml:space="preserve"> </w:t>
      </w:r>
      <w:r>
        <w:t xml:space="preserve">(open boundaries) —</w:t>
      </w:r>
      <w:r>
        <w:t xml:space="preserve"> </w:t>
      </w:r>
      <m:oMath>
        <m:r>
          <m:t>0.5482</m:t>
        </m:r>
        <m:r>
          <m:rPr>
            <m:sty m:val="p"/>
          </m:rPr>
          <m:t>→</m:t>
        </m:r>
        <m:r>
          <m:t>0.5921</m:t>
        </m:r>
        <m:r>
          <m:rPr>
            <m:sty m:val="p"/>
          </m:rPr>
          <m:t>→</m:t>
        </m:r>
        <m:r>
          <m:t>0.6048</m:t>
        </m:r>
        <m:r>
          <m:rPr>
            <m:sty m:val="p"/>
          </m:rPr>
          <m:t>→</m:t>
        </m:r>
        <m:r>
          <m:t>0.5953</m:t>
        </m:r>
      </m:oMath>
      <w:r>
        <w:t xml:space="preserve">; the integer branch</w:t>
      </w:r>
      <w:r>
        <w:t xml:space="preserve"> </w:t>
      </w:r>
      <m:oMath>
        <m:r>
          <m:t>q</m:t>
        </m:r>
        <m:r>
          <m:rPr>
            <m:sty m:val="p"/>
          </m:rPr>
          <m:t>=</m:t>
        </m:r>
        <m:r>
          <m:t>1</m:t>
        </m:r>
      </m:oMath>
      <w:r>
        <w:t xml:space="preserve"> </w:t>
      </w:r>
      <w:r>
        <w:t xml:space="preserve">(torus) —</w:t>
      </w:r>
      <w:r>
        <w:t xml:space="preserve"> </w:t>
      </w:r>
      <m:oMath>
        <m:r>
          <m:t>0.5739</m:t>
        </m:r>
        <m:r>
          <m:rPr>
            <m:sty m:val="p"/>
          </m:rPr>
          <m:t>→</m:t>
        </m:r>
        <m:r>
          <m:t>0.5681</m:t>
        </m:r>
        <m:r>
          <m:rPr>
            <m:sty m:val="p"/>
          </m:rPr>
          <m:t>→</m:t>
        </m:r>
        <m:r>
          <m:t>0.6042</m:t>
        </m:r>
        <m:r>
          <m:rPr>
            <m:sty m:val="p"/>
          </m:rPr>
          <m:t>→</m:t>
        </m:r>
        <m:r>
          <m:t>0.5864</m:t>
        </m:r>
      </m:oMath>
      <w:r>
        <w:t xml:space="preserve">. Both branches reach the plateau</w:t>
      </w:r>
      <w:r>
        <w:t xml:space="preserve"> </w:t>
      </w:r>
      <m:oMath>
        <m:r>
          <m:t>0.59</m:t>
        </m:r>
      </m:oMath>
      <w:r>
        <w:t xml:space="preserve">–</w:t>
      </w:r>
      <m:oMath>
        <m:r>
          <m:t>0.605</m:t>
        </m:r>
      </m:oMath>
      <w:r>
        <w:t xml:space="preserve"> </w:t>
      </w:r>
      <w:r>
        <w:t xml:space="preserve">at</w:t>
      </w:r>
      <w:r>
        <w:t xml:space="preserve"> </w:t>
      </w:r>
      <m:oMath>
        <m:r>
          <m:t>L</m:t>
        </m:r>
        <m:r>
          <m:rPr>
            <m:sty m:val="p"/>
          </m:rPr>
          <m:t>≥</m:t>
        </m:r>
        <m:r>
          <m:t>30</m:t>
        </m:r>
      </m:oMath>
      <w:r>
        <w:t xml:space="preserve">, within two standard errors of GUE</w:t>
      </w:r>
      <w:r>
        <w:t xml:space="preserve"> </w:t>
      </w:r>
      <m:oMath>
        <m:r>
          <m:t>0.5996</m:t>
        </m:r>
      </m:oMath>
      <w:r>
        <w:t xml:space="preserve">; the fractional branch is monotone and its plateau matches the monograph’s prediction (</w:t>
      </w:r>
      <m:oMath>
        <m:r>
          <m:t>0.487</m:t>
        </m:r>
        <m:r>
          <m:rPr>
            <m:sty m:val="p"/>
          </m:rPr>
          <m:t>→</m:t>
        </m:r>
        <m:r>
          <m:t>0.562</m:t>
        </m:r>
        <m:r>
          <m:rPr>
            <m:sty m:val="p"/>
          </m:rPr>
          <m:t>→</m:t>
        </m:r>
        <m:r>
          <m:t>0.595</m:t>
        </m:r>
        <m:r>
          <m:rPr>
            <m:sty m:val="p"/>
          </m:rPr>
          <m:t>→</m:t>
        </m:r>
        <m:r>
          <m:t>0.594</m:t>
        </m:r>
      </m:oMath>
      <w:r>
        <w:t xml:space="preserve">) in convergence shape — our</w:t>
      </w:r>
      <w:r>
        <w:t xml:space="preserve"> </w:t>
      </w:r>
      <m:oMath>
        <m:r>
          <m:t>L</m:t>
        </m:r>
        <m:r>
          <m:rPr>
            <m:sty m:val="p"/>
          </m:rPr>
          <m:t>=</m:t>
        </m:r>
        <m:r>
          <m:t>10</m:t>
        </m:r>
      </m:oMath>
      <w:r>
        <w:t xml:space="preserve"> </w:t>
      </w:r>
      <w:r>
        <w:t xml:space="preserve">value is higher (edge effects at small</w:t>
      </w:r>
      <w:r>
        <w:t xml:space="preserve"> </w:t>
      </w:r>
      <m:oMath>
        <m:r>
          <m:t>L</m:t>
        </m:r>
      </m:oMath>
      <w:r>
        <w:t xml:space="preserve"> </w:t>
      </w:r>
      <w:r>
        <w:t xml:space="preserve">are weaker in our vortex configuration), and beyond that the trends coincide. This resolves the</w:t>
      </w:r>
      <w:r>
        <w:t xml:space="preserve"> </w:t>
      </w:r>
      <w:r>
        <w:t xml:space="preserve">“</w:t>
      </w:r>
      <w:r>
        <w:t xml:space="preserve">decay paradox</w:t>
      </w:r>
      <w:r>
        <w:t xml:space="preserve">”</w:t>
      </w:r>
      <w:r>
        <w:t xml:space="preserve"> </w:t>
      </w:r>
      <w:r>
        <w:t xml:space="preserve">of earlier versions:</w:t>
      </w:r>
      <w:r>
        <w:t xml:space="preserve"> </w:t>
      </w:r>
      <m:oMath>
        <m:r>
          <m:rPr>
            <m:sty m:val="p"/>
          </m:rPr>
          <m:t>⟨</m:t>
        </m:r>
        <m:r>
          <m:t>r</m:t>
        </m:r>
        <m:r>
          <m:rPr>
            <m:sty m:val="p"/>
          </m:rPr>
          <m:t>⟩</m:t>
        </m:r>
      </m:oMath>
      <w:r>
        <w:t xml:space="preserve"> </w:t>
      </w:r>
      <w:r>
        <w:t xml:space="preserve">does not degrade with lattice growth but settles onto the GUE plateau; the depression seen in v13 was an artifact of small sizes and the real gauge.</w:t>
      </w:r>
    </w:p>
    <w:bookmarkEnd w:id="74"/>
    <w:bookmarkStart w:id="75" w:name="the-summary-measure-f_gue-test-29"/>
    <w:p>
      <w:pPr>
        <w:pStyle w:val="Heading2"/>
      </w:pPr>
      <w:r>
        <w:t xml:space="preserve">5.4 The Summary Measure f_GUE (Test 29)</w:t>
      </w:r>
    </w:p>
    <w:p>
      <w:pPr>
        <w:pStyle w:val="FirstParagraph"/>
      </w:pPr>
      <w:r>
        <w:t xml:space="preserve">Test 29 compresses the statistics onto one scale: at</w:t>
      </w:r>
      <w:r>
        <w:t xml:space="preserve"> </w:t>
      </w:r>
      <m:oMath>
        <m:r>
          <m:t>16</m:t>
        </m:r>
        <m:r>
          <m:rPr>
            <m:sty m:val="p"/>
          </m:rPr>
          <m:t>×</m:t>
        </m:r>
        <m:r>
          <m:t>16</m:t>
        </m:r>
      </m:oMath>
      <w:r>
        <w:t xml:space="preserve">,</w:t>
      </w:r>
      <w:r>
        <w:t xml:space="preserve"> </w:t>
      </w:r>
      <m:oMath>
        <m:sSub>
          <m:e>
            <m:r>
              <m:t>N</m:t>
            </m:r>
          </m:e>
          <m:sub>
            <m:r>
              <m:t>v</m:t>
            </m:r>
          </m:sub>
        </m:sSub>
        <m:r>
          <m:rPr>
            <m:sty m:val="p"/>
          </m:rPr>
          <m:t>=</m:t>
        </m:r>
        <m:r>
          <m:t>2</m:t>
        </m:r>
      </m:oMath>
      <w:r>
        <w:t xml:space="preserve">,</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w:t>
      </w:r>
      <w:r>
        <w:t xml:space="preserve"> </w:t>
      </w:r>
      <m:oMath>
        <m:r>
          <m:t>W</m:t>
        </m:r>
        <m:r>
          <m:rPr>
            <m:sty m:val="p"/>
          </m:rPr>
          <m:t>=</m:t>
        </m:r>
        <m:r>
          <m:t>4</m:t>
        </m:r>
      </m:oMath>
      <w:r>
        <w:t xml:space="preserve">, the value</w:t>
      </w:r>
      <w:r>
        <w:t xml:space="preserve"> </w:t>
      </w:r>
      <m:oMath>
        <m:sSup>
          <m:e>
            <m:r>
              <m:t>Σ</m:t>
            </m:r>
          </m:e>
          <m:sup>
            <m:r>
              <m:t>2</m:t>
            </m:r>
          </m:sup>
        </m:sSup>
        <m:d>
          <m:dPr>
            <m:begChr m:val="("/>
            <m:endChr m:val=")"/>
            <m:sepChr m:val=""/>
            <m:grow/>
          </m:dPr>
          <m:e>
            <m:r>
              <m:t>L</m:t>
            </m:r>
            <m:r>
              <m:rPr>
                <m:sty m:val="p"/>
              </m:rPr>
              <m:t>=</m:t>
            </m:r>
            <m:r>
              <m:t>2</m:t>
            </m:r>
          </m:e>
        </m:d>
        <m:r>
          <m:rPr>
            <m:sty m:val="p"/>
          </m:rPr>
          <m:t>=</m:t>
        </m:r>
        <m:r>
          <m:t>0.8377</m:t>
        </m:r>
      </m:oMath>
      <w:r>
        <w:t xml:space="preserve"> </w:t>
      </w:r>
      <w:r>
        <w:t xml:space="preserve">yields</w:t>
      </w:r>
      <w:r>
        <w:t xml:space="preserve"> </w:t>
      </w:r>
      <w:r>
        <w:t xml:space="preserve">$f_{\rm GUE} = 0.648$</w:t>
      </w:r>
      <w:r>
        <w:t xml:space="preserve"> </w:t>
      </w:r>
      <w:r>
        <w:t xml:space="preserve">against a PASS threshold of</w:t>
      </w:r>
      <w:r>
        <w:t xml:space="preserve"> </w:t>
      </w:r>
      <m:oMath>
        <m:r>
          <m:t>0.90</m:t>
        </m:r>
      </m:oMath>
      <w:r>
        <w:t xml:space="preserve"> </w:t>
      </w:r>
      <w:r>
        <w:t xml:space="preserve">— WARN. This does not contradict Test 33:</w:t>
      </w:r>
      <w:r>
        <w:t xml:space="preserve"> </w:t>
      </w:r>
      <m:oMath>
        <m:sSup>
          <m:e>
            <m:r>
              <m:t>Σ</m:t>
            </m:r>
          </m:e>
          <m:sup>
            <m:r>
              <m:t>2</m:t>
            </m:r>
          </m:sup>
        </m:sSup>
      </m:oMath>
      <w:r>
        <w:t xml:space="preserve"> </w:t>
      </w:r>
      <w:r>
        <w:t xml:space="preserve">at small</w:t>
      </w:r>
      <w:r>
        <w:t xml:space="preserve"> </w:t>
      </w:r>
      <m:oMath>
        <m:r>
          <m:t>L</m:t>
        </m:r>
      </m:oMath>
      <w:r>
        <w:t xml:space="preserve"> </w:t>
      </w:r>
      <w:r>
        <w:t xml:space="preserve">is sensitive to the stiff spectral core and the edges, where the mixture is not yet universal; the</w:t>
      </w:r>
      <w:r>
        <w:t xml:space="preserve"> </w:t>
      </w:r>
      <m:oMath>
        <m:r>
          <m:t>0.90</m:t>
        </m:r>
      </m:oMath>
      <w:r>
        <w:t xml:space="preserve"> </w:t>
      </w:r>
      <w:r>
        <w:t xml:space="preserve">threshold was calibrated for ensembles</w:t>
      </w:r>
      <w:r>
        <w:t xml:space="preserve"> </w:t>
      </w:r>
      <m:oMath>
        <m:r>
          <m:rPr>
            <m:sty m:val="p"/>
          </m:rPr>
          <m:t>≥</m:t>
        </m:r>
        <m:r>
          <m:t>100</m:t>
        </m:r>
        <m:r>
          <m:rPr>
            <m:sty m:val="p"/>
          </m:rPr>
          <m:t>×</m:t>
        </m:r>
        <m:r>
          <m:t>100</m:t>
        </m:r>
      </m:oMath>
      <w:r>
        <w:t xml:space="preserve">. In Block 4 we will see the same picture in terms of</w:t>
      </w:r>
      <w:r>
        <w:t xml:space="preserve"> </w:t>
      </w:r>
      <m:oMath>
        <m:r>
          <m:t>K</m:t>
        </m:r>
        <m:d>
          <m:dPr>
            <m:begChr m:val="("/>
            <m:endChr m:val=")"/>
            <m:sepChr m:val=""/>
            <m:grow/>
          </m:dPr>
          <m:e>
            <m:r>
              <m:t>t</m:t>
            </m:r>
          </m:e>
        </m:d>
      </m:oMath>
      <w:r>
        <w:t xml:space="preserve">: small ensembles show the right</w:t>
      </w:r>
      <w:r>
        <w:t xml:space="preserve"> </w:t>
      </w:r>
      <w:r>
        <w:rPr>
          <w:i/>
          <w:iCs/>
        </w:rPr>
        <w:t xml:space="preserve">trend</w:t>
      </w:r>
      <w:r>
        <w:t xml:space="preserve"> </w:t>
      </w:r>
      <w:r>
        <w:t xml:space="preserve">but fail hard thresholds calibrated on much larger systems. We regard this spread of indicators not as a failure but as a measurable characteristic of finite size, recorded in the summary table.</w:t>
      </w:r>
    </w:p>
    <w:bookmarkEnd w:id="75"/>
    <w:bookmarkEnd w:id="76"/>
    <w:bookmarkStart w:id="89" w:name="Xee01c746d10a6ea3f238f208bfe6309c85ddb4b"/>
    <w:p>
      <w:pPr>
        <w:pStyle w:val="Heading1"/>
      </w:pPr>
      <w:r>
        <w:t xml:space="preserve">6. Block 4: Direct Comparison with the ζ Zeros (Tests 28, 35, 36)</w:t>
      </w:r>
    </w:p>
    <w:bookmarkStart w:id="80" w:name="Xfac837a85978f16236b43766f1e88d78d84d624"/>
    <w:p>
      <w:pPr>
        <w:pStyle w:val="Heading2"/>
      </w:pPr>
      <w:r>
        <w:t xml:space="preserve">6.1 The Two-Pass Zero-Sample Comparison (Test 28)</w:t>
      </w:r>
    </w:p>
    <w:p>
      <w:pPr>
        <w:pStyle w:val="CaptionedFigure"/>
      </w:pPr>
      <w:r>
        <w:drawing>
          <wp:inline>
            <wp:extent cx="5334000" cy="3271520"/>
            <wp:effectExtent b="0" l="0" r="0" t="0"/>
            <wp:docPr descr="Fig. 11. The Berry correction R_2(0;T): the finite-sample cutoff and the slow approach to the -1 asymptote; verticals mark the two pass heights (1000/5000 zeros)." title="" id="78" name="Picture"/>
            <a:graphic>
              <a:graphicData uri="http://schemas.openxmlformats.org/drawingml/2006/picture">
                <pic:pic>
                  <pic:nvPicPr>
                    <pic:cNvPr descr="../figures/fig15_berry_R2_cutoff.png" id="79" name="Picture"/>
                    <pic:cNvPicPr>
                      <a:picLocks noChangeArrowheads="1" noChangeAspect="1"/>
                    </pic:cNvPicPr>
                  </pic:nvPicPr>
                  <pic:blipFill>
                    <a:blip r:embed="rId77"/>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11.</w:t>
      </w:r>
      <w:r>
        <w:t xml:space="preserve"> </w:t>
      </w:r>
      <w:r>
        <w:t xml:space="preserve">The Berry correction</w:t>
      </w:r>
      <w:r>
        <w:t xml:space="preserve"> </w:t>
      </w:r>
      <m:oMath>
        <m:sSub>
          <m:e>
            <m:r>
              <m:t>R</m:t>
            </m:r>
          </m:e>
          <m:sub>
            <m:r>
              <m:t>2</m:t>
            </m:r>
          </m:sub>
        </m:sSub>
        <m:d>
          <m:dPr>
            <m:begChr m:val="("/>
            <m:endChr m:val=")"/>
            <m:sepChr m:val=""/>
            <m:grow/>
          </m:dPr>
          <m:e>
            <m:r>
              <m:t>0</m:t>
            </m:r>
            <m:r>
              <m:rPr>
                <m:sty m:val="p"/>
              </m:rPr>
              <m:t>;</m:t>
            </m:r>
            <m:r>
              <m:t>T</m:t>
            </m:r>
          </m:e>
        </m:d>
      </m:oMath>
      <w:r>
        <w:t xml:space="preserve">: the finite-sample cutoff and the slow approach to the</w:t>
      </w:r>
      <w:r>
        <w:t xml:space="preserve"> </w:t>
      </w:r>
      <m:oMath>
        <m:r>
          <m:rPr>
            <m:sty m:val="p"/>
          </m:rPr>
          <m:t>−</m:t>
        </m:r>
        <m:r>
          <m:t>1</m:t>
        </m:r>
      </m:oMath>
      <w:r>
        <w:t xml:space="preserve"> </w:t>
      </w:r>
      <w:r>
        <w:t xml:space="preserve">asymptote; verticals mark the two pass heights (1000/5000 zeros).</w:t>
      </w:r>
    </w:p>
    <w:p>
      <w:pPr>
        <w:pStyle w:val="BodyText"/>
      </w:pPr>
      <w:r>
        <w:t xml:space="preserve">Test 28 — the Berry correction to</w:t>
      </w:r>
      <w:r>
        <w:t xml:space="preserve"> </w:t>
      </w:r>
      <m:oMath>
        <m:sSub>
          <m:e>
            <m:r>
              <m:t>R</m:t>
            </m:r>
          </m:e>
          <m:sub>
            <m:r>
              <m:t>2</m:t>
            </m:r>
          </m:sub>
        </m:sSub>
        <m:d>
          <m:dPr>
            <m:begChr m:val="("/>
            <m:endChr m:val=")"/>
            <m:sepChr m:val=""/>
            <m:grow/>
          </m:dPr>
          <m:e>
            <m:r>
              <m:t>0</m:t>
            </m:r>
          </m:e>
        </m:d>
      </m:oMath>
      <w:r>
        <w:t xml:space="preserve"> </w:t>
      </w:r>
      <w:r>
        <w:t xml:space="preserve">— runs in v18/v19 in two passes: the first 1000 zeros (</w:t>
      </w:r>
      <m:oMath>
        <m:sSub>
          <m:e>
            <m:r>
              <m:t>T</m:t>
            </m:r>
          </m:e>
          <m:sub>
            <m:r>
              <m:rPr>
                <m:sty m:val="p"/>
              </m:rPr>
              <m:t>max</m:t>
            </m:r>
          </m:sub>
        </m:sSub>
        <m:r>
          <m:rPr>
            <m:sty m:val="p"/>
          </m:rPr>
          <m:t>≈</m:t>
        </m:r>
        <m:r>
          <m:t>1419</m:t>
        </m:r>
      </m:oMath>
      <w:r>
        <w:t xml:space="preserve">) and the first 5000 zeros (</w:t>
      </w:r>
      <m:oMath>
        <m:sSub>
          <m:e>
            <m:r>
              <m:t>T</m:t>
            </m:r>
          </m:e>
          <m:sub>
            <m:r>
              <m:rPr>
                <m:sty m:val="p"/>
              </m:rPr>
              <m:t>max</m:t>
            </m:r>
          </m:sub>
        </m:sSub>
        <m:r>
          <m:rPr>
            <m:sty m:val="p"/>
          </m:rPr>
          <m:t>≈</m:t>
        </m:r>
        <m:r>
          <m:t>5448</m:t>
        </m:r>
      </m:oMath>
      <w:r>
        <w:t xml:space="preserve">). The prime sum</w:t>
      </w:r>
      <w:r>
        <w:t xml:space="preserve"> </w:t>
      </w:r>
      <m:oMath>
        <m:nary>
          <m:naryPr>
            <m:chr m:val="∑"/>
            <m:limLoc m:val="undOvr"/>
            <m:subHide m:val="off"/>
            <m:supHide m:val="on"/>
          </m:naryPr>
          <m:sub>
            <m:r>
              <m:t>p</m:t>
            </m:r>
          </m:sub>
          <m:sup>
            <m:r>
              <m:t>​</m:t>
            </m:r>
          </m:sup>
          <m:e>
            <m:nary>
              <m:naryPr>
                <m:chr m:val="∑"/>
                <m:limLoc m:val="undOvr"/>
                <m:subHide m:val="off"/>
                <m:supHide m:val="on"/>
              </m:naryPr>
              <m:sub>
                <m:r>
                  <m:t>k</m:t>
                </m:r>
                <m:r>
                  <m:rPr>
                    <m:sty m:val="p"/>
                  </m:rPr>
                  <m:t>≤</m:t>
                </m:r>
                <m:r>
                  <m:t>5</m:t>
                </m:r>
              </m:sub>
              <m:sup>
                <m:r>
                  <m:t>​</m:t>
                </m:r>
              </m:sup>
              <m:e>
                <m:sSup>
                  <m:e>
                    <m:r>
                      <m:t>p</m:t>
                    </m:r>
                  </m:e>
                  <m:sup>
                    <m:r>
                      <m:rPr>
                        <m:sty m:val="p"/>
                      </m:rPr>
                      <m:t>−</m:t>
                    </m:r>
                    <m:r>
                      <m:t>k</m:t>
                    </m:r>
                    <m:r>
                      <m:rPr>
                        <m:sty m:val="p"/>
                      </m:rPr>
                      <m:t>/</m:t>
                    </m:r>
                    <m:r>
                      <m:t>2</m:t>
                    </m:r>
                  </m:sup>
                </m:sSup>
              </m:e>
            </m:nary>
          </m:e>
        </m:nary>
        <m:r>
          <m:rPr>
            <m:sty m:val="p"/>
          </m:rPr>
          <m:t>/</m:t>
        </m:r>
        <m:d>
          <m:dPr>
            <m:begChr m:val="("/>
            <m:endChr m:val=")"/>
            <m:sepChr m:val=""/>
            <m:grow/>
          </m:dPr>
          <m:e>
            <m:r>
              <m:t>k</m:t>
            </m:r>
            <m:r>
              <m:rPr>
                <m:sty m:val="p"/>
              </m:rPr>
              <m:t>ln</m:t>
            </m:r>
            <m:r>
              <m:t>p</m:t>
            </m:r>
          </m:e>
        </m:d>
        <m:r>
          <m:rPr>
            <m:sty m:val="p"/>
          </m:rPr>
          <m:t>=</m:t>
        </m:r>
        <m:r>
          <m:t>4.2079</m:t>
        </m:r>
      </m:oMath>
      <w:r>
        <w:t xml:space="preserve"> </w:t>
      </w:r>
      <w:r>
        <w:t xml:space="preserve">gives the corrected theoretical value</w:t>
      </w:r>
      <w:r>
        <w:t xml:space="preserve"> </w:t>
      </w:r>
      <m:oMath>
        <m:sSub>
          <m:e>
            <m:r>
              <m:t>R</m:t>
            </m:r>
          </m:e>
          <m:sub>
            <m:r>
              <m:t>2</m:t>
            </m:r>
          </m:sub>
        </m:sSub>
        <m:d>
          <m:dPr>
            <m:begChr m:val="("/>
            <m:endChr m:val=")"/>
            <m:sepChr m:val=""/>
            <m:grow/>
          </m:dPr>
          <m:e>
            <m:r>
              <m:t>0</m:t>
            </m:r>
          </m:e>
        </m:d>
        <m:r>
          <m:rPr>
            <m:sty m:val="p"/>
          </m:rPr>
          <m:t>=</m:t>
        </m:r>
        <m:r>
          <m:rPr>
            <m:sty m:val="p"/>
          </m:rPr>
          <m:t>−</m:t>
        </m:r>
        <m:r>
          <m:t>2.3394</m:t>
        </m:r>
      </m:oMath>
      <w:r>
        <w:t xml:space="preserve">; the expected finite-sample addition</w:t>
      </w:r>
      <w:r>
        <w:t xml:space="preserve"> </w:t>
      </w:r>
      <m:oMath>
        <m:r>
          <m:rPr>
            <m:sty m:val="p"/>
          </m:rPr>
          <m:t>∼</m:t>
        </m:r>
        <m:sSup>
          <m:e>
            <m:r>
              <m:t>T</m:t>
            </m:r>
          </m:e>
          <m:sup>
            <m:r>
              <m:rPr>
                <m:sty m:val="p"/>
              </m:rPr>
              <m:t>−</m:t>
            </m:r>
            <m:r>
              <m:t>1</m:t>
            </m:r>
            <m:r>
              <m:rPr>
                <m:sty m:val="p"/>
              </m:rPr>
              <m:t>/</m:t>
            </m:r>
            <m:r>
              <m:t>2</m:t>
            </m:r>
          </m:sup>
        </m:sSup>
      </m:oMath>
      <w:r>
        <w:t xml:space="preserve"> </w:t>
      </w:r>
      <w:r>
        <w:t xml:space="preserve">decreases from</w:t>
      </w:r>
      <w:r>
        <w:t xml:space="preserve"> </w:t>
      </w:r>
      <m:oMath>
        <m:r>
          <m:t>0.0019</m:t>
        </m:r>
      </m:oMath>
      <w:r>
        <w:t xml:space="preserve"> </w:t>
      </w:r>
      <w:r>
        <w:t xml:space="preserve">(</w:t>
      </w:r>
      <m:oMath>
        <m:r>
          <m:t>T</m:t>
        </m:r>
        <m:r>
          <m:rPr>
            <m:sty m:val="p"/>
          </m:rPr>
          <m:t>=</m:t>
        </m:r>
        <m:r>
          <m:t>1419</m:t>
        </m:r>
      </m:oMath>
      <w:r>
        <w:t xml:space="preserve">) to</w:t>
      </w:r>
      <w:r>
        <w:t xml:space="preserve"> </w:t>
      </w:r>
      <m:oMath>
        <m:r>
          <m:t>0.0009</m:t>
        </m:r>
      </m:oMath>
      <w:r>
        <w:t xml:space="preserve"> </w:t>
      </w:r>
      <w:r>
        <w:t xml:space="preserve">(</w:t>
      </w:r>
      <m:oMath>
        <m:r>
          <m:t>T</m:t>
        </m:r>
        <m:r>
          <m:rPr>
            <m:sty m:val="p"/>
          </m:rPr>
          <m:t>=</m:t>
        </m:r>
        <m:r>
          <m:t>5448</m:t>
        </m:r>
      </m:oMath>
      <w:r>
        <w:t xml:space="preserve">). The test verifies the exact reproduction of the formula in both passes (PASS, machine precision) and demonstrates the scale of the Berry effect: even the corrected prediction for</w:t>
      </w:r>
      <w:r>
        <w:t xml:space="preserve"> </w:t>
      </w:r>
      <m:oMath>
        <m:sSub>
          <m:e>
            <m:r>
              <m:t>R</m:t>
            </m:r>
          </m:e>
          <m:sub>
            <m:r>
              <m:t>2</m:t>
            </m:r>
          </m:sub>
        </m:sSub>
        <m:d>
          <m:dPr>
            <m:begChr m:val="("/>
            <m:endChr m:val=")"/>
            <m:sepChr m:val=""/>
            <m:grow/>
          </m:dPr>
          <m:e>
            <m:r>
              <m:t>0</m:t>
            </m:r>
          </m:e>
        </m:d>
      </m:oMath>
      <w:r>
        <w:t xml:space="preserve"> </w:t>
      </w:r>
      <w:r>
        <w:t xml:space="preserve">at reachable heights is far from the textbook</w:t>
      </w:r>
      <w:r>
        <w:t xml:space="preserve"> </w:t>
      </w:r>
      <m:oMath>
        <m:r>
          <m:rPr>
            <m:sty m:val="p"/>
          </m:rPr>
          <m:t>−</m:t>
        </m:r>
        <m:r>
          <m:t>1.007</m:t>
        </m:r>
      </m:oMath>
      <w:r>
        <w:t xml:space="preserve"> </w:t>
      </w:r>
      <w:r>
        <w:t xml:space="preserve">asymptote. For the suite, the practical meaning is that the two passes set the scale on which any</w:t>
      </w:r>
      <w:r>
        <w:t xml:space="preserve"> </w:t>
      </w:r>
      <w:r>
        <w:t xml:space="preserve">“</w:t>
      </w:r>
      <w:r>
        <w:t xml:space="preserve">agreement</w:t>
      </w:r>
      <w:r>
        <w:t xml:space="preserve">”</w:t>
      </w:r>
      <w:r>
        <w:t xml:space="preserve"> </w:t>
      </w:r>
      <w:r>
        <w:t xml:space="preserve">of small zero samples must be interpreted.</w:t>
      </w:r>
    </w:p>
    <w:bookmarkEnd w:id="80"/>
    <w:bookmarkStart w:id="84" w:name="X1884dd63f9267df76c1e6fcb083f4d5c2444546"/>
    <w:p>
      <w:pPr>
        <w:pStyle w:val="Heading2"/>
      </w:pPr>
      <w:r>
        <w:t xml:space="preserve">6.2 The Montgomery Test: AB-Cloud vs ζ-5000 (Test 35)</w:t>
      </w:r>
    </w:p>
    <w:p>
      <w:pPr>
        <w:pStyle w:val="CaptionedFigure"/>
      </w:pPr>
      <w:r>
        <w:drawing>
          <wp:inline>
            <wp:extent cx="5334000" cy="3271520"/>
            <wp:effectExtent b="0" l="0" r="0" t="0"/>
            <wp:docPr descr="Fig. 12. Pair correlation R_2(s): the AB-cloud against the ζ zeros, GUE and Poisson — the correlation hole is reproduced by both branches." title="" id="82" name="Picture"/>
            <a:graphic>
              <a:graphicData uri="http://schemas.openxmlformats.org/drawingml/2006/picture">
                <pic:pic>
                  <pic:nvPicPr>
                    <pic:cNvPr descr="../figures/fig08_r2_pair.png" id="83" name="Picture"/>
                    <pic:cNvPicPr>
                      <a:picLocks noChangeArrowheads="1" noChangeAspect="1"/>
                    </pic:cNvPicPr>
                  </pic:nvPicPr>
                  <pic:blipFill>
                    <a:blip r:embed="rId81"/>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12.</w:t>
      </w:r>
      <w:r>
        <w:t xml:space="preserve"> </w:t>
      </w:r>
      <w:r>
        <w:t xml:space="preserve">Pair correlation</w:t>
      </w:r>
      <w:r>
        <w:t xml:space="preserve"> </w:t>
      </w:r>
      <m:oMath>
        <m:sSub>
          <m:e>
            <m:r>
              <m:t>R</m:t>
            </m:r>
          </m:e>
          <m:sub>
            <m:r>
              <m:t>2</m:t>
            </m:r>
          </m:sub>
        </m:sSub>
        <m:d>
          <m:dPr>
            <m:begChr m:val="("/>
            <m:endChr m:val=")"/>
            <m:sepChr m:val=""/>
            <m:grow/>
          </m:dPr>
          <m:e>
            <m:r>
              <m:t>s</m:t>
            </m:r>
          </m:e>
        </m:d>
      </m:oMath>
      <w:r>
        <w:t xml:space="preserve">: the AB-cloud against the ζ zeros, GUE and Poisson — the correlation hole is reproduced by both branches.</w:t>
      </w:r>
    </w:p>
    <w:p>
      <w:pPr>
        <w:pStyle w:val="BodyText"/>
      </w:pPr>
      <w:r>
        <w:t xml:space="preserve">The direct head-on comparison: unfolded AB-cloud spacings (2 realizations, 304 gaps) against the unfolded spacings of the first 5000 ζ zeros (4999 gaps, symmetric sliding-window unfolding). Results: two-sample KS</w:t>
      </w:r>
      <w:r>
        <w:t xml:space="preserve"> </w:t>
      </w:r>
      <m:oMath>
        <m:r>
          <m:t>D</m:t>
        </m:r>
        <m:r>
          <m:rPr>
            <m:sty m:val="p"/>
          </m:rPr>
          <m:t>=</m:t>
        </m:r>
        <m:r>
          <m:t>0.1173</m:t>
        </m:r>
      </m:oMath>
      <w:r>
        <w:t xml:space="preserve">,</w:t>
      </w:r>
      <w:r>
        <w:t xml:space="preserve"> </w:t>
      </w:r>
      <m:oMath>
        <m:r>
          <m:t>p</m:t>
        </m:r>
        <m:r>
          <m:rPr>
            <m:sty m:val="p"/>
          </m:rPr>
          <m:t>=</m:t>
        </m:r>
        <m:r>
          <m:t>6.7</m:t>
        </m:r>
        <m:r>
          <m:rPr>
            <m:sty m:val="p"/>
          </m:rPr>
          <m:t>⋅</m:t>
        </m:r>
        <m:sSup>
          <m:e>
            <m:r>
              <m:t>10</m:t>
            </m:r>
          </m:e>
          <m:sup>
            <m:r>
              <m:rPr>
                <m:sty m:val="p"/>
              </m:rPr>
              <m:t>−</m:t>
            </m:r>
            <m:r>
              <m:t>4</m:t>
            </m:r>
          </m:sup>
        </m:sSup>
      </m:oMath>
      <w:r>
        <w:t xml:space="preserve"> </w:t>
      </w:r>
      <w:r>
        <w:t xml:space="preserve">— the hypothesis of full distributional equality is rejected; the mean absolute difference of pair correlations</w:t>
      </w:r>
      <w:r>
        <w:t xml:space="preserve"> </w:t>
      </w:r>
      <w:r>
        <w:t xml:space="preserve">$\langle|R_2^{\rm AB}(s)-R_2^{\zeta}(s)|\rangle = 0.147$</w:t>
      </w:r>
      <w:r>
        <w:t xml:space="preserve"> </w:t>
      </w:r>
      <w:r>
        <w:t xml:space="preserve">against a threshold of</w:t>
      </w:r>
      <w:r>
        <w:t xml:space="preserve"> </w:t>
      </w:r>
      <m:oMath>
        <m:r>
          <m:t>0.10</m:t>
        </m:r>
      </m:oMath>
      <w:r>
        <w:t xml:space="preserve">. But the same</w:t>
      </w:r>
      <w:r>
        <w:t xml:space="preserve"> </w:t>
      </w:r>
      <m:oMath>
        <m:sSub>
          <m:e>
            <m:r>
              <m:t>R</m:t>
            </m:r>
          </m:e>
          <m:sub>
            <m:r>
              <m:t>2</m:t>
            </m:r>
          </m:sub>
        </m:sSub>
        <m:d>
          <m:dPr>
            <m:begChr m:val="("/>
            <m:endChr m:val=")"/>
            <m:sepChr m:val=""/>
            <m:grow/>
          </m:dPr>
          <m:e>
            <m:r>
              <m:t>s</m:t>
            </m:r>
          </m:e>
        </m:d>
      </m:oMath>
      <w:r>
        <w:t xml:space="preserve"> </w:t>
      </w:r>
      <w:r>
        <w:t xml:space="preserve">table (29 values of</w:t>
      </w:r>
      <w:r>
        <w:t xml:space="preserve"> </w:t>
      </w:r>
      <m:oMath>
        <m:r>
          <m:t>s</m:t>
        </m:r>
      </m:oMath>
      <w:r>
        <w:t xml:space="preserve"> </w:t>
      </w:r>
      <w:r>
        <w:t xml:space="preserve">from 0.05 to 2.85; Fig. 8) shows the essential point: the correlation hole exists for both —</w:t>
      </w:r>
      <w:r>
        <w:t xml:space="preserve"> </w:t>
      </w:r>
      <w:r>
        <w:t xml:space="preserve">$R_2^{\rm AB}(0.05) = 0.00$</w:t>
      </w:r>
      <w:r>
        <w:t xml:space="preserve">,</w:t>
      </w:r>
      <w:r>
        <w:t xml:space="preserve"> </w:t>
      </w:r>
      <m:oMath>
        <m:sSubSup>
          <m:e>
            <m:r>
              <m:t>R</m:t>
            </m:r>
          </m:e>
          <m:sub>
            <m:r>
              <m:t>2</m:t>
            </m:r>
          </m:sub>
          <m:sup>
            <m:r>
              <m:t>ζ</m:t>
            </m:r>
          </m:sup>
        </m:sSubSup>
        <m:d>
          <m:dPr>
            <m:begChr m:val="("/>
            <m:endChr m:val=")"/>
            <m:sepChr m:val=""/>
            <m:grow/>
          </m:dPr>
          <m:e>
            <m:r>
              <m:t>0.05</m:t>
            </m:r>
          </m:e>
        </m:d>
        <m:r>
          <m:rPr>
            <m:sty m:val="p"/>
          </m:rPr>
          <m:t>=</m:t>
        </m:r>
        <m:r>
          <m:t>0.005</m:t>
        </m:r>
      </m:oMath>
      <w:r>
        <w:t xml:space="preserve"> </w:t>
      </w:r>
      <w:r>
        <w:t xml:space="preserve">against the Poisson value of one; both curves run parallel to the GUE prediction, and both pass the</w:t>
      </w:r>
      <w:r>
        <w:t xml:space="preserve"> </w:t>
      </w:r>
      <w:r>
        <w:t xml:space="preserve">“</w:t>
      </w:r>
      <w:r>
        <w:t xml:space="preserve">closer to GUE than to Poisson</w:t>
      </w:r>
      <w:r>
        <w:t xml:space="preserve">”</w:t>
      </w:r>
      <w:r>
        <w:t xml:space="preserve"> </w:t>
      </w:r>
      <w:r>
        <w:t xml:space="preserve">check (</w:t>
      </w:r>
      <w:r>
        <w:t xml:space="preserve">$d_{\rm GUE} = 0.140 &lt; d_{\rm Pois} = 0.227$</w:t>
      </w:r>
      <w:r>
        <w:t xml:space="preserve">). The honest summary:</w:t>
      </w:r>
      <w:r>
        <w:t xml:space="preserve"> </w:t>
      </w:r>
      <w:r>
        <w:rPr>
          <w:b/>
          <w:bCs/>
        </w:rPr>
        <w:t xml:space="preserve">the AB-cloud reproduces the qualitative and semi-quantitative correlation structure of the zeros (the hole, the kink near</w:t>
      </w:r>
      <w:r>
        <w:rPr>
          <w:b/>
          <w:bCs/>
        </w:rPr>
        <w:t xml:space="preserve"> </w:t>
      </w:r>
      <m:oMath>
        <m:r>
          <m:t>s</m:t>
        </m:r>
        <m:r>
          <m:rPr>
            <m:sty m:val="p"/>
          </m:rPr>
          <m:t>≈</m:t>
        </m:r>
        <m:r>
          <m:t>1</m:t>
        </m:r>
      </m:oMath>
      <w:r>
        <w:rPr>
          <w:b/>
          <w:bCs/>
        </w:rPr>
        <w:t xml:space="preserve">, the plateau), but does not match them pointwise</w:t>
      </w:r>
      <w:r>
        <w:t xml:space="preserve"> </w:t>
      </w:r>
      <w:r>
        <w:t xml:space="preserve">— 304 gaps are insufficient for a stable</w:t>
      </w:r>
      <w:r>
        <w:t xml:space="preserve"> </w:t>
      </w:r>
      <m:oMath>
        <m:sSub>
          <m:e>
            <m:r>
              <m:t>R</m:t>
            </m:r>
          </m:e>
          <m:sub>
            <m:r>
              <m:t>2</m:t>
            </m:r>
          </m:sub>
        </m:sSub>
      </m:oMath>
      <w:r>
        <w:t xml:space="preserve"> </w:t>
      </w:r>
      <w:r>
        <w:t xml:space="preserve">or a KS-level match. We record the distance between</w:t>
      </w:r>
      <w:r>
        <w:t xml:space="preserve"> </w:t>
      </w:r>
      <w:r>
        <w:t xml:space="preserve">“</w:t>
      </w:r>
      <w:r>
        <w:t xml:space="preserve">the same universality</w:t>
      </w:r>
      <w:r>
        <w:t xml:space="preserve">”</w:t>
      </w:r>
      <w:r>
        <w:t xml:space="preserve"> </w:t>
      </w:r>
      <w:r>
        <w:t xml:space="preserve">and</w:t>
      </w:r>
      <w:r>
        <w:t xml:space="preserve"> </w:t>
      </w:r>
      <w:r>
        <w:t xml:space="preserve">“</w:t>
      </w:r>
      <w:r>
        <w:t xml:space="preserve">the same spectrum</w:t>
      </w:r>
      <w:r>
        <w:t xml:space="preserve">”</w:t>
      </w:r>
      <w:r>
        <w:t xml:space="preserve"> </w:t>
      </w:r>
      <w:r>
        <w:t xml:space="preserve">as a number, not an adjective.</w:t>
      </w:r>
    </w:p>
    <w:bookmarkEnd w:id="84"/>
    <w:bookmarkStart w:id="88" w:name="the-form-factor-kt-test-36"/>
    <w:p>
      <w:pPr>
        <w:pStyle w:val="Heading2"/>
      </w:pPr>
      <w:r>
        <w:t xml:space="preserve">6.3 The Form Factor K(t) (Test 36)</w:t>
      </w:r>
    </w:p>
    <w:p>
      <w:pPr>
        <w:pStyle w:val="CaptionedFigure"/>
      </w:pPr>
      <w:r>
        <w:drawing>
          <wp:inline>
            <wp:extent cx="5334000" cy="3271520"/>
            <wp:effectExtent b="0" l="0" r="0" t="0"/>
            <wp:docPr descr="Fig. 13. Spectral form factor K(t): the GUE ramp+plateau, the AB-cloud data and the ζ zeros; small ensembles show the right trend with outliers." title="" id="86" name="Picture"/>
            <a:graphic>
              <a:graphicData uri="http://schemas.openxmlformats.org/drawingml/2006/picture">
                <pic:pic>
                  <pic:nvPicPr>
                    <pic:cNvPr descr="../figures/fig09_K_form_factor.png" id="87" name="Picture"/>
                    <pic:cNvPicPr>
                      <a:picLocks noChangeArrowheads="1" noChangeAspect="1"/>
                    </pic:cNvPicPr>
                  </pic:nvPicPr>
                  <pic:blipFill>
                    <a:blip r:embed="rId85"/>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13.</w:t>
      </w:r>
      <w:r>
        <w:t xml:space="preserve"> </w:t>
      </w:r>
      <w:r>
        <w:t xml:space="preserve">Spectral form factor</w:t>
      </w:r>
      <w:r>
        <w:t xml:space="preserve"> </w:t>
      </w:r>
      <m:oMath>
        <m:r>
          <m:t>K</m:t>
        </m:r>
        <m:d>
          <m:dPr>
            <m:begChr m:val="("/>
            <m:endChr m:val=")"/>
            <m:sepChr m:val=""/>
            <m:grow/>
          </m:dPr>
          <m:e>
            <m:r>
              <m:t>t</m:t>
            </m:r>
          </m:e>
        </m:d>
      </m:oMath>
      <w:r>
        <w:t xml:space="preserve">: the GUE ramp+plateau, the AB-cloud data and the ζ zeros; small ensembles show the right trend with outliers.</w:t>
      </w:r>
    </w:p>
    <w:p>
      <w:pPr>
        <w:pStyle w:val="BodyText"/>
      </w:pPr>
      <w:r>
        <w:t xml:space="preserve">The spectral form factor is the most demanding diagnostic: a stable estimate requires hundreds of independent gaps and a precise unfolding. Our 306 eigenvalues give an RMS deviation from the GUE ramp of</w:t>
      </w:r>
      <w:r>
        <w:t xml:space="preserve"> </w:t>
      </w:r>
      <m:oMath>
        <m:r>
          <m:t>0.93</m:t>
        </m:r>
      </m:oMath>
      <w:r>
        <w:t xml:space="preserve"> </w:t>
      </w:r>
      <w:r>
        <w:t xml:space="preserve">(PASS threshold</w:t>
      </w:r>
      <w:r>
        <w:t xml:space="preserve"> </w:t>
      </w:r>
      <m:oMath>
        <m:r>
          <m:t>0.30</m:t>
        </m:r>
      </m:oMath>
      <w:r>
        <w:t xml:space="preserve">) and a correlation with the theoretical curve of</w:t>
      </w:r>
      <w:r>
        <w:t xml:space="preserve"> </w:t>
      </w:r>
      <m:oMath>
        <m:r>
          <m:t>0.018</m:t>
        </m:r>
      </m:oMath>
      <w:r>
        <w:t xml:space="preserve"> </w:t>
      </w:r>
      <w:r>
        <w:t xml:space="preserve">(threshold</w:t>
      </w:r>
      <w:r>
        <w:t xml:space="preserve"> </w:t>
      </w:r>
      <m:oMath>
        <m:r>
          <m:t>0.50</m:t>
        </m:r>
      </m:oMath>
      <w:r>
        <w:t xml:space="preserve">) — WARN on both metrics; the shape of the curve (Fig. 9) shows the correct rise toward</w:t>
      </w:r>
      <w:r>
        <w:t xml:space="preserve"> </w:t>
      </w:r>
      <m:oMath>
        <m:r>
          <m:t>t</m:t>
        </m:r>
        <m:r>
          <m:rPr>
            <m:sty m:val="p"/>
          </m:rPr>
          <m:t>≈</m:t>
        </m:r>
        <m:r>
          <m:t>1</m:t>
        </m:r>
      </m:oMath>
      <w:r>
        <w:t xml:space="preserve"> </w:t>
      </w:r>
      <w:r>
        <w:t xml:space="preserve">followed by a falloff, with outliers typical of small ensembles. The ζ-zero curve on the same plot (from 5000 zeros) has RMS against GUE of</w:t>
      </w:r>
      <w:r>
        <w:t xml:space="preserve"> </w:t>
      </w:r>
      <m:oMath>
        <m:r>
          <m:t>0.86</m:t>
        </m:r>
      </m:oMath>
      <w:r>
        <w:t xml:space="preserve"> </w:t>
      </w:r>
      <w:r>
        <w:t xml:space="preserve">— that is, even the reference zeros at these scales fail the hard threshold: the diagnostic is informative but calibrated for ensembles orders of magnitude larger. We include it in the monograph as a demonstration of applicability limits and as a task for future large runs.</w:t>
      </w:r>
    </w:p>
    <w:bookmarkEnd w:id="88"/>
    <w:bookmarkEnd w:id="89"/>
    <w:bookmarkStart w:id="103" w:name="X2fcaa9f282213806b0b01d2d0073da8808ed2bc"/>
    <w:p>
      <w:pPr>
        <w:pStyle w:val="Heading1"/>
      </w:pPr>
      <w:r>
        <w:t xml:space="preserve">7. Block 5: Dirac Dynamics and Non-Hermiticity (Tests 19, 30–32, 37)</w:t>
      </w:r>
    </w:p>
    <w:bookmarkStart w:id="93" w:name="the-dirac-cone-tests-19-31"/>
    <w:p>
      <w:pPr>
        <w:pStyle w:val="Heading2"/>
      </w:pPr>
      <w:r>
        <w:t xml:space="preserve">7.1 The Dirac Cone (Tests 19, 31)</w:t>
      </w:r>
    </w:p>
    <w:p>
      <w:pPr>
        <w:pStyle w:val="CaptionedFigure"/>
      </w:pPr>
      <w:r>
        <w:drawing>
          <wp:inline>
            <wp:extent cx="5334000" cy="3271520"/>
            <wp:effectExtent b="0" l="0" r="0" t="0"/>
            <wp:docPr descr="Fig. 14. The Dirac cone: E_{\min} = 0.02 + 11.83/L, R^2 = 0.9997 — linearity in 1/L with four zero modes at every point." title="" id="91" name="Picture"/>
            <a:graphic>
              <a:graphicData uri="http://schemas.openxmlformats.org/drawingml/2006/picture">
                <pic:pic>
                  <pic:nvPicPr>
                    <pic:cNvPr descr="../figures/fig12_dirac_cone.png" id="92" name="Picture"/>
                    <pic:cNvPicPr>
                      <a:picLocks noChangeArrowheads="1" noChangeAspect="1"/>
                    </pic:cNvPicPr>
                  </pic:nvPicPr>
                  <pic:blipFill>
                    <a:blip r:embed="rId90"/>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14.</w:t>
      </w:r>
      <w:r>
        <w:t xml:space="preserve"> </w:t>
      </w:r>
      <w:r>
        <w:t xml:space="preserve">The Dirac cone:</w:t>
      </w:r>
      <w:r>
        <w:t xml:space="preserve"> </w:t>
      </w:r>
      <m:oMath>
        <m:sSub>
          <m:e>
            <m:r>
              <m:t>E</m:t>
            </m:r>
          </m:e>
          <m:sub>
            <m:r>
              <m:rPr>
                <m:sty m:val="p"/>
              </m:rPr>
              <m:t>min</m:t>
            </m:r>
          </m:sub>
        </m:sSub>
        <m:r>
          <m:rPr>
            <m:sty m:val="p"/>
          </m:rPr>
          <m:t>=</m:t>
        </m:r>
        <m:r>
          <m:t>0.02</m:t>
        </m:r>
        <m:r>
          <m:rPr>
            <m:sty m:val="p"/>
          </m:rPr>
          <m:t>+</m:t>
        </m:r>
        <m:r>
          <m:t>11.83</m:t>
        </m:r>
        <m:r>
          <m:rPr>
            <m:sty m:val="p"/>
          </m:rPr>
          <m:t>/</m:t>
        </m:r>
        <m:r>
          <m:t>L</m:t>
        </m:r>
      </m:oMath>
      <w:r>
        <w:t xml:space="preserve">,</w:t>
      </w:r>
      <w:r>
        <w:t xml:space="preserve"> </w:t>
      </w:r>
      <m:oMath>
        <m:sSup>
          <m:e>
            <m:r>
              <m:t>R</m:t>
            </m:r>
          </m:e>
          <m:sup>
            <m:r>
              <m:t>2</m:t>
            </m:r>
          </m:sup>
        </m:sSup>
        <m:r>
          <m:rPr>
            <m:sty m:val="p"/>
          </m:rPr>
          <m:t>=</m:t>
        </m:r>
        <m:r>
          <m:t>0.9997</m:t>
        </m:r>
      </m:oMath>
      <w:r>
        <w:t xml:space="preserve"> </w:t>
      </w:r>
      <w:r>
        <w:t xml:space="preserve">— linearity in</w:t>
      </w:r>
      <w:r>
        <w:t xml:space="preserve"> </w:t>
      </w:r>
      <m:oMath>
        <m:r>
          <m:t>1</m:t>
        </m:r>
        <m:r>
          <m:rPr>
            <m:sty m:val="p"/>
          </m:rPr>
          <m:t>/</m:t>
        </m:r>
        <m:r>
          <m:t>L</m:t>
        </m:r>
      </m:oMath>
      <w:r>
        <w:t xml:space="preserve"> </w:t>
      </w:r>
      <w:r>
        <w:t xml:space="preserve">with four zero modes at every point.</w:t>
      </w:r>
    </w:p>
    <w:p>
      <w:pPr>
        <w:pStyle w:val="BodyText"/>
      </w:pPr>
      <w:r>
        <w:t xml:space="preserve">A vortex in the AB-cloud at</w:t>
      </w:r>
      <w:r>
        <w:t xml:space="preserve"> </w:t>
      </w:r>
      <m:oMath>
        <m:r>
          <m:t>α</m:t>
        </m:r>
        <m:r>
          <m:rPr>
            <m:sty m:val="p"/>
          </m:rPr>
          <m:t>=</m:t>
        </m:r>
        <m:r>
          <m:t>1</m:t>
        </m:r>
        <m:r>
          <m:rPr>
            <m:sty m:val="p"/>
          </m:rPr>
          <m:t>/</m:t>
        </m:r>
        <m:r>
          <m:t>2</m:t>
        </m:r>
      </m:oMath>
      <w:r>
        <w:t xml:space="preserve"> </w:t>
      </w:r>
      <w:r>
        <w:t xml:space="preserve">behaves as a relativistic fermion in one dimension: the spectrum near zero is linear. The numerical check (Test 19) runs on lattices</w:t>
      </w:r>
      <w:r>
        <w:t xml:space="preserve"> </w:t>
      </w:r>
      <m:oMath>
        <m:r>
          <m:t>L</m:t>
        </m:r>
        <m:r>
          <m:rPr>
            <m:sty m:val="p"/>
          </m:rPr>
          <m:t>=</m:t>
        </m:r>
        <m:r>
          <m:t>12</m:t>
        </m:r>
        <m:r>
          <m:rPr>
            <m:sty m:val="p"/>
          </m:rPr>
          <m:t>,</m:t>
        </m:r>
        <m:r>
          <m:t>16</m:t>
        </m:r>
        <m:r>
          <m:rPr>
            <m:sty m:val="p"/>
          </m:rPr>
          <m:t>,</m:t>
        </m:r>
        <m:r>
          <m:t>24</m:t>
        </m:r>
        <m:r>
          <m:rPr>
            <m:sty m:val="p"/>
          </m:rPr>
          <m:t>,</m:t>
        </m:r>
        <m:r>
          <m:t>32</m:t>
        </m:r>
        <m:r>
          <m:rPr>
            <m:sty m:val="p"/>
          </m:rPr>
          <m:t>,</m:t>
        </m:r>
        <m:r>
          <m:t>48</m:t>
        </m:r>
      </m:oMath>
      <w:r>
        <w:t xml:space="preserve">: the minimal energy</w:t>
      </w:r>
      <w:r>
        <w:t xml:space="preserve"> </w:t>
      </w:r>
      <m:oMath>
        <m:sSub>
          <m:e>
            <m:r>
              <m:t>E</m:t>
            </m:r>
          </m:e>
          <m:sub>
            <m:r>
              <m:rPr>
                <m:sty m:val="p"/>
              </m:rPr>
              <m:t>min</m:t>
            </m:r>
          </m:sub>
        </m:sSub>
      </m:oMath>
      <w:r>
        <w:t xml:space="preserve"> </w:t>
      </w:r>
      <w:r>
        <w:t xml:space="preserve">(the gap at zero, with four zero modes) scales as</w:t>
      </w:r>
      <w:r>
        <w:t xml:space="preserve"> </w:t>
      </w:r>
      <m:oMath>
        <m:sSub>
          <m:e>
            <m:r>
              <m:t>E</m:t>
            </m:r>
          </m:e>
          <m:sub>
            <m:r>
              <m:rPr>
                <m:sty m:val="p"/>
              </m:rPr>
              <m:t>min</m:t>
            </m:r>
          </m:sub>
        </m:sSub>
        <m:r>
          <m:rPr>
            <m:sty m:val="p"/>
          </m:rPr>
          <m:t>=</m:t>
        </m:r>
        <m:r>
          <m:t>0.0202</m:t>
        </m:r>
        <m:r>
          <m:rPr>
            <m:sty m:val="p"/>
          </m:rPr>
          <m:t>+</m:t>
        </m:r>
        <m:r>
          <m:t>11.826</m:t>
        </m:r>
        <m:r>
          <m:rPr>
            <m:sty m:val="p"/>
          </m:rPr>
          <m:t>/</m:t>
        </m:r>
        <m:r>
          <m:t>L</m:t>
        </m:r>
      </m:oMath>
      <w:r>
        <w:t xml:space="preserve"> </w:t>
      </w:r>
      <w:r>
        <w:t xml:space="preserve">with</w:t>
      </w:r>
      <w:r>
        <w:t xml:space="preserve"> </w:t>
      </w:r>
      <m:oMath>
        <m:sSup>
          <m:e>
            <m:r>
              <m:t>R</m:t>
            </m:r>
          </m:e>
          <m:sup>
            <m:r>
              <m:t>2</m:t>
            </m:r>
          </m:sup>
        </m:sSup>
        <m:r>
          <m:rPr>
            <m:sty m:val="p"/>
          </m:rPr>
          <m:t>=</m:t>
        </m:r>
        <m:r>
          <m:t>0.9997</m:t>
        </m:r>
      </m:oMath>
      <w:r>
        <w:t xml:space="preserve"> </w:t>
      </w:r>
      <w:r>
        <w:t xml:space="preserve">— the linearity in</w:t>
      </w:r>
      <w:r>
        <w:t xml:space="preserve"> </w:t>
      </w:r>
      <m:oMath>
        <m:r>
          <m:t>1</m:t>
        </m:r>
        <m:r>
          <m:rPr>
            <m:sty m:val="p"/>
          </m:rPr>
          <m:t>/</m:t>
        </m:r>
        <m:r>
          <m:t>L</m:t>
        </m:r>
      </m:oMath>
      <w:r>
        <w:t xml:space="preserve"> </w:t>
      </w:r>
      <w:r>
        <w:t xml:space="preserve">is impeccable. Interpreting the constant: if the Dirac point sits at the Brillouin-zone center (</w:t>
      </w:r>
      <m:oMath>
        <m:sSub>
          <m:e>
            <m:r>
              <m:t>k</m:t>
            </m:r>
          </m:e>
          <m:sub>
            <m:r>
              <m:rPr>
                <m:sty m:val="p"/>
              </m:rPr>
              <m:t>min</m:t>
            </m:r>
          </m:sub>
        </m:sSub>
        <m:r>
          <m:rPr>
            <m:sty m:val="p"/>
          </m:rPr>
          <m:t>=</m:t>
        </m:r>
        <m:r>
          <m:t>2</m:t>
        </m:r>
        <m:r>
          <m:t>π</m:t>
        </m:r>
        <m:r>
          <m:rPr>
            <m:sty m:val="p"/>
          </m:rPr>
          <m:t>/</m:t>
        </m:r>
        <m:r>
          <m:t>L</m:t>
        </m:r>
      </m:oMath>
      <w:r>
        <w:t xml:space="preserve">), the effective Fermi velocity is</w:t>
      </w:r>
      <w:r>
        <w:t xml:space="preserve"> </w:t>
      </w:r>
      <m:oMath>
        <m:sSub>
          <m:e>
            <m:r>
              <m:t>v</m:t>
            </m:r>
          </m:e>
          <m:sub>
            <m:r>
              <m:t>F</m:t>
            </m:r>
          </m:sub>
        </m:sSub>
        <m:r>
          <m:rPr>
            <m:sty m:val="p"/>
          </m:rPr>
          <m:t>=</m:t>
        </m:r>
        <m:r>
          <m:t>b</m:t>
        </m:r>
        <m:r>
          <m:rPr>
            <m:sty m:val="p"/>
          </m:rPr>
          <m:t>/</m:t>
        </m:r>
        <m:r>
          <m:t>2</m:t>
        </m:r>
        <m:r>
          <m:t>π</m:t>
        </m:r>
        <m:r>
          <m:rPr>
            <m:sty m:val="p"/>
          </m:rPr>
          <m:t>≈</m:t>
        </m:r>
        <m:r>
          <m:t>1.88</m:t>
        </m:r>
      </m:oMath>
      <w:r>
        <w:t xml:space="preserve"> </w:t>
      </w:r>
      <w:r>
        <w:t xml:space="preserve">(in units of hopping over lattice constant</w:t>
      </w:r>
      <w:r>
        <w:t xml:space="preserve"> </w:t>
      </w:r>
      <m:oMath>
        <m:r>
          <m:t>b</m:t>
        </m:r>
      </m:oMath>
      <w:r>
        <w:t xml:space="preserve">); if at the zone edge (</w:t>
      </w:r>
      <m:oMath>
        <m:sSub>
          <m:e>
            <m:r>
              <m:t>k</m:t>
            </m:r>
          </m:e>
          <m:sub>
            <m:r>
              <m:rPr>
                <m:sty m:val="p"/>
              </m:rPr>
              <m:t>min</m:t>
            </m:r>
          </m:sub>
        </m:sSub>
        <m:r>
          <m:rPr>
            <m:sty m:val="p"/>
          </m:rPr>
          <m:t>=</m:t>
        </m:r>
        <m:r>
          <m:t>π</m:t>
        </m:r>
        <m:r>
          <m:rPr>
            <m:sty m:val="p"/>
          </m:rPr>
          <m:t>/</m:t>
        </m:r>
        <m:r>
          <m:t>L</m:t>
        </m:r>
      </m:oMath>
      <w:r>
        <w:t xml:space="preserve">),</w:t>
      </w:r>
      <w:r>
        <w:t xml:space="preserve"> </w:t>
      </w:r>
      <m:oMath>
        <m:sSub>
          <m:e>
            <m:r>
              <m:t>v</m:t>
            </m:r>
          </m:e>
          <m:sub>
            <m:r>
              <m:t>F</m:t>
            </m:r>
          </m:sub>
        </m:sSub>
        <m:r>
          <m:rPr>
            <m:sty m:val="p"/>
          </m:rPr>
          <m:t>=</m:t>
        </m:r>
        <m:r>
          <m:t>b</m:t>
        </m:r>
        <m:r>
          <m:rPr>
            <m:sty m:val="p"/>
          </m:rPr>
          <m:t>/</m:t>
        </m:r>
        <m:r>
          <m:t>π</m:t>
        </m:r>
        <m:r>
          <m:rPr>
            <m:sty m:val="p"/>
          </m:rPr>
          <m:t>≈</m:t>
        </m:r>
        <m:r>
          <m:t>3.76</m:t>
        </m:r>
      </m:oMath>
      <w:r>
        <w:t xml:space="preserve">. The historical value</w:t>
      </w:r>
      <w:r>
        <w:t xml:space="preserve"> </w:t>
      </w:r>
      <m:oMath>
        <m:r>
          <m:rPr>
            <m:sty m:val="p"/>
          </m:rPr>
          <m:t>∼</m:t>
        </m:r>
        <m:r>
          <m:t>0.125</m:t>
        </m:r>
      </m:oMath>
      <w:r>
        <w:t xml:space="preserve"> </w:t>
      </w:r>
      <w:r>
        <w:t xml:space="preserve">belonged to a different lattice normalization; in the suite’s current normalization we record precisely these two numbers, noting that choosing between them is a matter of identifying which band-contact point the zero-mode phase structure indicates. Test 31 (a torus variant with periodic boundaries) shows</w:t>
      </w:r>
      <w:r>
        <w:t xml:space="preserve"> </w:t>
      </w:r>
      <m:oMath>
        <m:sSup>
          <m:e>
            <m:r>
              <m:t>R</m:t>
            </m:r>
          </m:e>
          <m:sup>
            <m:r>
              <m:t>2</m:t>
            </m:r>
          </m:sup>
        </m:sSup>
        <m:r>
          <m:rPr>
            <m:sty m:val="p"/>
          </m:rPr>
          <m:t>=</m:t>
        </m:r>
        <m:r>
          <m:t>0.03</m:t>
        </m:r>
      </m:oMath>
      <w:r>
        <w:t xml:space="preserve"> </w:t>
      </w:r>
      <w:r>
        <w:t xml:space="preserve">and zero gaps: on the torus the zero modes are topologically protected and never open at any</w:t>
      </w:r>
      <w:r>
        <w:t xml:space="preserve"> </w:t>
      </w:r>
      <m:oMath>
        <m:r>
          <m:t>L</m:t>
        </m:r>
      </m:oMath>
      <w:r>
        <w:t xml:space="preserve"> </w:t>
      </w:r>
      <w:r>
        <w:t xml:space="preserve">— itself a confirmation of the topological nature, but gap scaling requires open boundaries.</w:t>
      </w:r>
    </w:p>
    <w:bookmarkEnd w:id="93"/>
    <w:bookmarkStart w:id="97" w:name="X2d8c4fe43899c0d19f42938a363d79cb2b23eff"/>
    <w:p>
      <w:pPr>
        <w:pStyle w:val="Heading2"/>
      </w:pPr>
      <w:r>
        <w:t xml:space="preserve">7.2 The Dirac Dip in the Density of States (Test 30)</w:t>
      </w:r>
    </w:p>
    <w:p>
      <w:pPr>
        <w:pStyle w:val="CaptionedFigure"/>
      </w:pPr>
      <w:r>
        <w:drawing>
          <wp:inline>
            <wp:extent cx="5334000" cy="3352799"/>
            <wp:effectExtent b="0" l="0" r="0" t="0"/>
            <wp:docPr descr="Fig. 15. The Dirac dip in the DOS at \alpha=1/2: a 20\times contrast in both directions (log scale)." title="" id="95" name="Picture"/>
            <a:graphic>
              <a:graphicData uri="http://schemas.openxmlformats.org/drawingml/2006/picture">
                <pic:pic>
                  <pic:nvPicPr>
                    <pic:cNvPr descr="../figures/fig13_dirac_dip.png" id="96" name="Picture"/>
                    <pic:cNvPicPr>
                      <a:picLocks noChangeArrowheads="1" noChangeAspect="1"/>
                    </pic:cNvPicPr>
                  </pic:nvPicPr>
                  <pic:blipFill>
                    <a:blip r:embed="rId94"/>
                    <a:stretch>
                      <a:fillRect/>
                    </a:stretch>
                  </pic:blipFill>
                  <pic:spPr bwMode="auto">
                    <a:xfrm>
                      <a:off x="0" y="0"/>
                      <a:ext cx="5334000" cy="3352799"/>
                    </a:xfrm>
                    <a:prstGeom prst="rect">
                      <a:avLst/>
                    </a:prstGeom>
                    <a:noFill/>
                    <a:ln w="9525">
                      <a:noFill/>
                      <a:headEnd/>
                      <a:tailEnd/>
                    </a:ln>
                  </pic:spPr>
                </pic:pic>
              </a:graphicData>
            </a:graphic>
          </wp:inline>
        </w:drawing>
      </w:r>
    </w:p>
    <w:p>
      <w:pPr>
        <w:pStyle w:val="ImageCaption"/>
      </w:pPr>
      <w:r>
        <w:rPr>
          <w:b/>
          <w:bCs/>
        </w:rPr>
        <w:t xml:space="preserve">Fig. 15.</w:t>
      </w:r>
      <w:r>
        <w:t xml:space="preserve"> </w:t>
      </w:r>
      <w:r>
        <w:t xml:space="preserve">The Dirac dip in the DOS at</w:t>
      </w:r>
      <w:r>
        <w:t xml:space="preserve"> </w:t>
      </w:r>
      <m:oMath>
        <m:r>
          <m:t>α</m:t>
        </m:r>
        <m:r>
          <m:rPr>
            <m:sty m:val="p"/>
          </m:rPr>
          <m:t>=</m:t>
        </m:r>
        <m:r>
          <m:t>1</m:t>
        </m:r>
        <m:r>
          <m:rPr>
            <m:sty m:val="p"/>
          </m:rPr>
          <m:t>/</m:t>
        </m:r>
        <m:r>
          <m:t>2</m:t>
        </m:r>
      </m:oMath>
      <w:r>
        <w:t xml:space="preserve">: a</w:t>
      </w:r>
      <w:r>
        <w:t xml:space="preserve"> </w:t>
      </w:r>
      <m:oMath>
        <m:r>
          <m:t>20</m:t>
        </m:r>
        <m:r>
          <m:rPr>
            <m:sty m:val="p"/>
          </m:rPr>
          <m:t>×</m:t>
        </m:r>
      </m:oMath>
      <w:r>
        <w:t xml:space="preserve"> </w:t>
      </w:r>
      <w:r>
        <w:t xml:space="preserve">contrast in both directions (log scale).</w:t>
      </w:r>
    </w:p>
    <w:p>
      <w:pPr>
        <w:pStyle w:val="BodyText"/>
      </w:pPr>
      <w:r>
        <w:t xml:space="preserve">At</w:t>
      </w:r>
      <w:r>
        <w:t xml:space="preserve"> </w:t>
      </w:r>
      <m:oMath>
        <m:r>
          <m:t>α</m:t>
        </m:r>
        <m:r>
          <m:rPr>
            <m:sty m:val="p"/>
          </m:rPr>
          <m:t>=</m:t>
        </m:r>
        <m:r>
          <m:t>1</m:t>
        </m:r>
        <m:r>
          <m:rPr>
            <m:sty m:val="p"/>
          </m:rPr>
          <m:t>/</m:t>
        </m:r>
        <m:r>
          <m:t>2</m:t>
        </m:r>
      </m:oMath>
      <w:r>
        <w:t xml:space="preserve"> </w:t>
      </w:r>
      <w:r>
        <w:t xml:space="preserve">the Hofstadter spectrum has an analytic feature: the density of states near</w:t>
      </w:r>
      <w:r>
        <w:t xml:space="preserve"> </w:t>
      </w:r>
      <m:oMath>
        <m:r>
          <m:t>E</m:t>
        </m:r>
        <m:r>
          <m:rPr>
            <m:sty m:val="p"/>
          </m:rPr>
          <m:t>=</m:t>
        </m:r>
        <m:r>
          <m:t>0</m:t>
        </m:r>
      </m:oMath>
      <w:r>
        <w:t xml:space="preserve"> </w:t>
      </w:r>
      <w:r>
        <w:t xml:space="preserve">vanishes linearly (the Dirac point), whereas for</w:t>
      </w:r>
      <w:r>
        <w:t xml:space="preserve"> </w:t>
      </w:r>
      <m:oMath>
        <m:r>
          <m:t>α</m:t>
        </m:r>
        <m:r>
          <m:rPr>
            <m:sty m:val="p"/>
          </m:rPr>
          <m:t>≠</m:t>
        </m:r>
        <m:r>
          <m:t>1</m:t>
        </m:r>
        <m:r>
          <m:rPr>
            <m:sty m:val="p"/>
          </m:rPr>
          <m:t>/</m:t>
        </m:r>
        <m:r>
          <m:t>2</m:t>
        </m:r>
      </m:oMath>
      <w:r>
        <w:t xml:space="preserve"> </w:t>
      </w:r>
      <w:r>
        <w:t xml:space="preserve">the spectrum is generic. Test 30 measures the DOS in the central band</w:t>
      </w:r>
      <w:r>
        <w:t xml:space="preserve"> </w:t>
      </w:r>
      <m:oMath>
        <m:d>
          <m:dPr>
            <m:begChr m:val="|"/>
            <m:endChr m:val="|"/>
            <m:sepChr m:val=""/>
            <m:grow/>
          </m:dPr>
          <m:e>
            <m:r>
              <m:t>E</m:t>
            </m:r>
          </m:e>
        </m:d>
        <m:r>
          <m:rPr>
            <m:sty m:val="p"/>
          </m:rPr>
          <m:t>&lt;</m:t>
        </m:r>
        <m:r>
          <m:t>0.5</m:t>
        </m:r>
      </m:oMath>
      <w:r>
        <w:t xml:space="preserve"> </w:t>
      </w:r>
      <w:r>
        <w:t xml:space="preserve">on a</w:t>
      </w:r>
      <w:r>
        <w:t xml:space="preserve"> </w:t>
      </w:r>
      <m:oMath>
        <m:r>
          <m:t>20</m:t>
        </m:r>
        <m:r>
          <m:rPr>
            <m:sty m:val="p"/>
          </m:rPr>
          <m:t>×</m:t>
        </m:r>
        <m:r>
          <m:t>20</m:t>
        </m:r>
      </m:oMath>
      <w:r>
        <w:t xml:space="preserve"> </w:t>
      </w:r>
      <w:r>
        <w:t xml:space="preserve">clean lattice:</w:t>
      </w:r>
      <w:r>
        <w:t xml:space="preserve"> </w:t>
      </w:r>
      <m:oMath>
        <m:r>
          <m:t>ρ</m:t>
        </m:r>
        <m:d>
          <m:dPr>
            <m:begChr m:val="("/>
            <m:endChr m:val=")"/>
            <m:sepChr m:val=""/>
            <m:grow/>
          </m:dPr>
          <m:e>
            <m:r>
              <m:t>α</m:t>
            </m:r>
            <m:r>
              <m:rPr>
                <m:sty m:val="p"/>
              </m:rPr>
              <m:t>=</m:t>
            </m:r>
            <m:r>
              <m:t>0.4</m:t>
            </m:r>
          </m:e>
        </m:d>
        <m:r>
          <m:rPr>
            <m:sty m:val="p"/>
          </m:rPr>
          <m:t>=</m:t>
        </m:r>
        <m:r>
          <m:t>0.200</m:t>
        </m:r>
      </m:oMath>
      <w:r>
        <w:t xml:space="preserve">,</w:t>
      </w:r>
      <w:r>
        <w:t xml:space="preserve"> </w:t>
      </w:r>
      <m:oMath>
        <m:r>
          <m:t>ρ</m:t>
        </m:r>
        <m:d>
          <m:dPr>
            <m:begChr m:val="("/>
            <m:endChr m:val=")"/>
            <m:sepChr m:val=""/>
            <m:grow/>
          </m:dPr>
          <m:e>
            <m:r>
              <m:t>α</m:t>
            </m:r>
            <m:r>
              <m:rPr>
                <m:sty m:val="p"/>
              </m:rPr>
              <m:t>=</m:t>
            </m:r>
            <m:r>
              <m:t>0.5</m:t>
            </m:r>
          </m:e>
        </m:d>
        <m:r>
          <m:rPr>
            <m:sty m:val="p"/>
          </m:rPr>
          <m:t>=</m:t>
        </m:r>
        <m:r>
          <m:t>0.010</m:t>
        </m:r>
      </m:oMath>
      <w:r>
        <w:t xml:space="preserve">,</w:t>
      </w:r>
      <w:r>
        <w:t xml:space="preserve"> </w:t>
      </w:r>
      <m:oMath>
        <m:r>
          <m:t>ρ</m:t>
        </m:r>
        <m:d>
          <m:dPr>
            <m:begChr m:val="("/>
            <m:endChr m:val=")"/>
            <m:sepChr m:val=""/>
            <m:grow/>
          </m:dPr>
          <m:e>
            <m:r>
              <m:t>α</m:t>
            </m:r>
            <m:r>
              <m:rPr>
                <m:sty m:val="p"/>
              </m:rPr>
              <m:t>=</m:t>
            </m:r>
            <m:r>
              <m:t>0.6</m:t>
            </m:r>
          </m:e>
        </m:d>
        <m:r>
          <m:rPr>
            <m:sty m:val="p"/>
          </m:rPr>
          <m:t>=</m:t>
        </m:r>
        <m:r>
          <m:t>0.200</m:t>
        </m:r>
      </m:oMath>
      <w:r>
        <w:t xml:space="preserve"> </w:t>
      </w:r>
      <w:r>
        <w:t xml:space="preserve">— a contrast of exactly</w:t>
      </w:r>
      <w:r>
        <w:t xml:space="preserve"> </w:t>
      </w:r>
      <m:oMath>
        <m:r>
          <m:t>20</m:t>
        </m:r>
        <m:r>
          <m:rPr>
            <m:sty m:val="p"/>
          </m:rPr>
          <m:t>×</m:t>
        </m:r>
      </m:oMath>
      <w:r>
        <w:t xml:space="preserve"> </w:t>
      </w:r>
      <w:r>
        <w:t xml:space="preserve">in both directions. The Dirac dip is the fingerprint of the critical point separating Hall phases with</w:t>
      </w:r>
      <w:r>
        <w:t xml:space="preserve"> </w:t>
      </w:r>
      <m:oMath>
        <m:sSub>
          <m:e>
            <m:r>
              <m:t>C</m:t>
            </m:r>
          </m:e>
          <m:sub>
            <m:r>
              <m:t>1</m:t>
            </m:r>
          </m:sub>
        </m:sSub>
        <m:r>
          <m:rPr>
            <m:sty m:val="p"/>
          </m:rPr>
          <m:t>=</m:t>
        </m:r>
        <m:r>
          <m:rPr>
            <m:sty m:val="p"/>
          </m:rPr>
          <m:t>+</m:t>
        </m:r>
        <m:r>
          <m:t>1</m:t>
        </m:r>
      </m:oMath>
      <w:r>
        <w:t xml:space="preserve"> </w:t>
      </w:r>
      <w:r>
        <w:t xml:space="preserve">and</w:t>
      </w:r>
      <w:r>
        <w:t xml:space="preserve"> </w:t>
      </w:r>
      <m:oMath>
        <m:sSub>
          <m:e>
            <m:r>
              <m:t>C</m:t>
            </m:r>
          </m:e>
          <m:sub>
            <m:r>
              <m:t>1</m:t>
            </m:r>
          </m:sub>
        </m:sSub>
        <m:r>
          <m:rPr>
            <m:sty m:val="p"/>
          </m:rPr>
          <m:t>=</m:t>
        </m:r>
        <m:r>
          <m:rPr>
            <m:sty m:val="p"/>
          </m:rPr>
          <m:t>−</m:t>
        </m:r>
        <m:r>
          <m:t>1</m:t>
        </m:r>
      </m:oMath>
      <w:r>
        <w:t xml:space="preserve">; its observation in a lattice model (and analogues in cold atoms) is among the most robust evidences that genuine universal physics — not numerical tuning — is at work.</w:t>
      </w:r>
    </w:p>
    <w:bookmarkEnd w:id="97"/>
    <w:bookmarkStart w:id="101" w:name="hatanonelson-leaving-sigma12-test-32"/>
    <w:p>
      <w:pPr>
        <w:pStyle w:val="Heading2"/>
      </w:pPr>
      <w:r>
        <w:t xml:space="preserve">7.3 Hatano–Nelson: Leaving</w:t>
      </w:r>
      <w:r>
        <w:t xml:space="preserve"> </w:t>
      </w:r>
      <m:oMath>
        <m:r>
          <m:t>σ</m:t>
        </m:r>
        <m:r>
          <m:rPr>
            <m:sty m:val="p"/>
          </m:rPr>
          <m:t>=</m:t>
        </m:r>
        <m:r>
          <m:t>1</m:t>
        </m:r>
        <m:r>
          <m:rPr>
            <m:sty m:val="p"/>
          </m:rPr>
          <m:t>/</m:t>
        </m:r>
        <m:r>
          <m:t>2</m:t>
        </m:r>
      </m:oMath>
      <w:r>
        <w:t xml:space="preserve"> </w:t>
      </w:r>
      <w:r>
        <w:t xml:space="preserve">(Test 32)</w:t>
      </w:r>
    </w:p>
    <w:p>
      <w:pPr>
        <w:pStyle w:val="CaptionedFigure"/>
      </w:pPr>
      <w:r>
        <w:drawing>
          <wp:inline>
            <wp:extent cx="5334000" cy="3413759"/>
            <wp:effectExtent b="0" l="0" r="0" t="0"/>
            <wp:docPr descr="Fig. 16. Hatano–Nelson: \sigma=0.5 — real spectrum; \sigma=0.7 — the entire spectrum in the complex plane (skin effect)." title="" id="99" name="Picture"/>
            <a:graphic>
              <a:graphicData uri="http://schemas.openxmlformats.org/drawingml/2006/picture">
                <pic:pic>
                  <pic:nvPicPr>
                    <pic:cNvPr descr="../figures/fig16_hatano_nelson.png" id="100" name="Picture"/>
                    <pic:cNvPicPr>
                      <a:picLocks noChangeArrowheads="1" noChangeAspect="1"/>
                    </pic:cNvPicPr>
                  </pic:nvPicPr>
                  <pic:blipFill>
                    <a:blip r:embed="rId98"/>
                    <a:stretch>
                      <a:fillRect/>
                    </a:stretch>
                  </pic:blipFill>
                  <pic:spPr bwMode="auto">
                    <a:xfrm>
                      <a:off x="0" y="0"/>
                      <a:ext cx="5334000" cy="3413759"/>
                    </a:xfrm>
                    <a:prstGeom prst="rect">
                      <a:avLst/>
                    </a:prstGeom>
                    <a:noFill/>
                    <a:ln w="9525">
                      <a:noFill/>
                      <a:headEnd/>
                      <a:tailEnd/>
                    </a:ln>
                  </pic:spPr>
                </pic:pic>
              </a:graphicData>
            </a:graphic>
          </wp:inline>
        </w:drawing>
      </w:r>
    </w:p>
    <w:p>
      <w:pPr>
        <w:pStyle w:val="ImageCaption"/>
      </w:pPr>
      <w:r>
        <w:rPr>
          <w:b/>
          <w:bCs/>
        </w:rPr>
        <w:t xml:space="preserve">Fig. 16.</w:t>
      </w:r>
      <w:r>
        <w:t xml:space="preserve"> </w:t>
      </w:r>
      <w:r>
        <w:t xml:space="preserve">Hatano–Nelson:</w:t>
      </w:r>
      <w:r>
        <w:t xml:space="preserve"> </w:t>
      </w:r>
      <m:oMath>
        <m:r>
          <m:t>σ</m:t>
        </m:r>
        <m:r>
          <m:rPr>
            <m:sty m:val="p"/>
          </m:rPr>
          <m:t>=</m:t>
        </m:r>
        <m:r>
          <m:t>0.5</m:t>
        </m:r>
      </m:oMath>
      <w:r>
        <w:t xml:space="preserve"> </w:t>
      </w:r>
      <w:r>
        <w:t xml:space="preserve">— real spectrum;</w:t>
      </w:r>
      <w:r>
        <w:t xml:space="preserve"> </w:t>
      </w:r>
      <m:oMath>
        <m:r>
          <m:t>σ</m:t>
        </m:r>
        <m:r>
          <m:rPr>
            <m:sty m:val="p"/>
          </m:rPr>
          <m:t>=</m:t>
        </m:r>
        <m:r>
          <m:t>0.7</m:t>
        </m:r>
      </m:oMath>
      <w:r>
        <w:t xml:space="preserve"> </w:t>
      </w:r>
      <w:r>
        <w:t xml:space="preserve">— the entire spectrum in the complex plane (skin effect).</w:t>
      </w:r>
    </w:p>
    <w:p>
      <w:pPr>
        <w:pStyle w:val="BodyText"/>
      </w:pPr>
      <w:r>
        <w:t xml:space="preserve">The parameter</w:t>
      </w:r>
      <w:r>
        <w:t xml:space="preserve"> </w:t>
      </w:r>
      <m:oMath>
        <m:r>
          <m:t>σ</m:t>
        </m:r>
      </m:oMath>
      <w:r>
        <w:t xml:space="preserve"> </w:t>
      </w:r>
      <w:r>
        <w:t xml:space="preserve">in the generalized model sets the</w:t>
      </w:r>
      <w:r>
        <w:t xml:space="preserve"> </w:t>
      </w:r>
      <w:r>
        <w:t xml:space="preserve">“</w:t>
      </w:r>
      <w:r>
        <w:t xml:space="preserve">fractional</w:t>
      </w:r>
      <w:r>
        <w:t xml:space="preserve">”</w:t>
      </w:r>
      <w:r>
        <w:t xml:space="preserve"> </w:t>
      </w:r>
      <w:r>
        <w:t xml:space="preserve">part of the hopping phase; at</w:t>
      </w:r>
      <w:r>
        <w:t xml:space="preserve"> </w:t>
      </w:r>
      <m:oMath>
        <m:r>
          <m:t>σ</m:t>
        </m:r>
        <m:r>
          <m:rPr>
            <m:sty m:val="p"/>
          </m:rPr>
          <m:t>=</m:t>
        </m:r>
        <m:r>
          <m:t>1</m:t>
        </m:r>
        <m:r>
          <m:rPr>
            <m:sty m:val="p"/>
          </m:rPr>
          <m:t>/</m:t>
        </m:r>
        <m:r>
          <m:t>2</m:t>
        </m:r>
      </m:oMath>
      <w:r>
        <w:t xml:space="preserve"> </w:t>
      </w:r>
      <w:r>
        <w:t xml:space="preserve">the model is Hermitian. Test 32 compares</w:t>
      </w:r>
      <w:r>
        <w:t xml:space="preserve"> </w:t>
      </w:r>
      <m:oMath>
        <m:r>
          <m:t>σ</m:t>
        </m:r>
        <m:r>
          <m:rPr>
            <m:sty m:val="p"/>
          </m:rPr>
          <m:t>=</m:t>
        </m:r>
        <m:r>
          <m:t>0.5</m:t>
        </m:r>
      </m:oMath>
      <w:r>
        <w:t xml:space="preserve"> </w:t>
      </w:r>
      <w:r>
        <w:t xml:space="preserve">and</w:t>
      </w:r>
      <w:r>
        <w:t xml:space="preserve"> </w:t>
      </w:r>
      <m:oMath>
        <m:r>
          <m:t>σ</m:t>
        </m:r>
        <m:r>
          <m:rPr>
            <m:sty m:val="p"/>
          </m:rPr>
          <m:t>=</m:t>
        </m:r>
        <m:r>
          <m:t>0.7</m:t>
        </m:r>
      </m:oMath>
      <w:r>
        <w:t xml:space="preserve"> </w:t>
      </w:r>
      <w:r>
        <w:t xml:space="preserve">on</w:t>
      </w:r>
      <w:r>
        <w:t xml:space="preserve"> </w:t>
      </w:r>
      <m:oMath>
        <m:r>
          <m:t>16</m:t>
        </m:r>
        <m:r>
          <m:rPr>
            <m:sty m:val="p"/>
          </m:rPr>
          <m:t>×</m:t>
        </m:r>
        <m:r>
          <m:t>16</m:t>
        </m:r>
      </m:oMath>
      <w:r>
        <w:t xml:space="preserve">: at</w:t>
      </w:r>
      <w:r>
        <w:t xml:space="preserve"> </w:t>
      </w:r>
      <m:oMath>
        <m:r>
          <m:t>σ</m:t>
        </m:r>
        <m:r>
          <m:rPr>
            <m:sty m:val="p"/>
          </m:rPr>
          <m:t>=</m:t>
        </m:r>
        <m:r>
          <m:t>0.5</m:t>
        </m:r>
      </m:oMath>
      <w:r>
        <w:t xml:space="preserve">, max</w:t>
      </w:r>
      <w:r>
        <w:t xml:space="preserve"> </w:t>
      </w:r>
      <m:oMath>
        <m:d>
          <m:dPr>
            <m:begChr m:val="|"/>
            <m:endChr m:val="|"/>
            <m:sepChr m:val=""/>
            <m:grow/>
          </m:dPr>
          <m:e>
            <m:r>
              <m:rPr>
                <m:sty m:val="p"/>
              </m:rPr>
              <m:t>I</m:t>
            </m:r>
            <m:r>
              <m:rPr>
                <m:sty m:val="p"/>
              </m:rPr>
              <m:t>m</m:t>
            </m:r>
            <m:r>
              <m:t> </m:t>
            </m:r>
            <m:r>
              <m:t>E</m:t>
            </m:r>
          </m:e>
        </m:d>
        <m:r>
          <m:rPr>
            <m:sty m:val="p"/>
          </m:rPr>
          <m:t>=</m:t>
        </m:r>
        <m:r>
          <m:t>0</m:t>
        </m:r>
      </m:oMath>
      <w:r>
        <w:t xml:space="preserve"> </w:t>
      </w:r>
      <w:r>
        <w:t xml:space="preserve">(the spectrum is strictly real); at</w:t>
      </w:r>
      <w:r>
        <w:t xml:space="preserve"> </w:t>
      </w:r>
      <m:oMath>
        <m:r>
          <m:t>σ</m:t>
        </m:r>
        <m:r>
          <m:rPr>
            <m:sty m:val="p"/>
          </m:rPr>
          <m:t>=</m:t>
        </m:r>
        <m:r>
          <m:t>0.7</m:t>
        </m:r>
      </m:oMath>
      <w:r>
        <w:t xml:space="preserve"> </w:t>
      </w:r>
      <w:r>
        <w:t xml:space="preserve">the entire 256-level spectrum is complex, max</w:t>
      </w:r>
      <w:r>
        <w:t xml:space="preserve"> </w:t>
      </w:r>
      <m:oMath>
        <m:d>
          <m:dPr>
            <m:begChr m:val="|"/>
            <m:endChr m:val="|"/>
            <m:sepChr m:val=""/>
            <m:grow/>
          </m:dPr>
          <m:e>
            <m:r>
              <m:rPr>
                <m:sty m:val="p"/>
              </m:rPr>
              <m:t>I</m:t>
            </m:r>
            <m:r>
              <m:rPr>
                <m:sty m:val="p"/>
              </m:rPr>
              <m:t>m</m:t>
            </m:r>
            <m:r>
              <m:t> </m:t>
            </m:r>
            <m:r>
              <m:t>E</m:t>
            </m:r>
          </m:e>
        </m:d>
        <m:r>
          <m:rPr>
            <m:sty m:val="p"/>
          </m:rPr>
          <m:t>=</m:t>
        </m:r>
        <m:r>
          <m:t>0.623</m:t>
        </m:r>
      </m:oMath>
      <w:r>
        <w:t xml:space="preserve">, and the Hatano–Nelson skin parameter is</w:t>
      </w:r>
      <w:r>
        <w:t xml:space="preserve"> </w:t>
      </w:r>
      <m:oMath>
        <m:r>
          <m:t>g</m:t>
        </m:r>
        <m:r>
          <m:rPr>
            <m:sty m:val="p"/>
          </m:rPr>
          <m:t>=</m:t>
        </m:r>
        <m:d>
          <m:dPr>
            <m:begChr m:val="("/>
            <m:endChr m:val=")"/>
            <m:sepChr m:val=""/>
            <m:grow/>
          </m:dPr>
          <m:e>
            <m:r>
              <m:t>σ</m:t>
            </m:r>
            <m:r>
              <m:rPr>
                <m:sty m:val="p"/>
              </m:rPr>
              <m:t>−</m:t>
            </m:r>
            <m:r>
              <m:t>1</m:t>
            </m:r>
            <m:r>
              <m:rPr>
                <m:sty m:val="p"/>
              </m:rPr>
              <m:t>/</m:t>
            </m:r>
            <m:r>
              <m:t>2</m:t>
            </m:r>
          </m:e>
        </m:d>
        <m:r>
          <m:rPr>
            <m:sty m:val="p"/>
          </m:rPr>
          <m:t>ln</m:t>
        </m:r>
        <m:d>
          <m:dPr>
            <m:begChr m:val="|"/>
            <m:endChr m:val="|"/>
            <m:sepChr m:val=""/>
            <m:grow/>
          </m:dPr>
          <m:e>
            <m:r>
              <m:t>γ</m:t>
            </m:r>
          </m:e>
        </m:d>
        <m:r>
          <m:rPr>
            <m:sty m:val="p"/>
          </m:rPr>
          <m:t>=</m:t>
        </m:r>
        <m:r>
          <m:t>0.322</m:t>
        </m:r>
      </m:oMath>
      <w:r>
        <w:t xml:space="preserve">. The meaning:</w:t>
      </w:r>
      <w:r>
        <w:t xml:space="preserve"> </w:t>
      </w:r>
      <w:r>
        <w:rPr>
          <w:b/>
          <w:bCs/>
        </w:rPr>
        <w:t xml:space="preserve">leaving</w:t>
      </w:r>
      <w:r>
        <w:rPr>
          <w:b/>
          <w:bCs/>
        </w:rPr>
        <w:t xml:space="preserve"> </w:t>
      </w:r>
      <m:oMath>
        <m:r>
          <m:t>σ</m:t>
        </m:r>
        <m:r>
          <m:rPr>
            <m:sty m:val="p"/>
          </m:rPr>
          <m:t>=</m:t>
        </m:r>
        <m:r>
          <m:t>1</m:t>
        </m:r>
        <m:r>
          <m:rPr>
            <m:sty m:val="p"/>
          </m:rPr>
          <m:t>/</m:t>
        </m:r>
        <m:r>
          <m:t>2</m:t>
        </m:r>
      </m:oMath>
      <w:r>
        <w:rPr>
          <w:b/>
          <w:bCs/>
        </w:rPr>
        <w:t xml:space="preserve"> </w:t>
      </w:r>
      <w:r>
        <w:rPr>
          <w:b/>
          <w:bCs/>
        </w:rPr>
        <w:t xml:space="preserve">moves the system from the unitary (GUE) class into the dissipative (uncorrelated) class; boundary localization of eigenvectors (the skin effect) destroys bulk statistics, and</w:t>
      </w:r>
      <w:r>
        <w:rPr>
          <w:b/>
          <w:bCs/>
        </w:rPr>
        <w:t xml:space="preserve"> </w:t>
      </w:r>
      <m:oMath>
        <m:r>
          <m:rPr>
            <m:sty m:val="p"/>
          </m:rPr>
          <m:t>⟨</m:t>
        </m:r>
        <m:r>
          <m:t>r</m:t>
        </m:r>
        <m:r>
          <m:rPr>
            <m:sty m:val="p"/>
          </m:rPr>
          <m:t>⟩</m:t>
        </m:r>
      </m:oMath>
      <w:r>
        <w:rPr>
          <w:b/>
          <w:bCs/>
        </w:rPr>
        <w:t xml:space="preserve"> </w:t>
      </w:r>
      <w:r>
        <w:rPr>
          <w:b/>
          <w:bCs/>
        </w:rPr>
        <w:t xml:space="preserve">on the non-Hermitian branch collapses to zero (all gaps</w:t>
      </w:r>
      <w:r>
        <w:rPr>
          <w:b/>
          <w:bCs/>
        </w:rPr>
        <w:t xml:space="preserve"> </w:t>
      </w:r>
      <w:r>
        <w:rPr>
          <w:b/>
          <w:bCs/>
        </w:rPr>
        <w:t xml:space="preserve">“</w:t>
      </w:r>
      <w:r>
        <w:rPr>
          <w:b/>
          <w:bCs/>
        </w:rPr>
        <w:t xml:space="preserve">pair up</w:t>
      </w:r>
      <w:r>
        <w:rPr>
          <w:b/>
          <w:bCs/>
        </w:rPr>
        <w:t xml:space="preserve">”</w:t>
      </w:r>
      <w:r>
        <w:rPr>
          <w:b/>
          <w:bCs/>
        </w:rPr>
        <w:t xml:space="preserve"> </w:t>
      </w:r>
      <w:r>
        <w:rPr>
          <w:b/>
          <w:bCs/>
        </w:rPr>
        <w:t xml:space="preserve">in the complex plane)</w:t>
      </w:r>
      <w:r>
        <w:t xml:space="preserve">. The critical line</w:t>
      </w:r>
      <w:r>
        <w:t xml:space="preserve"> </w:t>
      </w:r>
      <m:oMath>
        <m:r>
          <m:t>σ</m:t>
        </m:r>
        <m:r>
          <m:rPr>
            <m:sty m:val="p"/>
          </m:rPr>
          <m:t>=</m:t>
        </m:r>
        <m:r>
          <m:t>1</m:t>
        </m:r>
        <m:r>
          <m:rPr>
            <m:sty m:val="p"/>
          </m:rPr>
          <m:t>/</m:t>
        </m:r>
        <m:r>
          <m:t>2</m:t>
        </m:r>
      </m:oMath>
      <w:r>
        <w:t xml:space="preserve"> </w:t>
      </w:r>
      <w:r>
        <w:t xml:space="preserve">is singled out not only by Connes self-duality but as the only line where bulk random-matrix statistics exists at all (Figs. 13, 16). This is a second, independent argument for the</w:t>
      </w:r>
      <w:r>
        <w:t xml:space="preserve"> </w:t>
      </w:r>
      <w:r>
        <w:t xml:space="preserve">“</w:t>
      </w:r>
      <w:r>
        <w:t xml:space="preserve">optimality of the critical line</w:t>
      </w:r>
      <w:r>
        <w:t xml:space="preserve">”</w:t>
      </w:r>
      <w:r>
        <w:t xml:space="preserve"> </w:t>
      </w:r>
      <w:r>
        <w:t xml:space="preserve">— the statistical counterpart of the analytic self-duality.</w:t>
      </w:r>
    </w:p>
    <w:bookmarkEnd w:id="101"/>
    <w:bookmarkStart w:id="102" w:name="byte-level-robustness-test-37"/>
    <w:p>
      <w:pPr>
        <w:pStyle w:val="Heading2"/>
      </w:pPr>
      <w:r>
        <w:t xml:space="preserve">7.4 Byte-Level Robustness (Test 37)</w:t>
      </w:r>
    </w:p>
    <w:p>
      <w:pPr>
        <w:pStyle w:val="FirstParagraph"/>
      </w:pPr>
      <w:r>
        <w:t xml:space="preserve">A practical reproducibility question: do the conclusions survive quantization? Test 37 verifies that</w:t>
      </w:r>
      <w:r>
        <w:t xml:space="preserve"> </w:t>
      </w:r>
      <m:oMath>
        <m:r>
          <m:rPr>
            <m:sty m:val="p"/>
          </m:rPr>
          <m:t>⟨</m:t>
        </m:r>
        <m:r>
          <m:t>r</m:t>
        </m:r>
        <m:r>
          <m:rPr>
            <m:sty m:val="p"/>
          </m:rPr>
          <m:t>⟩</m:t>
        </m:r>
      </m:oMath>
      <w:r>
        <w:t xml:space="preserve"> </w:t>
      </w:r>
      <w:r>
        <w:t xml:space="preserve">survives 256-level quantization of eigenvalues (change</w:t>
      </w:r>
      <w:r>
        <w:t xml:space="preserve"> </w:t>
      </w:r>
      <m:oMath>
        <m:r>
          <m:t>0.0015</m:t>
        </m:r>
      </m:oMath>
      <w:r>
        <w:t xml:space="preserve"> </w:t>
      </w:r>
      <w:r>
        <w:t xml:space="preserve">against tolerance</w:t>
      </w:r>
      <w:r>
        <w:t xml:space="preserve"> </w:t>
      </w:r>
      <m:oMath>
        <m:r>
          <m:t>0.02</m:t>
        </m:r>
      </m:oMath>
      <w:r>
        <w:t xml:space="preserve">) and that the generator’s byte stream has Shannon entropy</w:t>
      </w:r>
      <w:r>
        <w:t xml:space="preserve"> </w:t>
      </w:r>
      <m:oMath>
        <m:r>
          <m:t>7.9991</m:t>
        </m:r>
      </m:oMath>
      <w:r>
        <w:t xml:space="preserve"> </w:t>
      </w:r>
      <w:r>
        <w:t xml:space="preserve">bits out of a maximum of 8 (a CLT-based</w:t>
      </w:r>
      <w:r>
        <w:t xml:space="preserve"> </w:t>
      </w:r>
      <m:oMath>
        <m:sSup>
          <m:e>
            <m:r>
              <m:t>χ</m:t>
            </m:r>
          </m:e>
          <m:sup>
            <m:r>
              <m:t>2</m:t>
            </m:r>
          </m:sup>
        </m:sSup>
      </m:oMath>
      <w:r>
        <w:t xml:space="preserve"> </w:t>
      </w:r>
      <w:r>
        <w:t xml:space="preserve">criterion:</w:t>
      </w:r>
      <w:r>
        <w:t xml:space="preserve"> </w:t>
      </w:r>
      <m:oMath>
        <m:r>
          <m:t>z</m:t>
        </m:r>
        <m:r>
          <m:rPr>
            <m:sty m:val="p"/>
          </m:rPr>
          <m:t>=</m:t>
        </m:r>
        <m:r>
          <m:rPr>
            <m:sty m:val="p"/>
          </m:rPr>
          <m:t>−</m:t>
        </m:r>
        <m:r>
          <m:t>0.234</m:t>
        </m:r>
      </m:oMath>
      <w:r>
        <w:t xml:space="preserve">,</w:t>
      </w:r>
      <w:r>
        <w:t xml:space="preserve"> </w:t>
      </w:r>
      <m:oMath>
        <m:d>
          <m:dPr>
            <m:begChr m:val="|"/>
            <m:endChr m:val="|"/>
            <m:sepChr m:val=""/>
            <m:grow/>
          </m:dPr>
          <m:e>
            <m:r>
              <m:t>z</m:t>
            </m:r>
          </m:e>
        </m:d>
        <m:r>
          <m:rPr>
            <m:sty m:val="p"/>
          </m:rPr>
          <m:t>&lt;</m:t>
        </m:r>
        <m:r>
          <m:t>3</m:t>
        </m:r>
      </m:oMath>
      <w:r>
        <w:t xml:space="preserve">). The test also records the global-vs-local classification difference: globally the spectrum of a particular realization looks Poisson-like (</w:t>
      </w:r>
      <w:r>
        <w:t xml:space="preserve">$\langle r\rangle_{\rm raw}=0.447$</w:t>
      </w:r>
      <w:r>
        <w:t xml:space="preserve">), but in the central window of 15 levels</w:t>
      </w:r>
      <w:r>
        <w:t xml:space="preserve"> </w:t>
      </w:r>
      <w:r>
        <w:t xml:space="preserve">$\langle r\rangle_{\rm local}=0.549$</w:t>
      </w:r>
      <w:r>
        <w:t xml:space="preserve"> </w:t>
      </w:r>
      <w:r>
        <w:t xml:space="preserve">— the bulk-vs-core distinction already noted in 5.4.</w:t>
      </w:r>
    </w:p>
    <w:bookmarkEnd w:id="102"/>
    <w:bookmarkEnd w:id="103"/>
    <w:bookmarkStart w:id="112" w:name="Xbb1767b2b36b703bda249998777b95b71dad737"/>
    <w:p>
      <w:pPr>
        <w:pStyle w:val="Heading1"/>
      </w:pPr>
      <w:r>
        <w:t xml:space="preserve">8. Block 6: Analytical Interpretations (Tests 21–23 and Extensions)</w:t>
      </w:r>
    </w:p>
    <w:p>
      <w:pPr>
        <w:pStyle w:val="FirstParagraph"/>
      </w:pPr>
      <w:r>
        <w:t xml:space="preserve">This block is the bridge from measurements to analytic structures. We carefully separate: (a) exact formulas reproducible at machine precision (Tests 21–23); (b) physical interpretations consistent with the numbers but not strictly derivable from them; (c) analogies presented as analogies. This three-level presentation is a matter of principle.</w:t>
      </w:r>
    </w:p>
    <w:bookmarkStart w:id="107" w:name="X79179be1953bc58bf4e2454f6288bc4e854f054"/>
    <w:p>
      <w:pPr>
        <w:pStyle w:val="Heading2"/>
      </w:pPr>
      <w:r>
        <w:t xml:space="preserve">8.1 The Spinorial Phase</w:t>
      </w:r>
      <w:r>
        <w:t xml:space="preserve"> </w:t>
      </w:r>
      <m:oMath>
        <m:sSup>
          <m:e>
            <m:r>
              <m:t>γ</m:t>
            </m:r>
          </m:e>
          <m:sup>
            <m:r>
              <m:rPr>
                <m:sty m:val="p"/>
              </m:rPr>
              <m:t>*</m:t>
            </m:r>
          </m:sup>
        </m:sSup>
      </m:oMath>
      <w:r>
        <w:t xml:space="preserve">: 90° Through the Imaginary Unit (Test 21)</w:t>
      </w:r>
    </w:p>
    <w:p>
      <w:pPr>
        <w:pStyle w:val="CaptionedFigure"/>
      </w:pPr>
      <w:r>
        <w:drawing>
          <wp:inline>
            <wp:extent cx="5129188" cy="5129188"/>
            <wp:effectExtent b="0" l="0" r="0" t="0"/>
            <wp:docPr descr="Fig. 17. The spinorial phase \gamma^{\ast} = a_C + i b_C: argument 89.87° against the reference 90°; the dominance of b_C presses the phase to \pi/2." title="" id="105" name="Picture"/>
            <a:graphic>
              <a:graphicData uri="http://schemas.openxmlformats.org/drawingml/2006/picture">
                <pic:pic>
                  <pic:nvPicPr>
                    <pic:cNvPr descr="../figures/fig18_gamma_phase.png" id="106" name="Picture"/>
                    <pic:cNvPicPr>
                      <a:picLocks noChangeArrowheads="1" noChangeAspect="1"/>
                    </pic:cNvPicPr>
                  </pic:nvPicPr>
                  <pic:blipFill>
                    <a:blip r:embed="rId104"/>
                    <a:stretch>
                      <a:fillRect/>
                    </a:stretch>
                  </pic:blipFill>
                  <pic:spPr bwMode="auto">
                    <a:xfrm>
                      <a:off x="0" y="0"/>
                      <a:ext cx="5129188" cy="5129188"/>
                    </a:xfrm>
                    <a:prstGeom prst="rect">
                      <a:avLst/>
                    </a:prstGeom>
                    <a:noFill/>
                    <a:ln w="9525">
                      <a:noFill/>
                      <a:headEnd/>
                      <a:tailEnd/>
                    </a:ln>
                  </pic:spPr>
                </pic:pic>
              </a:graphicData>
            </a:graphic>
          </wp:inline>
        </w:drawing>
      </w:r>
    </w:p>
    <w:p>
      <w:pPr>
        <w:pStyle w:val="ImageCaption"/>
      </w:pPr>
      <w:r>
        <w:rPr>
          <w:b/>
          <w:bCs/>
        </w:rPr>
        <w:t xml:space="preserve">Fig. 17.</w:t>
      </w:r>
      <w:r>
        <w:t xml:space="preserve"> </w:t>
      </w:r>
      <w:r>
        <w:t xml:space="preserve">The spinorial phase</w:t>
      </w:r>
      <w:r>
        <w:t xml:space="preserve"> </w:t>
      </w:r>
      <m:oMath>
        <m:sSup>
          <m:e>
            <m:r>
              <m:t>γ</m:t>
            </m:r>
          </m:e>
          <m:sup>
            <m:r>
              <m:rPr>
                <m:sty m:val="p"/>
              </m:rPr>
              <m:t>*</m:t>
            </m:r>
          </m:sup>
        </m:sSup>
        <m:r>
          <m:rPr>
            <m:sty m:val="p"/>
          </m:rPr>
          <m:t>=</m:t>
        </m:r>
        <m:sSub>
          <m:e>
            <m:r>
              <m:t>a</m:t>
            </m:r>
          </m:e>
          <m:sub>
            <m:r>
              <m:t>C</m:t>
            </m:r>
          </m:sub>
        </m:sSub>
        <m:r>
          <m:rPr>
            <m:sty m:val="p"/>
          </m:rPr>
          <m:t>+</m:t>
        </m:r>
        <m:r>
          <m:t>i</m:t>
        </m:r>
        <m:sSub>
          <m:e>
            <m:r>
              <m:t>b</m:t>
            </m:r>
          </m:e>
          <m:sub>
            <m:r>
              <m:t>C</m:t>
            </m:r>
          </m:sub>
        </m:sSub>
      </m:oMath>
      <w:r>
        <w:t xml:space="preserve">: argument</w:t>
      </w:r>
      <w:r>
        <w:t xml:space="preserve"> </w:t>
      </w:r>
      <m:oMath>
        <m:r>
          <m:t>89.87</m:t>
        </m:r>
        <m:r>
          <m:rPr>
            <m:sty m:val="p"/>
          </m:rPr>
          <m:t>°</m:t>
        </m:r>
      </m:oMath>
      <w:r>
        <w:t xml:space="preserve"> </w:t>
      </w:r>
      <w:r>
        <w:t xml:space="preserve">against the reference</w:t>
      </w:r>
      <w:r>
        <w:t xml:space="preserve"> </w:t>
      </w:r>
      <m:oMath>
        <m:r>
          <m:t>90</m:t>
        </m:r>
        <m:r>
          <m:rPr>
            <m:sty m:val="p"/>
          </m:rPr>
          <m:t>°</m:t>
        </m:r>
      </m:oMath>
      <w:r>
        <w:t xml:space="preserve">; the dominance of</w:t>
      </w:r>
      <w:r>
        <w:t xml:space="preserve"> </w:t>
      </w:r>
      <m:oMath>
        <m:sSub>
          <m:e>
            <m:r>
              <m:t>b</m:t>
            </m:r>
          </m:e>
          <m:sub>
            <m:r>
              <m:t>C</m:t>
            </m:r>
          </m:sub>
        </m:sSub>
      </m:oMath>
      <w:r>
        <w:t xml:space="preserve"> </w:t>
      </w:r>
      <w:r>
        <w:t xml:space="preserve">presses the phase to</w:t>
      </w:r>
      <w:r>
        <w:t xml:space="preserve"> </w:t>
      </w:r>
      <m:oMath>
        <m:r>
          <m:t>π</m:t>
        </m:r>
        <m:r>
          <m:rPr>
            <m:sty m:val="p"/>
          </m:rPr>
          <m:t>/</m:t>
        </m:r>
        <m:r>
          <m:t>2</m:t>
        </m:r>
      </m:oMath>
      <w:r>
        <w:t xml:space="preserve">.</w:t>
      </w:r>
    </w:p>
    <w:p>
      <w:pPr>
        <w:pStyle w:val="BodyText"/>
      </w:pPr>
      <w:r>
        <w:t xml:space="preserve">Define</w:t>
      </w:r>
      <w:r>
        <w:t xml:space="preserve"> </w:t>
      </w:r>
      <m:oMath>
        <m:sSub>
          <m:e>
            <m:r>
              <m:t>δ</m:t>
            </m:r>
          </m:e>
          <m:sub>
            <m:r>
              <m:t>C</m:t>
            </m:r>
          </m:sub>
        </m:sSub>
        <m:r>
          <m:rPr>
            <m:sty m:val="p"/>
          </m:rPr>
          <m:t>=</m:t>
        </m:r>
        <m:r>
          <m:t>π</m:t>
        </m:r>
        <m:r>
          <m:rPr>
            <m:sty m:val="p"/>
          </m:rPr>
          <m:t>/</m:t>
        </m:r>
        <m:r>
          <m:t>7</m:t>
        </m:r>
        <m:r>
          <m:rPr>
            <m:sty m:val="p"/>
          </m:rPr>
          <m:t>=</m:t>
        </m:r>
        <m:r>
          <m:t>0.448799</m:t>
        </m:r>
      </m:oMath>
      <w:r>
        <w:t xml:space="preserve"> </w:t>
      </w:r>
      <w:r>
        <w:t xml:space="preserve">rad (see 8.2) and</w:t>
      </w:r>
      <w:r>
        <w:t xml:space="preserve"> </w:t>
      </w:r>
      <m:oMath>
        <m:sSub>
          <m:e>
            <m:r>
              <m:t>b</m:t>
            </m:r>
          </m:e>
          <m:sub>
            <m:r>
              <m:t>2</m:t>
            </m:r>
          </m:sub>
        </m:sSub>
        <m:d>
          <m:dPr>
            <m:begChr m:val="("/>
            <m:endChr m:val=")"/>
            <m:sepChr m:val=""/>
            <m:grow/>
          </m:dPr>
          <m:e>
            <m:r>
              <m:t>K</m:t>
            </m:r>
            <m:r>
              <m:t>3</m:t>
            </m:r>
          </m:e>
        </m:d>
        <m:r>
          <m:rPr>
            <m:sty m:val="p"/>
          </m:rPr>
          <m:t>=</m:t>
        </m:r>
        <m:r>
          <m:t>22</m:t>
        </m:r>
      </m:oMath>
      <w:r>
        <w:t xml:space="preserve"> </w:t>
      </w:r>
      <w:r>
        <w:t xml:space="preserve">(the second Betti number of the K3 surface). Test 21 verifies two real quantities: the</w:t>
      </w:r>
      <w:r>
        <w:t xml:space="preserve"> </w:t>
      </w:r>
      <w:r>
        <w:rPr>
          <w:b/>
          <w:bCs/>
        </w:rPr>
        <w:t xml:space="preserve">real braking term</w:t>
      </w:r>
      <w:r>
        <w:t xml:space="preserve"> </w:t>
      </w:r>
      <m:oMath>
        <m:sSub>
          <m:e>
            <m:r>
              <m:t>a</m:t>
            </m:r>
          </m:e>
          <m:sub>
            <m:r>
              <m:t>C</m:t>
            </m:r>
          </m:sub>
        </m:sSub>
        <m:d>
          <m:dPr>
            <m:begChr m:val="("/>
            <m:endChr m:val=")"/>
            <m:sepChr m:val=""/>
            <m:grow/>
          </m:dPr>
          <m:e>
            <m:sSup>
              <m:e>
                <m:r>
                  <m:t>γ</m:t>
                </m:r>
              </m:e>
              <m:sup>
                <m:r>
                  <m:rPr>
                    <m:sty m:val="p"/>
                  </m:rPr>
                  <m:t>*</m:t>
                </m:r>
              </m:sup>
            </m:sSup>
          </m:e>
        </m:d>
        <m:r>
          <m:rPr>
            <m:sty m:val="p"/>
          </m:rPr>
          <m:t>=</m:t>
        </m:r>
        <m:sSubSup>
          <m:e>
            <m:r>
              <m:t>δ</m:t>
            </m:r>
          </m:e>
          <m:sub>
            <m:r>
              <m:t>C</m:t>
            </m:r>
          </m:sub>
          <m:sup>
            <m:r>
              <m:t>5</m:t>
            </m:r>
          </m:sup>
        </m:sSubSup>
        <m:r>
          <m:rPr>
            <m:sty m:val="p"/>
          </m:rPr>
          <m:t>/</m:t>
        </m:r>
        <m:sSub>
          <m:e>
            <m:r>
              <m:t>b</m:t>
            </m:r>
          </m:e>
          <m:sub>
            <m:r>
              <m:t>2</m:t>
            </m:r>
          </m:sub>
        </m:sSub>
        <m:d>
          <m:dPr>
            <m:begChr m:val="("/>
            <m:endChr m:val=")"/>
            <m:sepChr m:val=""/>
            <m:grow/>
          </m:dPr>
          <m:e>
            <m:r>
              <m:t>K</m:t>
            </m:r>
            <m:r>
              <m:t>3</m:t>
            </m:r>
          </m:e>
        </m:d>
        <m:r>
          <m:rPr>
            <m:sty m:val="p"/>
          </m:rPr>
          <m:t>=</m:t>
        </m:r>
        <m:r>
          <m:t>8.276</m:t>
        </m:r>
        <m:r>
          <m:rPr>
            <m:sty m:val="p"/>
          </m:rPr>
          <m:t>⋅</m:t>
        </m:r>
        <m:sSup>
          <m:e>
            <m:r>
              <m:t>10</m:t>
            </m:r>
          </m:e>
          <m:sup>
            <m:r>
              <m:rPr>
                <m:sty m:val="p"/>
              </m:rPr>
              <m:t>−</m:t>
            </m:r>
            <m:r>
              <m:t>4</m:t>
            </m:r>
          </m:sup>
        </m:sSup>
      </m:oMath>
      <w:r>
        <w:t xml:space="preserve"> </w:t>
      </w:r>
      <w:r>
        <w:t xml:space="preserve">and the</w:t>
      </w:r>
      <w:r>
        <w:t xml:space="preserve"> </w:t>
      </w:r>
      <w:r>
        <w:rPr>
          <w:b/>
          <w:bCs/>
        </w:rPr>
        <w:t xml:space="preserve">imaginary Berry term</w:t>
      </w:r>
      <w:r>
        <w:t xml:space="preserve"> </w:t>
      </w:r>
      <m:oMath>
        <m:sSub>
          <m:e>
            <m:r>
              <m:t>b</m:t>
            </m:r>
          </m:e>
          <m:sub>
            <m:r>
              <m:t>C</m:t>
            </m:r>
          </m:sub>
        </m:sSub>
        <m:d>
          <m:dPr>
            <m:begChr m:val="("/>
            <m:endChr m:val=")"/>
            <m:sepChr m:val=""/>
            <m:grow/>
          </m:dPr>
          <m:e>
            <m:sSup>
              <m:e>
                <m:r>
                  <m:t>γ</m:t>
                </m:r>
              </m:e>
              <m:sup>
                <m:r>
                  <m:rPr>
                    <m:sty m:val="p"/>
                  </m:rPr>
                  <m:t>*</m:t>
                </m:r>
              </m:sup>
            </m:sSup>
          </m:e>
        </m:d>
        <m:r>
          <m:rPr>
            <m:sty m:val="p"/>
          </m:rPr>
          <m:t>=</m:t>
        </m:r>
        <m:r>
          <m:t>1</m:t>
        </m:r>
        <m:r>
          <m:rPr>
            <m:sty m:val="p"/>
          </m:rPr>
          <m:t>−</m:t>
        </m:r>
        <m:r>
          <m:rPr>
            <m:sty m:val="p"/>
          </m:rPr>
          <m:t>cos</m:t>
        </m:r>
        <m:d>
          <m:dPr>
            <m:begChr m:val="("/>
            <m:endChr m:val=")"/>
            <m:sepChr m:val=""/>
            <m:grow/>
          </m:dPr>
          <m:e>
            <m:r>
              <m:t>2</m:t>
            </m:r>
            <m:sSub>
              <m:e>
                <m:r>
                  <m:t>δ</m:t>
                </m:r>
              </m:e>
              <m:sub>
                <m:r>
                  <m:t>C</m:t>
                </m:r>
              </m:sub>
            </m:sSub>
          </m:e>
        </m:d>
        <m:r>
          <m:rPr>
            <m:sty m:val="p"/>
          </m:rPr>
          <m:t>=</m:t>
        </m:r>
        <m:r>
          <m:t>2</m:t>
        </m:r>
        <m:sSup>
          <m:e>
            <m:r>
              <m:rPr>
                <m:sty m:val="p"/>
              </m:rPr>
              <m:t>sin</m:t>
            </m:r>
          </m:e>
          <m:sup>
            <m:r>
              <m:t>2</m:t>
            </m:r>
          </m:sup>
        </m:sSup>
        <m:sSub>
          <m:e>
            <m:r>
              <m:t>δ</m:t>
            </m:r>
          </m:e>
          <m:sub>
            <m:r>
              <m:t>C</m:t>
            </m:r>
          </m:sub>
        </m:sSub>
        <m:r>
          <m:rPr>
            <m:sty m:val="p"/>
          </m:rPr>
          <m:t>=</m:t>
        </m:r>
        <m:r>
          <m:t>0.376510</m:t>
        </m:r>
      </m:oMath>
      <w:r>
        <w:t xml:space="preserve">; both reproduce at machine precision. The complex spinorial phase</w:t>
      </w:r>
      <w:r>
        <w:t xml:space="preserve"> </w:t>
      </w:r>
      <m:oMath>
        <m:sSup>
          <m:e>
            <m:r>
              <m:t>γ</m:t>
            </m:r>
          </m:e>
          <m:sup>
            <m:r>
              <m:rPr>
                <m:sty m:val="p"/>
              </m:rPr>
              <m:t>*</m:t>
            </m:r>
          </m:sup>
        </m:sSup>
        <m:r>
          <m:rPr>
            <m:sty m:val="p"/>
          </m:rPr>
          <m:t>=</m:t>
        </m:r>
        <m:sSub>
          <m:e>
            <m:r>
              <m:t>a</m:t>
            </m:r>
          </m:e>
          <m:sub>
            <m:r>
              <m:t>C</m:t>
            </m:r>
          </m:sub>
        </m:sSub>
        <m:r>
          <m:rPr>
            <m:sty m:val="p"/>
          </m:rPr>
          <m:t>+</m:t>
        </m:r>
        <m:r>
          <m:t>i</m:t>
        </m:r>
        <m:sSub>
          <m:e>
            <m:r>
              <m:t>b</m:t>
            </m:r>
          </m:e>
          <m:sub>
            <m:r>
              <m:t>C</m:t>
            </m:r>
          </m:sub>
        </m:sSub>
      </m:oMath>
      <w:r>
        <w:t xml:space="preserve"> </w:t>
      </w:r>
      <w:r>
        <w:t xml:space="preserve">has modulus</w:t>
      </w:r>
      <w:r>
        <w:t xml:space="preserve"> </w:t>
      </w:r>
      <m:oMath>
        <m:d>
          <m:dPr>
            <m:begChr m:val="|"/>
            <m:endChr m:val="|"/>
            <m:sepChr m:val=""/>
            <m:grow/>
          </m:dPr>
          <m:e>
            <m:sSup>
              <m:e>
                <m:r>
                  <m:t>γ</m:t>
                </m:r>
              </m:e>
              <m:sup>
                <m:r>
                  <m:rPr>
                    <m:sty m:val="p"/>
                  </m:rPr>
                  <m:t>*</m:t>
                </m:r>
              </m:sup>
            </m:sSup>
          </m:e>
        </m:d>
        <m:r>
          <m:rPr>
            <m:sty m:val="p"/>
          </m:rPr>
          <m:t>=</m:t>
        </m:r>
        <m:r>
          <m:t>0.3765</m:t>
        </m:r>
      </m:oMath>
      <w:r>
        <w:t xml:space="preserve"> </w:t>
      </w:r>
      <w:r>
        <w:t xml:space="preserve">and argument</w:t>
      </w:r>
      <w:r>
        <w:t xml:space="preserve"> </w:t>
      </w:r>
      <m:oMath>
        <m:r>
          <m:t>89.874</m:t>
        </m:r>
        <m:r>
          <m:rPr>
            <m:sty m:val="p"/>
          </m:rPr>
          <m:t>°</m:t>
        </m:r>
      </m:oMath>
      <w:r>
        <w:t xml:space="preserve"> </w:t>
      </w:r>
      <w:r>
        <w:t xml:space="preserve">— a deviation from</w:t>
      </w:r>
      <w:r>
        <w:t xml:space="preserve"> </w:t>
      </w:r>
      <m:oMath>
        <m:r>
          <m:t>π</m:t>
        </m:r>
        <m:r>
          <m:rPr>
            <m:sty m:val="p"/>
          </m:rPr>
          <m:t>/</m:t>
        </m:r>
        <m:r>
          <m:t>2</m:t>
        </m:r>
      </m:oMath>
      <w:r>
        <w:t xml:space="preserve"> </w:t>
      </w:r>
      <w:r>
        <w:t xml:space="preserve">of only</w:t>
      </w:r>
      <w:r>
        <w:t xml:space="preserve"> </w:t>
      </w:r>
      <m:oMath>
        <m:r>
          <m:t>0.126</m:t>
        </m:r>
        <m:r>
          <m:rPr>
            <m:sty m:val="p"/>
          </m:rPr>
          <m:t>°</m:t>
        </m:r>
      </m:oMath>
      <w:r>
        <w:t xml:space="preserve"> </w:t>
      </w:r>
      <w:r>
        <w:t xml:space="preserve">(</w:t>
      </w:r>
      <m:oMath>
        <m:r>
          <m:t>2.2</m:t>
        </m:r>
        <m:r>
          <m:rPr>
            <m:sty m:val="p"/>
          </m:rPr>
          <m:t>⋅</m:t>
        </m:r>
        <m:sSup>
          <m:e>
            <m:r>
              <m:t>10</m:t>
            </m:r>
          </m:e>
          <m:sup>
            <m:r>
              <m:rPr>
                <m:sty m:val="p"/>
              </m:rPr>
              <m:t>−</m:t>
            </m:r>
            <m:r>
              <m:t>3</m:t>
            </m:r>
          </m:sup>
        </m:sSup>
      </m:oMath>
      <w:r>
        <w:t xml:space="preserve"> </w:t>
      </w:r>
      <w:r>
        <w:t xml:space="preserve">rad). The structure is as follows: since</w:t>
      </w:r>
      <w:r>
        <w:t xml:space="preserve"> </w:t>
      </w:r>
      <m:oMath>
        <m:sSub>
          <m:e>
            <m:r>
              <m:t>b</m:t>
            </m:r>
          </m:e>
          <m:sub>
            <m:r>
              <m:t>C</m:t>
            </m:r>
          </m:sub>
        </m:sSub>
        <m:r>
          <m:rPr>
            <m:sty m:val="p"/>
          </m:rPr>
          <m:t>≫</m:t>
        </m:r>
        <m:sSub>
          <m:e>
            <m:r>
              <m:t>a</m:t>
            </m:r>
          </m:e>
          <m:sub>
            <m:r>
              <m:t>C</m:t>
            </m:r>
          </m:sub>
        </m:sSub>
      </m:oMath>
      <w:r>
        <w:t xml:space="preserve">, the argument of</w:t>
      </w:r>
      <w:r>
        <w:t xml:space="preserve"> </w:t>
      </w:r>
      <m:oMath>
        <m:sSup>
          <m:e>
            <m:r>
              <m:t>γ</m:t>
            </m:r>
          </m:e>
          <m:sup>
            <m:r>
              <m:rPr>
                <m:sty m:val="p"/>
              </m:rPr>
              <m:t>*</m:t>
            </m:r>
          </m:sup>
        </m:sSup>
      </m:oMath>
      <w:r>
        <w:t xml:space="preserve"> </w:t>
      </w:r>
      <w:r>
        <w:t xml:space="preserve">is automatically pressed toward 90° —</w:t>
      </w:r>
      <w:r>
        <w:t xml:space="preserve"> </w:t>
      </w:r>
      <w:r>
        <w:t xml:space="preserve">“</w:t>
      </w:r>
      <w:r>
        <w:t xml:space="preserve">the 90° transition is realized through the imaginary unit</w:t>
      </w:r>
      <w:r>
        <w:t xml:space="preserve">”</w:t>
      </w:r>
      <w:r>
        <w:t xml:space="preserve">: the phase, as a geometric object, is constructed so that its relativistic (spinorial) nature is expressed by purely imaginary dominance. The interpretation as a postulated Peccei–Quinn phase is at level (b): compatible with the numbers, not derived from the suite.</w:t>
      </w:r>
    </w:p>
    <w:bookmarkEnd w:id="107"/>
    <w:bookmarkStart w:id="108" w:name="X7a47664ae8d7d1efe359648e0d7460f704ca7e3"/>
    <w:p>
      <w:pPr>
        <w:pStyle w:val="Heading2"/>
      </w:pPr>
      <w:r>
        <w:t xml:space="preserve">8.2 The AB Phase</w:t>
      </w:r>
      <w:r>
        <w:t xml:space="preserve"> </w:t>
      </w:r>
      <m:oMath>
        <m:sSub>
          <m:e>
            <m:r>
              <m:t>Φ</m:t>
            </m:r>
          </m:e>
          <m:sub>
            <m:r>
              <m:t>A</m:t>
            </m:r>
            <m:r>
              <m:t>B</m:t>
            </m:r>
          </m:sub>
        </m:sSub>
        <m:r>
          <m:rPr>
            <m:sty m:val="p"/>
          </m:rPr>
          <m:t>=</m:t>
        </m:r>
        <m:r>
          <m:t>π</m:t>
        </m:r>
        <m:r>
          <m:rPr>
            <m:sty m:val="p"/>
          </m:rPr>
          <m:t>/</m:t>
        </m:r>
        <m:r>
          <m:t>7</m:t>
        </m:r>
      </m:oMath>
      <w:r>
        <w:t xml:space="preserve"> </w:t>
      </w:r>
      <w:r>
        <w:t xml:space="preserve">and the Fractional Charge (Test 22)</w:t>
      </w:r>
    </w:p>
    <w:p>
      <w:pPr>
        <w:pStyle w:val="FirstParagraph"/>
      </w:pPr>
      <w:r>
        <w:t xml:space="preserve">The exact formula: for a particle of charge</w:t>
      </w:r>
      <w:r>
        <w:t xml:space="preserve"> </w:t>
      </w:r>
      <m:oMath>
        <m:r>
          <m:t>q</m:t>
        </m:r>
        <m:r>
          <m:rPr>
            <m:sty m:val="p"/>
          </m:rPr>
          <m:t>/</m:t>
        </m:r>
        <m:r>
          <m:t>e</m:t>
        </m:r>
        <m:r>
          <m:rPr>
            <m:sty m:val="p"/>
          </m:rPr>
          <m:t>=</m:t>
        </m:r>
        <m:r>
          <m:t>1</m:t>
        </m:r>
        <m:r>
          <m:rPr>
            <m:sty m:val="p"/>
          </m:rPr>
          <m:t>/</m:t>
        </m:r>
        <m:r>
          <m:t>14</m:t>
        </m:r>
      </m:oMath>
      <w:r>
        <w:t xml:space="preserve"> </w:t>
      </w:r>
      <w:r>
        <w:t xml:space="preserve">encircling a flux tube of one flux quantum, the Aharonov–Bohm phase is</w:t>
      </w:r>
      <w:r>
        <w:t xml:space="preserve"> </w:t>
      </w:r>
      <m:oMath>
        <m:sSub>
          <m:e>
            <m:r>
              <m:t>Φ</m:t>
            </m:r>
          </m:e>
          <m:sub>
            <m:r>
              <m:t>A</m:t>
            </m:r>
            <m:r>
              <m:t>B</m:t>
            </m:r>
          </m:sub>
        </m:sSub>
        <m:r>
          <m:rPr>
            <m:sty m:val="p"/>
          </m:rPr>
          <m:t>=</m:t>
        </m:r>
        <m:r>
          <m:t>2</m:t>
        </m:r>
        <m:r>
          <m:t>π</m:t>
        </m:r>
        <m:r>
          <m:rPr>
            <m:sty m:val="p"/>
          </m:rPr>
          <m:t>/</m:t>
        </m:r>
        <m:r>
          <m:t>14</m:t>
        </m:r>
        <m:r>
          <m:rPr>
            <m:sty m:val="p"/>
          </m:rPr>
          <m:t>=</m:t>
        </m:r>
        <m:r>
          <m:t>π</m:t>
        </m:r>
        <m:r>
          <m:rPr>
            <m:sty m:val="p"/>
          </m:rPr>
          <m:t>/</m:t>
        </m:r>
        <m:r>
          <m:t>7</m:t>
        </m:r>
        <m:r>
          <m:rPr>
            <m:sty m:val="p"/>
          </m:rPr>
          <m:t>=</m:t>
        </m:r>
        <m:r>
          <m:t>0.448799</m:t>
        </m:r>
      </m:oMath>
      <w:r>
        <w:t xml:space="preserve"> </w:t>
      </w:r>
      <w:r>
        <w:t xml:space="preserve">rad</w:t>
      </w:r>
      <w:r>
        <w:t xml:space="preserve"> </w:t>
      </w:r>
      <m:oMath>
        <m:r>
          <m:rPr>
            <m:sty m:val="p"/>
          </m:rPr>
          <m:t>=</m:t>
        </m:r>
        <m:r>
          <m:t>25.714</m:t>
        </m:r>
        <m:r>
          <m:rPr>
            <m:sty m:val="p"/>
          </m:rPr>
          <m:t>°</m:t>
        </m:r>
      </m:oMath>
      <w:r>
        <w:t xml:space="preserve">. Test 22 confirms the identity in exact rational arithmetic (discrepancy</w:t>
      </w:r>
      <w:r>
        <w:t xml:space="preserve"> </w:t>
      </w:r>
      <m:oMath>
        <m:r>
          <m:t>0.00</m:t>
        </m:r>
      </m:oMath>
      <w:r>
        <w:t xml:space="preserve">). The quantity</w:t>
      </w:r>
      <w:r>
        <w:t xml:space="preserve"> </w:t>
      </w:r>
      <m:oMath>
        <m:sSub>
          <m:e>
            <m:r>
              <m:t>δ</m:t>
            </m:r>
          </m:e>
          <m:sub>
            <m:r>
              <m:t>C</m:t>
            </m:r>
          </m:sub>
        </m:sSub>
        <m:r>
          <m:rPr>
            <m:sty m:val="p"/>
          </m:rPr>
          <m:t>=</m:t>
        </m:r>
        <m:r>
          <m:t>π</m:t>
        </m:r>
        <m:r>
          <m:rPr>
            <m:sty m:val="p"/>
          </m:rPr>
          <m:t>/</m:t>
        </m:r>
        <m:r>
          <m:t>7</m:t>
        </m:r>
      </m:oMath>
      <w:r>
        <w:t xml:space="preserve"> </w:t>
      </w:r>
      <w:r>
        <w:t xml:space="preserve">is precisely</w:t>
      </w:r>
      <w:r>
        <w:t xml:space="preserve"> </w:t>
      </w:r>
      <m:oMath>
        <m:sSub>
          <m:e>
            <m:r>
              <m:t>Φ</m:t>
            </m:r>
          </m:e>
          <m:sub>
            <m:r>
              <m:t>A</m:t>
            </m:r>
            <m:r>
              <m:t>B</m:t>
            </m:r>
          </m:sub>
        </m:sSub>
      </m:oMath>
      <w:r>
        <w:t xml:space="preserve">; that is,</w:t>
      </w:r>
      <w:r>
        <w:t xml:space="preserve"> </w:t>
      </w:r>
      <m:oMath>
        <m:r>
          <m:t>q</m:t>
        </m:r>
        <m:r>
          <m:rPr>
            <m:sty m:val="p"/>
          </m:rPr>
          <m:t>/</m:t>
        </m:r>
        <m:r>
          <m:t>e</m:t>
        </m:r>
        <m:r>
          <m:rPr>
            <m:sty m:val="p"/>
          </m:rPr>
          <m:t>=</m:t>
        </m:r>
        <m:r>
          <m:t>1</m:t>
        </m:r>
        <m:r>
          <m:rPr>
            <m:sty m:val="p"/>
          </m:rPr>
          <m:t>/</m:t>
        </m:r>
        <m:r>
          <m:t>14</m:t>
        </m:r>
      </m:oMath>
      <w:r>
        <w:t xml:space="preserve"> </w:t>
      </w:r>
      <w:r>
        <w:t xml:space="preserve">is the postulate of fractional charge around which the entire analytic superstructure is built. Notably,</w:t>
      </w:r>
      <w:r>
        <w:t xml:space="preserve"> </w:t>
      </w:r>
      <m:oMath>
        <m:r>
          <m:t>π</m:t>
        </m:r>
        <m:r>
          <m:rPr>
            <m:sty m:val="p"/>
          </m:rPr>
          <m:t>/</m:t>
        </m:r>
        <m:r>
          <m:t>7</m:t>
        </m:r>
      </m:oMath>
      <w:r>
        <w:t xml:space="preserve"> </w:t>
      </w:r>
      <w:r>
        <w:t xml:space="preserve">connects to the Gaussian sum</w:t>
      </w:r>
      <w:r>
        <w:t xml:space="preserve"> </w:t>
      </w:r>
      <m:oMath>
        <m:sSub>
          <m:e>
            <m:r>
              <m:t>b</m:t>
            </m:r>
          </m:e>
          <m:sub>
            <m:r>
              <m:t>7</m:t>
            </m:r>
          </m:sub>
        </m:sSub>
        <m:r>
          <m:rPr>
            <m:sty m:val="p"/>
          </m:rPr>
          <m:t>=</m:t>
        </m:r>
        <m:d>
          <m:dPr>
            <m:begChr m:val="("/>
            <m:endChr m:val=")"/>
            <m:sepChr m:val=""/>
            <m:grow/>
          </m:dPr>
          <m:e>
            <m:r>
              <m:rPr>
                <m:sty m:val="p"/>
              </m:rPr>
              <m:t>−</m:t>
            </m:r>
            <m:r>
              <m:t>1</m:t>
            </m:r>
            <m:r>
              <m:rPr>
                <m:sty m:val="p"/>
              </m:rPr>
              <m:t>+</m:t>
            </m:r>
            <m:r>
              <m:t>i</m:t>
            </m:r>
            <m:rad>
              <m:radPr>
                <m:degHide m:val="on"/>
              </m:radPr>
              <m:deg/>
              <m:e>
                <m:r>
                  <m:t>7</m:t>
                </m:r>
              </m:e>
            </m:rad>
          </m:e>
        </m:d>
        <m:r>
          <m:rPr>
            <m:sty m:val="p"/>
          </m:rPr>
          <m:t>/</m:t>
        </m:r>
        <m:r>
          <m:t>2</m:t>
        </m:r>
      </m:oMath>
      <w:r>
        <w:t xml:space="preserve"> </w:t>
      </w:r>
      <w:r>
        <w:t xml:space="preserve">of the PSL(2,7) character table (Section 8.5): seventh roots of unity appear both in the spinor structures of the Klein quartic and in the AB phase — a structural rhyme already noted in monograph v21.</w:t>
      </w:r>
    </w:p>
    <w:bookmarkEnd w:id="108"/>
    <w:bookmarkStart w:id="109" w:name="X192dd259da833212305b39b568b03608b1cbcf2"/>
    <w:p>
      <w:pPr>
        <w:pStyle w:val="Heading2"/>
      </w:pPr>
      <w:r>
        <w:t xml:space="preserve">8.3 The Complex Fractal Factor CF and Logarithmic Parabolization (Test 23)</w:t>
      </w:r>
    </w:p>
    <w:p>
      <w:pPr>
        <w:pStyle w:val="FirstParagraph"/>
      </w:pPr>
      <w:r>
        <w:t xml:space="preserve">For a critical solution with discrete scale ratio</w:t>
      </w:r>
      <w:r>
        <w:t xml:space="preserve"> </w:t>
      </w:r>
      <w:r>
        <w:t xml:space="preserve">$\lambda_{\rm DSI} = b_2(K3) = 22$</w:t>
      </w:r>
      <w:r>
        <w:t xml:space="preserve">, Test 23 computes the</w:t>
      </w:r>
      <w:r>
        <w:t xml:space="preserve"> </w:t>
      </w:r>
      <w:r>
        <w:rPr>
          <w:b/>
          <w:bCs/>
        </w:rPr>
        <w:t xml:space="preserve">complex fractal factor</w:t>
      </w:r>
    </w:p>
    <w:p>
      <w:pPr>
        <w:pStyle w:val="BodyText"/>
      </w:pPr>
      <w:r>
        <w:t xml:space="preserve">$$CF = \exp\!\left(\frac{2\pi i}{\lambda_{\rm DSI}}\right)\cdot\exp\!\left(i\,\beta_{\rm imag}\,\ln\lambda_{\rm DSI}\right),\qquad \beta_{\rm imag} = 2 + \frac{1}{2\sin^2(\pi/7)} - 2\cos\frac{\pi}{7} = 2.854033,$$</w:t>
      </w:r>
    </w:p>
    <w:p>
      <w:pPr>
        <w:pStyle w:val="FirstParagraph"/>
      </w:pPr>
      <w:r>
        <w:t xml:space="preserve">yielding</w:t>
      </w:r>
      <w:r>
        <w:t xml:space="preserve"> </w:t>
      </w:r>
      <m:oMath>
        <m:r>
          <m:t>C</m:t>
        </m:r>
        <m:r>
          <m:t>F</m:t>
        </m:r>
        <m:r>
          <m:rPr>
            <m:sty m:val="p"/>
          </m:rPr>
          <m:t>=</m:t>
        </m:r>
        <m:r>
          <m:rPr>
            <m:sty m:val="p"/>
          </m:rPr>
          <m:t>−</m:t>
        </m:r>
        <m:r>
          <m:t>0.9501</m:t>
        </m:r>
        <m:r>
          <m:rPr>
            <m:sty m:val="p"/>
          </m:rPr>
          <m:t>+</m:t>
        </m:r>
        <m:r>
          <m:t>0.3119</m:t>
        </m:r>
        <m:r>
          <m:t> </m:t>
        </m:r>
        <m:r>
          <m:t>i</m:t>
        </m:r>
      </m:oMath>
      <w:r>
        <w:t xml:space="preserve"> </w:t>
      </w:r>
      <w:r>
        <w:t xml:space="preserve">with</w:t>
      </w:r>
      <w:r>
        <w:t xml:space="preserve"> </w:t>
      </w:r>
      <m:oMath>
        <m:d>
          <m:dPr>
            <m:begChr m:val="|"/>
            <m:endChr m:val="|"/>
            <m:sepChr m:val=""/>
            <m:grow/>
          </m:dPr>
          <m:e>
            <m:r>
              <m:t>C</m:t>
            </m:r>
            <m:r>
              <m:t>F</m:t>
            </m:r>
          </m:e>
        </m:d>
        <m:r>
          <m:rPr>
            <m:sty m:val="p"/>
          </m:rPr>
          <m:t>=</m:t>
        </m:r>
        <m:r>
          <m:t>1</m:t>
        </m:r>
      </m:oMath>
      <w:r>
        <w:t xml:space="preserve"> </w:t>
      </w:r>
      <w:r>
        <w:t xml:space="preserve">by construction. Note the logarithm inside the exponential — this is the</w:t>
      </w:r>
      <w:r>
        <w:t xml:space="preserve"> </w:t>
      </w:r>
      <w:r>
        <w:t xml:space="preserve">“</w:t>
      </w:r>
      <w:r>
        <w:t xml:space="preserve">logarithmic parabolization</w:t>
      </w:r>
      <w:r>
        <w:t xml:space="preserve">”</w:t>
      </w:r>
      <w:r>
        <w:t xml:space="preserve">: modulating discrete scale invariance by a logarithmic phase. The test also carries an honest caveat: the hardcoded value in the late tex sources,</w:t>
      </w:r>
      <w:r>
        <w:t xml:space="preserve"> </w:t>
      </w:r>
      <w:r>
        <w:t xml:space="preserve">$CF_{\rm hard} = 0.9786 + 0.0390\,i$</w:t>
      </w:r>
      <w:r>
        <w:t xml:space="preserve"> </w:t>
      </w:r>
      <w:r>
        <w:t xml:space="preserve">(modulus</w:t>
      </w:r>
      <w:r>
        <w:t xml:space="preserve"> </w:t>
      </w:r>
      <m:oMath>
        <m:r>
          <m:t>0.9794</m:t>
        </m:r>
      </m:oMath>
      <w:r>
        <w:t xml:space="preserve">, whence</w:t>
      </w:r>
      <w:r>
        <w:t xml:space="preserve"> </w:t>
      </w:r>
      <w:r>
        <w:t xml:space="preserve">$c_{AB} = 1-|CF_{\rm hard}| = 0.0206$</w:t>
      </w:r>
      <w:r>
        <w:t xml:space="preserve">), is an</w:t>
      </w:r>
      <w:r>
        <w:t xml:space="preserve"> </w:t>
      </w:r>
      <w:r>
        <w:rPr>
          <w:b/>
          <w:bCs/>
        </w:rPr>
        <w:t xml:space="preserve">empirical input</w:t>
      </w:r>
      <w:r>
        <w:t xml:space="preserve"> </w:t>
      </w:r>
      <w:r>
        <w:t xml:space="preserve">— an analogue of</w:t>
      </w:r>
      <w:r>
        <w:t xml:space="preserve"> </w:t>
      </w:r>
      <m:oMath>
        <m:sSub>
          <m:e>
            <m:r>
              <m:t>α</m:t>
            </m:r>
          </m:e>
          <m:sub>
            <m:r>
              <m:t>s</m:t>
            </m:r>
          </m:sub>
        </m:sSub>
      </m:oMath>
      <w:r>
        <w:t xml:space="preserve"> </w:t>
      </w:r>
      <w:r>
        <w:t xml:space="preserve">in QCD — while the formula is the structural (topological) prediction; the amplitudes differ by exactly</w:t>
      </w:r>
      <w:r>
        <w:t xml:space="preserve"> </w:t>
      </w:r>
      <m:oMath>
        <m:sSub>
          <m:e>
            <m:r>
              <m:t>c</m:t>
            </m:r>
          </m:e>
          <m:sub>
            <m:r>
              <m:t>A</m:t>
            </m:r>
            <m:r>
              <m:t>B</m:t>
            </m:r>
          </m:sub>
        </m:sSub>
      </m:oMath>
      <w:r>
        <w:t xml:space="preserve">, and the test records both numbers with their statuses.</w:t>
      </w:r>
    </w:p>
    <w:bookmarkEnd w:id="109"/>
    <w:bookmarkStart w:id="110" w:name="Xe5da9f811877c29ef8c001b5d10e90c2c3743be"/>
    <w:p>
      <w:pPr>
        <w:pStyle w:val="Heading2"/>
      </w:pPr>
      <w:r>
        <w:t xml:space="preserve">8.4 T-Violation as the Origin of GUE: The Black-Hole Analogy</w:t>
      </w:r>
    </w:p>
    <w:p>
      <w:pPr>
        <w:pStyle w:val="FirstParagraph"/>
      </w:pPr>
      <w:r>
        <w:t xml:space="preserve">The numbers of Blocks 3–5 assemble into Dyson’s analytic picture: GOE ↔ T-invariance, GUE ↔ its violation. The AB-cloud realizes both branches within one model: the Dirac gauge at integer charges — a real matrix,</w:t>
      </w:r>
      <w:r>
        <w:t xml:space="preserve"> </w:t>
      </w:r>
      <m:oMath>
        <m:r>
          <m:t>τ</m:t>
        </m:r>
        <m:r>
          <m:rPr>
            <m:sty m:val="p"/>
          </m:rPr>
          <m:t>=</m:t>
        </m:r>
        <m:r>
          <m:t>0</m:t>
        </m:r>
      </m:oMath>
      <w:r>
        <w:t xml:space="preserve">, the GOE ceiling (Tests 15, 16); the smooth gauge or fractional charges —</w:t>
      </w:r>
      <w:r>
        <w:t xml:space="preserve"> </w:t>
      </w:r>
      <m:oMath>
        <m:r>
          <m:t>τ</m:t>
        </m:r>
        <m:r>
          <m:rPr>
            <m:sty m:val="p"/>
          </m:rPr>
          <m:t>≈</m:t>
        </m:r>
        <m:r>
          <m:t>0.225</m:t>
        </m:r>
      </m:oMath>
      <w:r>
        <w:t xml:space="preserve">, GUE statistics (Tests 26, 33). A hypothesis proposed in discussions sharpens this line:</w:t>
      </w:r>
      <w:r>
        <w:t xml:space="preserve"> </w:t>
      </w:r>
      <w:r>
        <w:rPr>
          <w:b/>
          <w:bCs/>
        </w:rPr>
        <w:t xml:space="preserve">T-violation is the same reason the statistics of black holes (where time is warped and reversal is not a thermodynamic symmetry) is described by unitary ensembles</w:t>
      </w:r>
      <w:r>
        <w:t xml:space="preserve">. We emphasize the status of this construction: it is not a consequence of the suite but an interpretive frame that the suite does not contradict — and that renders the prediction</w:t>
      </w:r>
      <w:r>
        <w:t xml:space="preserve"> </w:t>
      </w:r>
      <w:r>
        <w:t xml:space="preserve">“</w:t>
      </w:r>
      <w:r>
        <w:t xml:space="preserve">any phase model with complex hoppings and no integrability will give</w:t>
      </w:r>
      <w:r>
        <w:t xml:space="preserve"> </w:t>
      </w:r>
      <m:oMath>
        <m:r>
          <m:rPr>
            <m:sty m:val="p"/>
          </m:rPr>
          <m:t>⟨</m:t>
        </m:r>
        <m:r>
          <m:t>r</m:t>
        </m:r>
        <m:r>
          <m:rPr>
            <m:sty m:val="p"/>
          </m:rPr>
          <m:t>⟩</m:t>
        </m:r>
        <m:r>
          <m:rPr>
            <m:sty m:val="p"/>
          </m:rPr>
          <m:t>→</m:t>
        </m:r>
        <m:r>
          <m:t>0.6</m:t>
        </m:r>
      </m:oMath>
      <w:r>
        <w:t xml:space="preserve">”</w:t>
      </w:r>
      <w:r>
        <w:t xml:space="preserve"> </w:t>
      </w:r>
      <w:r>
        <w:t xml:space="preserve">testable on independent material.</w:t>
      </w:r>
    </w:p>
    <w:bookmarkEnd w:id="110"/>
    <w:bookmarkStart w:id="111" w:name="X5d498d62159f32dd85791773836f81e4580ea5e"/>
    <w:p>
      <w:pPr>
        <w:pStyle w:val="Heading2"/>
      </w:pPr>
      <w:r>
        <w:t xml:space="preserve">8.5 The Kerr Analogy, the Ergosphere, and PSL(2,7) ⊂ Monster (Overview)</w:t>
      </w:r>
    </w:p>
    <w:p>
      <w:pPr>
        <w:pStyle w:val="FirstParagraph"/>
      </w:pPr>
      <w:r>
        <w:t xml:space="preserve">Two interpretations from v21 are retained in survey status.</w:t>
      </w:r>
      <w:r>
        <w:t xml:space="preserve"> </w:t>
      </w:r>
      <w:r>
        <w:rPr>
          <w:b/>
          <w:bCs/>
        </w:rPr>
        <w:t xml:space="preserve">The Kerr analogy</w:t>
      </w:r>
      <w:r>
        <w:t xml:space="preserve">: the vortex phase field defines an</w:t>
      </w:r>
      <w:r>
        <w:t xml:space="preserve"> </w:t>
      </w:r>
      <w:r>
        <w:t xml:space="preserve">“</w:t>
      </w:r>
      <w:r>
        <w:t xml:space="preserve">ergoregion</w:t>
      </w:r>
      <w:r>
        <w:t xml:space="preserve">”</w:t>
      </w:r>
      <w:r>
        <w:t xml:space="preserve"> </w:t>
      </w:r>
      <w:r>
        <w:t xml:space="preserve">— a region where the phase velocity relative to the lattice changes sign, like the Kerr ergosphere; numerical verification requires dynamics rather than a static spectrum and remains a task.</w:t>
      </w:r>
      <w:r>
        <w:t xml:space="preserve"> </w:t>
      </w:r>
      <w:r>
        <w:rPr>
          <w:b/>
          <w:bCs/>
        </w:rPr>
        <w:t xml:space="preserve">The Monstrous bridge</w:t>
      </w:r>
      <w:r>
        <w:t xml:space="preserve">: the Monster character</w:t>
      </w:r>
      <w:r>
        <w:t xml:space="preserve"> </w:t>
      </w:r>
      <m:oMath>
        <m:sSub>
          <m:e>
            <m:r>
              <m:t>χ</m:t>
            </m:r>
          </m:e>
          <m:sub>
            <m:r>
              <m:t>2</m:t>
            </m:r>
          </m:sub>
        </m:sSub>
      </m:oMath>
      <w:r>
        <w:t xml:space="preserve"> </w:t>
      </w:r>
      <w:r>
        <w:t xml:space="preserve">of dimension 196883, restricted to the subgroup PSL(2,7) (embedded through the maximal subgroup</w:t>
      </w:r>
      <w:r>
        <w:t xml:space="preserve"> </w:t>
      </w:r>
      <m:oMath>
        <m:sSup>
          <m:e>
            <m:r>
              <m:t>2</m:t>
            </m:r>
          </m:e>
          <m:sup>
            <m:r>
              <m:t>3</m:t>
            </m:r>
            <m:r>
              <m:rPr>
                <m:sty m:val="p"/>
              </m:rPr>
              <m:t>+</m:t>
            </m:r>
            <m:r>
              <m:t>6</m:t>
            </m:r>
            <m:r>
              <m:rPr>
                <m:sty m:val="p"/>
              </m:rPr>
              <m:t>+</m:t>
            </m:r>
            <m:r>
              <m:t>12</m:t>
            </m:r>
            <m:r>
              <m:rPr>
                <m:sty m:val="p"/>
              </m:rPr>
              <m:t>+</m:t>
            </m:r>
            <m:r>
              <m:t>18</m:t>
            </m:r>
          </m:sup>
        </m:sSup>
        <m:r>
          <m:rPr>
            <m:sty m:val="p"/>
          </m:rPr>
          <m:t>.</m:t>
        </m:r>
        <m:d>
          <m:dPr>
            <m:begChr m:val="("/>
            <m:endChr m:val=")"/>
            <m:sepChr m:val=""/>
            <m:grow/>
          </m:dPr>
          <m:e>
            <m:sSub>
              <m:e>
                <m:r>
                  <m:t>L</m:t>
                </m:r>
              </m:e>
              <m:sub>
                <m:r>
                  <m:t>3</m:t>
                </m:r>
              </m:sub>
            </m:sSub>
            <m:d>
              <m:dPr>
                <m:begChr m:val="("/>
                <m:endChr m:val=")"/>
                <m:sepChr m:val=""/>
                <m:grow/>
              </m:dPr>
              <m:e>
                <m:r>
                  <m:t>2</m:t>
                </m:r>
              </m:e>
            </m:d>
            <m:r>
              <m:rPr>
                <m:sty m:val="p"/>
              </m:rPr>
              <m:t>×</m:t>
            </m:r>
            <m:r>
              <m:t>3</m:t>
            </m:r>
            <m:sSub>
              <m:e>
                <m:r>
                  <m:t>S</m:t>
                </m:r>
              </m:e>
              <m:sub>
                <m:r>
                  <m:t>6</m:t>
                </m:r>
              </m:sub>
            </m:sSub>
          </m:e>
        </m:d>
      </m:oMath>
      <w:r>
        <w:t xml:space="preserve">), decomposes approximately as</w:t>
      </w:r>
      <w:r>
        <w:t xml:space="preserve"> </w:t>
      </w:r>
      <m:oMath>
        <m:r>
          <m:t>1456</m:t>
        </m:r>
        <m:r>
          <m:rPr>
            <m:sty m:val="p"/>
          </m:rPr>
          <m:t>⋅</m:t>
        </m:r>
        <m:sSub>
          <m:e>
            <m:r>
              <m:t>χ</m:t>
            </m:r>
          </m:e>
          <m:sub>
            <m:r>
              <m:t>1</m:t>
            </m:r>
          </m:sub>
        </m:sSub>
        <m:r>
          <m:rPr>
            <m:sty m:val="p"/>
          </m:rPr>
          <m:t>+</m:t>
        </m:r>
        <m:r>
          <m:t>3334</m:t>
        </m:r>
        <m:r>
          <m:rPr>
            <m:sty m:val="p"/>
          </m:rPr>
          <m:t>⋅</m:t>
        </m:r>
        <m:sSub>
          <m:e>
            <m:r>
              <m:t>χ</m:t>
            </m:r>
          </m:e>
          <m:sub>
            <m:r>
              <m:t>3</m:t>
            </m:r>
          </m:sub>
        </m:sSub>
        <m:r>
          <m:rPr>
            <m:sty m:val="p"/>
          </m:rPr>
          <m:t>+</m:t>
        </m:r>
        <m:r>
          <m:t>3334</m:t>
        </m:r>
        <m:r>
          <m:rPr>
            <m:sty m:val="p"/>
          </m:rPr>
          <m:t>⋅</m:t>
        </m:r>
        <m:sSub>
          <m:e>
            <m:r>
              <m:t>χ</m:t>
            </m:r>
          </m:e>
          <m:sub>
            <m:r>
              <m:t>3</m:t>
            </m:r>
          </m:sub>
        </m:sSub>
        <m:r>
          <m:rPr>
            <m:sty m:val="p"/>
          </m:rPr>
          <m:t>′</m:t>
        </m:r>
        <m:r>
          <m:rPr>
            <m:sty m:val="p"/>
          </m:rPr>
          <m:t>+</m:t>
        </m:r>
        <m:r>
          <m:t>6784</m:t>
        </m:r>
        <m:r>
          <m:rPr>
            <m:sty m:val="p"/>
          </m:rPr>
          <m:t>⋅</m:t>
        </m:r>
        <m:sSub>
          <m:e>
            <m:r>
              <m:t>χ</m:t>
            </m:r>
          </m:e>
          <m:sub>
            <m:r>
              <m:t>6</m:t>
            </m:r>
          </m:sub>
        </m:sSub>
        <m:r>
          <m:rPr>
            <m:sty m:val="p"/>
          </m:rPr>
          <m:t>+</m:t>
        </m:r>
        <m:r>
          <m:t>8081</m:t>
        </m:r>
        <m:r>
          <m:rPr>
            <m:sty m:val="p"/>
          </m:rPr>
          <m:t>⋅</m:t>
        </m:r>
        <m:sSub>
          <m:e>
            <m:r>
              <m:t>χ</m:t>
            </m:r>
          </m:e>
          <m:sub>
            <m:r>
              <m:t>7</m:t>
            </m:r>
          </m:sub>
        </m:sSub>
        <m:r>
          <m:rPr>
            <m:sty m:val="p"/>
          </m:rPr>
          <m:t>+</m:t>
        </m:r>
        <m:r>
          <m:t>9770</m:t>
        </m:r>
        <m:r>
          <m:rPr>
            <m:sty m:val="p"/>
          </m:rPr>
          <m:t>⋅</m:t>
        </m:r>
        <m:sSub>
          <m:e>
            <m:r>
              <m:t>χ</m:t>
            </m:r>
          </m:e>
          <m:sub>
            <m:r>
              <m:t>8</m:t>
            </m:r>
          </m:sub>
        </m:sSub>
      </m:oMath>
      <w:r>
        <w:t xml:space="preserve"> </w:t>
      </w:r>
      <w:r>
        <w:t xml:space="preserve">(sum of dimensions 196891, deviation 0.004%); the multiplicities would serve as selection rules for multi-vortex states. The exact decomposition requires the class fusion from GAP CTblLib — an open task, and we use the approximate coefficients in no verdicts.</w:t>
      </w:r>
    </w:p>
    <w:bookmarkEnd w:id="111"/>
    <w:bookmarkEnd w:id="112"/>
    <w:bookmarkStart w:id="119" w:name="X428d9c10976e4c57ef02bf5863f1d25002a5292"/>
    <w:p>
      <w:pPr>
        <w:pStyle w:val="Heading1"/>
      </w:pPr>
      <w:r>
        <w:t xml:space="preserve">9. Synthesis: ζ Zeros as Codes of Admissible States</w:t>
      </w:r>
    </w:p>
    <w:p>
      <w:pPr>
        <w:pStyle w:val="CaptionedFigure"/>
      </w:pPr>
      <w:r>
        <w:drawing>
          <wp:inline>
            <wp:extent cx="5334000" cy="4000500"/>
            <wp:effectExtent b="0" l="0" r="0" t="0"/>
            <wp:docPr descr="Fig. 18. The phase texture of a vortex pair q=\pm1 over the Landau gauge: the phase “cloud” that generates the observed statistics." title="" id="114" name="Picture"/>
            <a:graphic>
              <a:graphicData uri="http://schemas.openxmlformats.org/drawingml/2006/picture">
                <pic:pic>
                  <pic:nvPicPr>
                    <pic:cNvPr descr="../figures/fig19_vortex_texture.png" id="115" name="Picture"/>
                    <pic:cNvPicPr>
                      <a:picLocks noChangeArrowheads="1" noChangeAspect="1"/>
                    </pic:cNvPicPr>
                  </pic:nvPicPr>
                  <pic:blipFill>
                    <a:blip r:embed="rId11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Fig. 18.</w:t>
      </w:r>
      <w:r>
        <w:t xml:space="preserve"> </w:t>
      </w:r>
      <w:r>
        <w:t xml:space="preserve">The phase texture of a vortex pair</w:t>
      </w:r>
      <w:r>
        <w:t xml:space="preserve"> </w:t>
      </w:r>
      <m:oMath>
        <m:r>
          <m:t>q</m:t>
        </m:r>
        <m:r>
          <m:rPr>
            <m:sty m:val="p"/>
          </m:rPr>
          <m:t>=</m:t>
        </m:r>
        <m:r>
          <m:rPr>
            <m:sty m:val="p"/>
          </m:rPr>
          <m:t>±</m:t>
        </m:r>
        <m:r>
          <m:t>1</m:t>
        </m:r>
      </m:oMath>
      <w:r>
        <w:t xml:space="preserve"> </w:t>
      </w:r>
      <w:r>
        <w:t xml:space="preserve">over the Landau gauge: the phase</w:t>
      </w:r>
      <w:r>
        <w:t xml:space="preserve"> </w:t>
      </w:r>
      <w:r>
        <w:t xml:space="preserve">“</w:t>
      </w:r>
      <w:r>
        <w:t xml:space="preserve">cloud</w:t>
      </w:r>
      <w:r>
        <w:t xml:space="preserve">”</w:t>
      </w:r>
      <w:r>
        <w:t xml:space="preserve"> </w:t>
      </w:r>
      <w:r>
        <w:t xml:space="preserve">that generates the observed statistics.</w:t>
      </w:r>
    </w:p>
    <w:p>
      <w:pPr>
        <w:pStyle w:val="CaptionedFigure"/>
      </w:pPr>
      <w:r>
        <w:drawing>
          <wp:inline>
            <wp:extent cx="5334000" cy="4741333"/>
            <wp:effectExtent b="0" l="0" r="0" t="0"/>
            <wp:docPr descr="Fig. 19. The Hofstadter butterfly E(\alpha); the vertical marks the self-dual point \alpha=1/2 where the key results of the monograph concentrate." title="" id="117" name="Picture"/>
            <a:graphic>
              <a:graphicData uri="http://schemas.openxmlformats.org/drawingml/2006/picture">
                <pic:pic>
                  <pic:nvPicPr>
                    <pic:cNvPr descr="../figures/fig20_hofstadter_butterfly.png" id="118" name="Picture"/>
                    <pic:cNvPicPr>
                      <a:picLocks noChangeArrowheads="1" noChangeAspect="1"/>
                    </pic:cNvPicPr>
                  </pic:nvPicPr>
                  <pic:blipFill>
                    <a:blip r:embed="rId116"/>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rPr>
          <w:b/>
          <w:bCs/>
        </w:rPr>
        <w:t xml:space="preserve">Fig. 19.</w:t>
      </w:r>
      <w:r>
        <w:t xml:space="preserve"> </w:t>
      </w:r>
      <w:r>
        <w:t xml:space="preserve">The Hofstadter butterfly</w:t>
      </w:r>
      <w:r>
        <w:t xml:space="preserve"> </w:t>
      </w:r>
      <m:oMath>
        <m:r>
          <m:t>E</m:t>
        </m:r>
        <m:d>
          <m:dPr>
            <m:begChr m:val="("/>
            <m:endChr m:val=")"/>
            <m:sepChr m:val=""/>
            <m:grow/>
          </m:dPr>
          <m:e>
            <m:r>
              <m:t>α</m:t>
            </m:r>
          </m:e>
        </m:d>
      </m:oMath>
      <w:r>
        <w:t xml:space="preserve">; the vertical marks the self-dual point</w:t>
      </w:r>
      <w:r>
        <w:t xml:space="preserve"> </w:t>
      </w:r>
      <m:oMath>
        <m:r>
          <m:t>α</m:t>
        </m:r>
        <m:r>
          <m:rPr>
            <m:sty m:val="p"/>
          </m:rPr>
          <m:t>=</m:t>
        </m:r>
        <m:r>
          <m:t>1</m:t>
        </m:r>
        <m:r>
          <m:rPr>
            <m:sty m:val="p"/>
          </m:rPr>
          <m:t>/</m:t>
        </m:r>
        <m:r>
          <m:t>2</m:t>
        </m:r>
      </m:oMath>
      <w:r>
        <w:t xml:space="preserve"> </w:t>
      </w:r>
      <w:r>
        <w:t xml:space="preserve">where the key results of the monograph concentrate.</w:t>
      </w:r>
    </w:p>
    <w:p>
      <w:pPr>
        <w:pStyle w:val="BodyText"/>
      </w:pPr>
      <w:r>
        <w:t xml:space="preserve">Assemble the chain. (1) The spectrum of the AB-cloud at</w:t>
      </w:r>
      <w:r>
        <w:t xml:space="preserve"> </w:t>
      </w:r>
      <m:oMath>
        <m:r>
          <m:t>α</m:t>
        </m:r>
        <m:r>
          <m:rPr>
            <m:sty m:val="p"/>
          </m:rPr>
          <m:t>=</m:t>
        </m:r>
        <m:r>
          <m:t>1</m:t>
        </m:r>
        <m:r>
          <m:rPr>
            <m:sty m:val="p"/>
          </m:rPr>
          <m:t>/</m:t>
        </m:r>
        <m:r>
          <m:t>2</m:t>
        </m:r>
      </m:oMath>
      <w:r>
        <w:t xml:space="preserve"> </w:t>
      </w:r>
      <w:r>
        <w:t xml:space="preserve">in the smooth gauge has GUE statistics converging with size:</w:t>
      </w:r>
      <w:r>
        <w:t xml:space="preserve"> </w:t>
      </w:r>
      <m:oMath>
        <m:r>
          <m:rPr>
            <m:sty m:val="p"/>
          </m:rPr>
          <m:t>⟨</m:t>
        </m:r>
        <m:r>
          <m:t>r</m:t>
        </m:r>
        <m:r>
          <m:rPr>
            <m:sty m:val="p"/>
          </m:rPr>
          <m:t>⟩</m:t>
        </m:r>
        <m:r>
          <m:rPr>
            <m:sty m:val="p"/>
          </m:rPr>
          <m:t>:</m:t>
        </m:r>
        <m:r>
          <m:t>0.548</m:t>
        </m:r>
        <m:r>
          <m:rPr>
            <m:sty m:val="p"/>
          </m:rPr>
          <m:t>→</m:t>
        </m:r>
        <m:r>
          <m:t>0.595</m:t>
        </m:r>
      </m:oMath>
      <w:r>
        <w:t xml:space="preserve"> </w:t>
      </w:r>
      <w:r>
        <w:t xml:space="preserve">for</w:t>
      </w:r>
      <w:r>
        <w:t xml:space="preserve"> </w:t>
      </w:r>
      <m:oMath>
        <m:r>
          <m:t>L</m:t>
        </m:r>
        <m:r>
          <m:rPr>
            <m:sty m:val="p"/>
          </m:rPr>
          <m:t>:</m:t>
        </m:r>
        <m:r>
          <m:t>10</m:t>
        </m:r>
        <m:r>
          <m:rPr>
            <m:sty m:val="p"/>
          </m:rPr>
          <m:t>→</m:t>
        </m:r>
        <m:r>
          <m:t>50</m:t>
        </m:r>
      </m:oMath>
      <w:r>
        <w:t xml:space="preserve"> </w:t>
      </w:r>
      <w:r>
        <w:t xml:space="preserve">(Tests 33, 34). (2) The statistics of the ζ zeros is GUE plus computable finite-sample corrections (Tests 4–14); at reachable heights</w:t>
      </w:r>
      <w:r>
        <w:t xml:space="preserve"> </w:t>
      </w:r>
      <w:r>
        <w:t xml:space="preserve">“</w:t>
      </w:r>
      <w:r>
        <w:t xml:space="preserve">pure GUE</w:t>
      </w:r>
      <w:r>
        <w:t xml:space="preserve">”</w:t>
      </w:r>
      <w:r>
        <w:t xml:space="preserve"> </w:t>
      </w:r>
      <w:r>
        <w:t xml:space="preserve">is rejected,</w:t>
      </w:r>
      <w:r>
        <w:t xml:space="preserve"> </w:t>
      </w:r>
      <w:r>
        <w:t xml:space="preserve">“</w:t>
      </w:r>
      <w:r>
        <w:t xml:space="preserve">finite-size GUE</w:t>
      </w:r>
      <w:r>
        <w:t xml:space="preserve">”</w:t>
      </w:r>
      <w:r>
        <w:t xml:space="preserve"> </w:t>
      </w:r>
      <w:r>
        <w:t xml:space="preserve">is not (Test 12). (3) The direct comparison shows the qualitative structure of</w:t>
      </w:r>
      <w:r>
        <w:t xml:space="preserve"> </w:t>
      </w:r>
      <m:oMath>
        <m:sSub>
          <m:e>
            <m:r>
              <m:t>R</m:t>
            </m:r>
          </m:e>
          <m:sub>
            <m:r>
              <m:t>2</m:t>
            </m:r>
          </m:sub>
        </m:sSub>
      </m:oMath>
      <w:r>
        <w:t xml:space="preserve"> </w:t>
      </w:r>
      <w:r>
        <w:t xml:space="preserve">matches (Test 35) — the Montgomery correlation hole is reproduced by the vortex cloud. (4) The critical line</w:t>
      </w:r>
      <w:r>
        <w:t xml:space="preserve"> </w:t>
      </w:r>
      <m:oMath>
        <m:r>
          <m:t>σ</m:t>
        </m:r>
        <m:r>
          <m:rPr>
            <m:sty m:val="p"/>
          </m:rPr>
          <m:t>=</m:t>
        </m:r>
        <m:r>
          <m:t>1</m:t>
        </m:r>
        <m:r>
          <m:rPr>
            <m:sty m:val="p"/>
          </m:rPr>
          <m:t>/</m:t>
        </m:r>
        <m:r>
          <m:t>2</m:t>
        </m:r>
      </m:oMath>
      <w:r>
        <w:t xml:space="preserve"> </w:t>
      </w:r>
      <w:r>
        <w:t xml:space="preserve">is simultaneously the point of Connes self-duality, the Dirac dip, and Hermiticity (Tests 17, 30, 32) — and historically the point where the cloud’s KS distance to the zeros is minimal. (5) Vortices behave as relativistic particles (the Dirac cone, Test 19), and fractional charge acts as physical flux (Byers–Yang, Test 25). The final narrative —</w:t>
      </w:r>
      <w:r>
        <w:t xml:space="preserve"> </w:t>
      </w:r>
      <w:r>
        <w:t xml:space="preserve">“</w:t>
      </w:r>
      <w:r>
        <w:t xml:space="preserve">ζ zeros as codes of admissible energy states of a phase resonator</w:t>
      </w:r>
      <w:r>
        <w:t xml:space="preserve">”</w:t>
      </w:r>
      <w:r>
        <w:t xml:space="preserve"> </w:t>
      </w:r>
      <w:r>
        <w:t xml:space="preserve">— thereby attains the status of a</w:t>
      </w:r>
      <w:r>
        <w:t xml:space="preserve"> </w:t>
      </w:r>
      <w:r>
        <w:rPr>
          <w:b/>
          <w:bCs/>
        </w:rPr>
        <w:t xml:space="preserve">consistent, quantitatively verified program</w:t>
      </w:r>
      <w:r>
        <w:t xml:space="preserve">, not a proven theorem: we know which links are machine-exact (fluxes, identities), which are statistically robust (scaling, bootstrap), and which remain open (the</w:t>
      </w:r>
      <w:r>
        <w:t xml:space="preserve"> </w:t>
      </w:r>
      <m:oMath>
        <m:r>
          <m:t>T</m:t>
        </m:r>
        <m:r>
          <m:rPr>
            <m:sty m:val="p"/>
          </m:rPr>
          <m:t>→</m:t>
        </m:r>
        <m:r>
          <m:rPr>
            <m:sty m:val="p"/>
          </m:rPr>
          <m:t>∞</m:t>
        </m:r>
      </m:oMath>
      <w:r>
        <w:t xml:space="preserve"> </w:t>
      </w:r>
      <w:r>
        <w:t xml:space="preserve">asymptotics, pointwise agreement of</w:t>
      </w:r>
      <w:r>
        <w:t xml:space="preserve"> </w:t>
      </w:r>
      <m:oMath>
        <m:sSub>
          <m:e>
            <m:r>
              <m:t>R</m:t>
            </m:r>
          </m:e>
          <m:sub>
            <m:r>
              <m:t>2</m:t>
            </m:r>
          </m:sub>
        </m:sSub>
      </m:oMath>
      <w:r>
        <w:t xml:space="preserve">).</w:t>
      </w:r>
    </w:p>
    <w:bookmarkEnd w:id="119"/>
    <w:bookmarkStart w:id="120" w:name="Xaa189029c8b286449bf08acbf626f67c68df30e"/>
    <w:p>
      <w:pPr>
        <w:pStyle w:val="Heading1"/>
      </w:pPr>
      <w:r>
        <w:t xml:space="preserve">10. Verification Methodology: What a</w:t>
      </w:r>
      <w:r>
        <w:t xml:space="preserve"> </w:t>
      </w:r>
      <w:r>
        <w:t xml:space="preserve">“</w:t>
      </w:r>
      <w:r>
        <w:t xml:space="preserve">PASS</w:t>
      </w:r>
      <w:r>
        <w:t xml:space="preserve">”</w:t>
      </w:r>
      <w:r>
        <w:t xml:space="preserve"> </w:t>
      </w:r>
      <w:r>
        <w:t xml:space="preserve">Actually Guarantees</w:t>
      </w:r>
    </w:p>
    <w:p>
      <w:pPr>
        <w:pStyle w:val="FirstParagraph"/>
      </w:pPr>
      <w:r>
        <w:t xml:space="preserve">Suite version 19 is the first release in which the report engine is architecturally isolated from the computational core. The history of this decision is instructive: in v18, a bug in the PDF writer (the line list was typed as</w:t>
      </w:r>
      <w:r>
        <w:t xml:space="preserve"> </w:t>
      </w:r>
      <w:r>
        <w:rPr>
          <w:rStyle w:val="VerbatimChar"/>
        </w:rPr>
        <w:t xml:space="preserve">String[]</w:t>
      </w:r>
      <w:r>
        <w:t xml:space="preserve"> </w:t>
      </w:r>
      <w:r>
        <w:t xml:space="preserve">while tuples were pushed into it) raised a</w:t>
      </w:r>
      <w:r>
        <w:t xml:space="preserve"> </w:t>
      </w:r>
      <w:r>
        <w:rPr>
          <w:rStyle w:val="VerbatimChar"/>
        </w:rPr>
        <w:t xml:space="preserve">MethodError</w:t>
      </w:r>
      <w:r>
        <w:t xml:space="preserve"> </w:t>
      </w:r>
      <w:r>
        <w:t xml:space="preserve">after the completion of</w:t>
      </w:r>
      <w:r>
        <w:t xml:space="preserve"> </w:t>
      </w:r>
      <w:r>
        <w:rPr>
          <w:b/>
          <w:bCs/>
        </w:rPr>
        <w:t xml:space="preserve">every</w:t>
      </w:r>
      <w:r>
        <w:t xml:space="preserve"> </w:t>
      </w:r>
      <w:r>
        <w:t xml:space="preserve">test; the exception was caught by the outer handler, verdicts were downgraded to WARN, and the second pass of the two-pass mode never ran at all — the</w:t>
      </w:r>
      <w:r>
        <w:t xml:space="preserve"> </w:t>
      </w:r>
      <w:r>
        <w:t xml:space="preserve">“</w:t>
      </w:r>
      <w:r>
        <w:t xml:space="preserve">quick check</w:t>
      </w:r>
      <w:r>
        <w:t xml:space="preserve">”</w:t>
      </w:r>
      <w:r>
        <w:t xml:space="preserve"> </w:t>
      </w:r>
      <w:r>
        <w:t xml:space="preserve">degraded to single-pass while outwardly appearing to work. Three numbers from one bug: 37 tests with false WARNs, zero PDF reports, zero second passes. The fix (FIX-R1…R5 in Appendix A) established: (1) the PDF writer is correct; (2) the failure of any report format cannot affect a verdict; (3) Test 28 (variable scope of the two-pass loop) and Test 18 (torus gauge compatibility at</w:t>
      </w:r>
      <w:r>
        <w:t xml:space="preserve"> </w:t>
      </w:r>
      <m:oMath>
        <m:r>
          <m:t>α</m:t>
        </m:r>
        <m:r>
          <m:rPr>
            <m:sty m:val="p"/>
          </m:rPr>
          <m:t>=</m:t>
        </m:r>
        <m:r>
          <m:t>1</m:t>
        </m:r>
        <m:r>
          <m:rPr>
            <m:sty m:val="p"/>
          </m:rPr>
          <m:t>/</m:t>
        </m:r>
        <m:r>
          <m:t>3</m:t>
        </m:r>
      </m:oMath>
      <w:r>
        <w:t xml:space="preserve"> </w:t>
      </w:r>
      <w:r>
        <w:t xml:space="preserve">on non-multiples of six) are fixed; (4) the quick check is truncated to 5000 zeros and genuinely performs both passes 16×16→32×32. The lesson:</w:t>
      </w:r>
      <w:r>
        <w:t xml:space="preserve"> </w:t>
      </w:r>
      <w:r>
        <w:rPr>
          <w:b/>
          <w:bCs/>
        </w:rPr>
        <w:t xml:space="preserve">a suite’s conclusions are no stronger than its weakest infrastructure</w:t>
      </w:r>
      <w:r>
        <w:t xml:space="preserve">, and an</w:t>
      </w:r>
      <w:r>
        <w:t xml:space="preserve"> </w:t>
      </w:r>
      <w:r>
        <w:t xml:space="preserve">“</w:t>
      </w:r>
      <w:r>
        <w:t xml:space="preserve">almost working</w:t>
      </w:r>
      <w:r>
        <w:t xml:space="preserve">”</w:t>
      </w:r>
      <w:r>
        <w:t xml:space="preserve"> </w:t>
      </w:r>
      <w:r>
        <w:t xml:space="preserve">report pipeline is more dangerous than a broken one because it fabricates an appearance of verification.</w:t>
      </w:r>
    </w:p>
    <w:p>
      <w:pPr>
        <w:pStyle w:val="BodyText"/>
      </w:pPr>
      <w:r>
        <w:t xml:space="preserve">Practical guarantees of the current version: every test is a separate directory with full logs; every number of the monograph traces to a test ID; a verdict is reproduced by a command of the form</w:t>
      </w:r>
      <w:r>
        <w:t xml:space="preserve"> </w:t>
      </w:r>
      <w:r>
        <w:rPr>
          <w:rStyle w:val="VerbatimChar"/>
        </w:rPr>
        <w:t xml:space="preserve">julia ab_cloud_v19.jl --test N --no-two-pass</w:t>
      </w:r>
      <w:r>
        <w:t xml:space="preserve">; two-pass mode is on by default for the full run and for</w:t>
      </w:r>
      <w:r>
        <w:t xml:space="preserve"> </w:t>
      </w:r>
      <w:r>
        <w:rPr>
          <w:rStyle w:val="VerbatimChar"/>
        </w:rPr>
        <w:t xml:space="preserve">--quick</w:t>
      </w:r>
      <w:r>
        <w:t xml:space="preserve">; the RNG uses fixed seeds everywhere randomness is needed (bit-for-bit reproducibility).</w:t>
      </w:r>
    </w:p>
    <w:bookmarkEnd w:id="120"/>
    <w:bookmarkStart w:id="121" w:name="conclusions"/>
    <w:p>
      <w:pPr>
        <w:pStyle w:val="Heading1"/>
      </w:pPr>
      <w:r>
        <w:t xml:space="preserve">11. Conclusions</w:t>
      </w:r>
    </w:p>
    <w:p>
      <w:pPr>
        <w:pStyle w:val="Compact"/>
        <w:numPr>
          <w:ilvl w:val="0"/>
          <w:numId w:val="1001"/>
        </w:numPr>
      </w:pPr>
      <w:r>
        <w:rPr>
          <w:b/>
          <w:bCs/>
        </w:rPr>
        <w:t xml:space="preserve">Construction exactness</w:t>
      </w:r>
      <w:r>
        <w:t xml:space="preserve"> </w:t>
      </w:r>
      <w:r>
        <w:t xml:space="preserve">(machine level): Hermiticity 0; Dirac-string fluxes to</w:t>
      </w:r>
      <w:r>
        <w:t xml:space="preserve"> </w:t>
      </w:r>
      <m:oMath>
        <m:sSup>
          <m:e>
            <m:r>
              <m:t>10</m:t>
            </m:r>
          </m:e>
          <m:sup>
            <m:r>
              <m:rPr>
                <m:sty m:val="p"/>
              </m:rPr>
              <m:t>−</m:t>
            </m:r>
            <m:r>
              <m:t>14</m:t>
            </m:r>
          </m:sup>
        </m:sSup>
      </m:oMath>
      <w:r>
        <w:t xml:space="preserve">; Byers–Yang for integer charges</w:t>
      </w:r>
      <w:r>
        <w:t xml:space="preserve"> </w:t>
      </w:r>
      <m:oMath>
        <m:r>
          <m:t>3.5</m:t>
        </m:r>
        <m:r>
          <m:rPr>
            <m:sty m:val="p"/>
          </m:rPr>
          <m:t>⋅</m:t>
        </m:r>
        <m:sSup>
          <m:e>
            <m:r>
              <m:t>10</m:t>
            </m:r>
          </m:e>
          <m:sup>
            <m:r>
              <m:rPr>
                <m:sty m:val="p"/>
              </m:rPr>
              <m:t>−</m:t>
            </m:r>
            <m:r>
              <m:t>15</m:t>
            </m:r>
          </m:sup>
        </m:sSup>
      </m:oMath>
      <w:r>
        <w:t xml:space="preserve">; Connes self-duality — 4 zero modes and E→−E at defect</w:t>
      </w:r>
      <w:r>
        <w:t xml:space="preserve"> </w:t>
      </w:r>
      <m:oMath>
        <m:sSup>
          <m:e>
            <m:r>
              <m:t>10</m:t>
            </m:r>
          </m:e>
          <m:sup>
            <m:r>
              <m:rPr>
                <m:sty m:val="p"/>
              </m:rPr>
              <m:t>−</m:t>
            </m:r>
            <m:r>
              <m:t>15</m:t>
            </m:r>
          </m:sup>
        </m:sSup>
      </m:oMath>
      <w:r>
        <w:t xml:space="preserve">; chirality</w:t>
      </w:r>
      <w:r>
        <w:t xml:space="preserve"> </w:t>
      </w:r>
      <m:oMath>
        <m:r>
          <m:t>0.0</m:t>
        </m:r>
      </m:oMath>
      <w:r>
        <w:t xml:space="preserve"> </w:t>
      </w:r>
      <w:r>
        <w:t xml:space="preserve">at</w:t>
      </w:r>
      <w:r>
        <w:t xml:space="preserve"> </w:t>
      </w:r>
      <m:oMath>
        <m:r>
          <m:t>W</m:t>
        </m:r>
        <m:r>
          <m:rPr>
            <m:sty m:val="p"/>
          </m:rPr>
          <m:t>=</m:t>
        </m:r>
        <m:r>
          <m:t>0</m:t>
        </m:r>
      </m:oMath>
      <w:r>
        <w:t xml:space="preserve">. The construction is mathematically correct — proven, not estimated.</w:t>
      </w:r>
    </w:p>
    <w:p>
      <w:pPr>
        <w:pStyle w:val="Compact"/>
        <w:numPr>
          <w:ilvl w:val="0"/>
          <w:numId w:val="1001"/>
        </w:numPr>
      </w:pPr>
      <w:r>
        <w:rPr>
          <w:b/>
          <w:bCs/>
        </w:rPr>
        <w:t xml:space="preserve">GUE universality</w:t>
      </w:r>
      <w:r>
        <w:t xml:space="preserve"> </w:t>
      </w:r>
      <w:r>
        <w:t xml:space="preserve">(statistical level):</w:t>
      </w:r>
      <w:r>
        <w:t xml:space="preserve"> </w:t>
      </w:r>
      <m:oMath>
        <m:r>
          <m:rPr>
            <m:sty m:val="p"/>
          </m:rPr>
          <m:t>⟨</m:t>
        </m:r>
        <m:r>
          <m:t>r</m:t>
        </m:r>
        <m:r>
          <m:rPr>
            <m:sty m:val="p"/>
          </m:rPr>
          <m:t>⟩</m:t>
        </m:r>
        <m:r>
          <m:rPr>
            <m:sty m:val="p"/>
          </m:rPr>
          <m:t>=</m:t>
        </m:r>
        <m:r>
          <m:t>0.5848</m:t>
        </m:r>
        <m:r>
          <m:rPr>
            <m:sty m:val="p"/>
          </m:rPr>
          <m:t>±</m:t>
        </m:r>
        <m:r>
          <m:t>0.0260</m:t>
        </m:r>
      </m:oMath>
      <w:r>
        <w:t xml:space="preserve"> </w:t>
      </w:r>
      <w:r>
        <w:t xml:space="preserve">against GUE</w:t>
      </w:r>
      <w:r>
        <w:t xml:space="preserve"> </w:t>
      </w:r>
      <m:oMath>
        <m:r>
          <m:t>0.5992</m:t>
        </m:r>
      </m:oMath>
      <w:r>
        <w:t xml:space="preserve"> </w:t>
      </w:r>
      <w:r>
        <w:t xml:space="preserve">(deviation</w:t>
      </w:r>
      <w:r>
        <w:t xml:space="preserve"> </w:t>
      </w:r>
      <m:oMath>
        <m:r>
          <m:rPr>
            <m:sty m:val="p"/>
          </m:rPr>
          <m:t>−</m:t>
        </m:r>
        <m:r>
          <m:t>2.4</m:t>
        </m:r>
        <m:r>
          <m:rPr>
            <m:sty m:val="p"/>
          </m:rPr>
          <m:t>%</m:t>
        </m:r>
      </m:oMath>
      <w:r>
        <w:t xml:space="preserve">); scaling</w:t>
      </w:r>
      <w:r>
        <w:t xml:space="preserve"> </w:t>
      </w:r>
      <m:oMath>
        <m:r>
          <m:t>L</m:t>
        </m:r>
        <m:r>
          <m:rPr>
            <m:sty m:val="p"/>
          </m:rPr>
          <m:t>=</m:t>
        </m:r>
        <m:r>
          <m:t>10</m:t>
        </m:r>
        <m:r>
          <m:rPr>
            <m:sty m:val="p"/>
          </m:rPr>
          <m:t>→</m:t>
        </m:r>
        <m:r>
          <m:t>50</m:t>
        </m:r>
      </m:oMath>
      <w:r>
        <w:t xml:space="preserve"> </w:t>
      </w:r>
      <w:r>
        <w:t xml:space="preserve">is monotone and plateaus at</w:t>
      </w:r>
      <w:r>
        <w:t xml:space="preserve"> </w:t>
      </w:r>
      <m:oMath>
        <m:r>
          <m:t>0.595</m:t>
        </m:r>
        <m:r>
          <m:rPr>
            <m:sty m:val="p"/>
          </m:rPr>
          <m:t>±</m:t>
        </m:r>
        <m:r>
          <m:t>0.008</m:t>
        </m:r>
      </m:oMath>
      <w:r>
        <w:t xml:space="preserve">; the spectrum is stiffer than Poisson at all scales</w:t>
      </w:r>
      <w:r>
        <w:t xml:space="preserve"> </w:t>
      </w:r>
      <m:oMath>
        <m:r>
          <m:t>L</m:t>
        </m:r>
      </m:oMath>
      <w:r>
        <w:t xml:space="preserve"> </w:t>
      </w:r>
      <w:r>
        <w:t xml:space="preserve">and closer to GUE in 9/9 points. T-symmetry breaks exactly where the phases are complex — Dyson’s threefold way reproduced.</w:t>
      </w:r>
    </w:p>
    <w:p>
      <w:pPr>
        <w:pStyle w:val="Compact"/>
        <w:numPr>
          <w:ilvl w:val="0"/>
          <w:numId w:val="1001"/>
        </w:numPr>
      </w:pPr>
      <w:r>
        <w:rPr>
          <w:b/>
          <w:bCs/>
        </w:rPr>
        <w:t xml:space="preserve">Comparison with the ζ zeros</w:t>
      </w:r>
      <w:r>
        <w:t xml:space="preserve"> </w:t>
      </w:r>
      <w:r>
        <w:t xml:space="preserve">(honest level): the qualitative structure of</w:t>
      </w:r>
      <w:r>
        <w:t xml:space="preserve"> </w:t>
      </w:r>
      <m:oMath>
        <m:sSub>
          <m:e>
            <m:r>
              <m:t>R</m:t>
            </m:r>
          </m:e>
          <m:sub>
            <m:r>
              <m:t>2</m:t>
            </m:r>
          </m:sub>
        </m:sSub>
        <m:d>
          <m:dPr>
            <m:begChr m:val="("/>
            <m:endChr m:val=")"/>
            <m:sepChr m:val=""/>
            <m:grow/>
          </m:dPr>
          <m:e>
            <m:r>
              <m:t>s</m:t>
            </m:r>
          </m:e>
        </m:d>
      </m:oMath>
      <w:r>
        <w:t xml:space="preserve"> </w:t>
      </w:r>
      <w:r>
        <w:t xml:space="preserve">matches (hole, plateau; closer to GUE than Poisson), pointwise agreement is absent and should not be expected at 304 gaps; Berry’s finite-sample corrections quantitatively explain all observed deviations from asymptotic GUE.</w:t>
      </w:r>
    </w:p>
    <w:p>
      <w:pPr>
        <w:pStyle w:val="Compact"/>
        <w:numPr>
          <w:ilvl w:val="0"/>
          <w:numId w:val="1001"/>
        </w:numPr>
      </w:pPr>
      <w:r>
        <w:rPr>
          <w:b/>
          <w:bCs/>
        </w:rPr>
        <w:t xml:space="preserve">Topology and dynamics</w:t>
      </w:r>
      <w:r>
        <w:t xml:space="preserve">:</w:t>
      </w:r>
      <w:r>
        <w:t xml:space="preserve"> </w:t>
      </w:r>
      <m:oMath>
        <m:sSub>
          <m:e>
            <m:r>
              <m:t>C</m:t>
            </m:r>
          </m:e>
          <m:sub>
            <m:r>
              <m:t>1</m:t>
            </m:r>
          </m:sub>
        </m:sSub>
        <m:r>
          <m:rPr>
            <m:sty m:val="p"/>
          </m:rPr>
          <m:t>=</m:t>
        </m:r>
        <m:r>
          <m:t>2</m:t>
        </m:r>
      </m:oMath>
      <w:r>
        <w:t xml:space="preserve"> </w:t>
      </w:r>
      <w:r>
        <w:t xml:space="preserve">(non-trivial IQHE), the Dirac cone</w:t>
      </w:r>
      <w:r>
        <w:t xml:space="preserve"> </w:t>
      </w:r>
      <m:oMath>
        <m:sSup>
          <m:e>
            <m:r>
              <m:t>R</m:t>
            </m:r>
          </m:e>
          <m:sup>
            <m:r>
              <m:t>2</m:t>
            </m:r>
          </m:sup>
        </m:sSup>
        <m:r>
          <m:rPr>
            <m:sty m:val="p"/>
          </m:rPr>
          <m:t>=</m:t>
        </m:r>
        <m:r>
          <m:t>0.9997</m:t>
        </m:r>
      </m:oMath>
      <w:r>
        <w:t xml:space="preserve">, the DOS dip</w:t>
      </w:r>
      <w:r>
        <w:t xml:space="preserve"> </w:t>
      </w:r>
      <m:oMath>
        <m:r>
          <m:t>20</m:t>
        </m:r>
        <m:r>
          <m:rPr>
            <m:sty m:val="p"/>
          </m:rPr>
          <m:t>×</m:t>
        </m:r>
      </m:oMath>
      <w:r>
        <w:t xml:space="preserve">, the skin effect at</w:t>
      </w:r>
      <w:r>
        <w:t xml:space="preserve"> </w:t>
      </w:r>
      <m:oMath>
        <m:r>
          <m:t>σ</m:t>
        </m:r>
        <m:r>
          <m:rPr>
            <m:sty m:val="p"/>
          </m:rPr>
          <m:t>≠</m:t>
        </m:r>
        <m:r>
          <m:t>1</m:t>
        </m:r>
        <m:r>
          <m:rPr>
            <m:sty m:val="p"/>
          </m:rPr>
          <m:t>/</m:t>
        </m:r>
        <m:r>
          <m:t>2</m:t>
        </m:r>
      </m:oMath>
      <w:r>
        <w:t xml:space="preserve">; the critical line</w:t>
      </w:r>
      <w:r>
        <w:t xml:space="preserve"> </w:t>
      </w:r>
      <m:oMath>
        <m:r>
          <m:t>σ</m:t>
        </m:r>
        <m:r>
          <m:rPr>
            <m:sty m:val="p"/>
          </m:rPr>
          <m:t>=</m:t>
        </m:r>
        <m:r>
          <m:t>1</m:t>
        </m:r>
        <m:r>
          <m:rPr>
            <m:sty m:val="p"/>
          </m:rPr>
          <m:t>/</m:t>
        </m:r>
        <m:r>
          <m:t>2</m:t>
        </m:r>
      </m:oMath>
      <w:r>
        <w:t xml:space="preserve"> </w:t>
      </w:r>
      <w:r>
        <w:t xml:space="preserve">is triply singled out (self-duality + Hermiticity + dip).</w:t>
      </w:r>
    </w:p>
    <w:p>
      <w:pPr>
        <w:pStyle w:val="Compact"/>
        <w:numPr>
          <w:ilvl w:val="0"/>
          <w:numId w:val="1001"/>
        </w:numPr>
      </w:pPr>
      <w:r>
        <w:rPr>
          <w:b/>
          <w:bCs/>
        </w:rPr>
        <w:t xml:space="preserve">Analytical interpretations</w:t>
      </w:r>
      <w:r>
        <w:t xml:space="preserve">: the formulas for</w:t>
      </w:r>
      <w:r>
        <w:t xml:space="preserve"> </w:t>
      </w:r>
      <m:oMath>
        <m:sSup>
          <m:e>
            <m:r>
              <m:t>γ</m:t>
            </m:r>
          </m:e>
          <m:sup>
            <m:r>
              <m:rPr>
                <m:sty m:val="p"/>
              </m:rPr>
              <m:t>*</m:t>
            </m:r>
          </m:sup>
        </m:sSup>
      </m:oMath>
      <w:r>
        <w:t xml:space="preserve">,</w:t>
      </w:r>
      <w:r>
        <w:t xml:space="preserve"> </w:t>
      </w:r>
      <m:oMath>
        <m:sSub>
          <m:e>
            <m:r>
              <m:t>Φ</m:t>
            </m:r>
          </m:e>
          <m:sub>
            <m:r>
              <m:t>A</m:t>
            </m:r>
            <m:r>
              <m:t>B</m:t>
            </m:r>
          </m:sub>
        </m:sSub>
        <m:r>
          <m:rPr>
            <m:sty m:val="p"/>
          </m:rPr>
          <m:t>=</m:t>
        </m:r>
        <m:r>
          <m:t>π</m:t>
        </m:r>
        <m:r>
          <m:rPr>
            <m:sty m:val="p"/>
          </m:rPr>
          <m:t>/</m:t>
        </m:r>
        <m:r>
          <m:t>7</m:t>
        </m:r>
      </m:oMath>
      <w:r>
        <w:t xml:space="preserve">, and</w:t>
      </w:r>
      <w:r>
        <w:t xml:space="preserve"> </w:t>
      </w:r>
      <m:oMath>
        <m:r>
          <m:t>C</m:t>
        </m:r>
        <m:r>
          <m:t>F</m:t>
        </m:r>
      </m:oMath>
      <w:r>
        <w:t xml:space="preserve"> </w:t>
      </w:r>
      <w:r>
        <w:t xml:space="preserve">reproduce at machine precision and form a coherent</w:t>
      </w:r>
      <w:r>
        <w:t xml:space="preserve"> </w:t>
      </w:r>
      <m:oMath>
        <m:r>
          <m:t>π</m:t>
        </m:r>
        <m:r>
          <m:rPr>
            <m:sty m:val="p"/>
          </m:rPr>
          <m:t>/</m:t>
        </m:r>
        <m:r>
          <m:t>7</m:t>
        </m:r>
      </m:oMath>
      <w:r>
        <w:t xml:space="preserve">-structure; their physical interpretation (Peccei–Quinn, Moonshine) remains hypothetical — the suite does not contradict it, but does not prove it.</w:t>
      </w:r>
    </w:p>
    <w:p>
      <w:pPr>
        <w:pStyle w:val="Compact"/>
        <w:numPr>
          <w:ilvl w:val="0"/>
          <w:numId w:val="1001"/>
        </w:numPr>
      </w:pPr>
      <w:r>
        <w:rPr>
          <w:b/>
          <w:bCs/>
        </w:rPr>
        <w:t xml:space="preserve">Infrastructure of trust</w:t>
      </w:r>
      <w:r>
        <w:t xml:space="preserve">: v19 repairs every discovered defect of the report pipeline; every conclusion traces to logs; the two verdict systems (machine and calibrated) are explicitly separated.</w:t>
      </w:r>
    </w:p>
    <w:bookmarkEnd w:id="121"/>
    <w:bookmarkStart w:id="122" w:name="open-questions"/>
    <w:p>
      <w:pPr>
        <w:pStyle w:val="Heading1"/>
      </w:pPr>
      <w:r>
        <w:t xml:space="preserve">12. Open Questions</w:t>
      </w:r>
    </w:p>
    <w:p>
      <w:pPr>
        <w:pStyle w:val="Compact"/>
        <w:numPr>
          <w:ilvl w:val="0"/>
          <w:numId w:val="1002"/>
        </w:numPr>
      </w:pPr>
      <w:r>
        <w:rPr>
          <w:b/>
          <w:bCs/>
        </w:rPr>
        <w:t xml:space="preserve">The asymptotics of</w:t>
      </w:r>
      <w:r>
        <w:rPr>
          <w:b/>
          <w:bCs/>
        </w:rPr>
        <w:t xml:space="preserve"> </w:t>
      </w:r>
      <m:oMath>
        <m:r>
          <m:t>b</m:t>
        </m:r>
        <m:d>
          <m:dPr>
            <m:begChr m:val="("/>
            <m:endChr m:val=")"/>
            <m:sepChr m:val=""/>
            <m:grow/>
          </m:dPr>
          <m:e>
            <m:r>
              <m:t>N</m:t>
            </m:r>
          </m:e>
        </m:d>
      </m:oMath>
      <w:r>
        <w:t xml:space="preserve">: power law or logarithm? The alternative fit is better (</w:t>
      </w:r>
      <m:oMath>
        <m:sSup>
          <m:e>
            <m:r>
              <m:t>R</m:t>
            </m:r>
          </m:e>
          <m:sup>
            <m:r>
              <m:t>2</m:t>
            </m:r>
          </m:sup>
        </m:sSup>
        <m:r>
          <m:rPr>
            <m:sty m:val="p"/>
          </m:rPr>
          <m:t>=</m:t>
        </m:r>
        <m:r>
          <m:t>0.9999</m:t>
        </m:r>
      </m:oMath>
      <w:r>
        <w:t xml:space="preserve">), but the range of</w:t>
      </w:r>
      <w:r>
        <w:t xml:space="preserve"> </w:t>
      </w:r>
      <m:oMath>
        <m:r>
          <m:t>N</m:t>
        </m:r>
      </m:oMath>
      <w:r>
        <w:t xml:space="preserve"> </w:t>
      </w:r>
      <w:r>
        <w:t xml:space="preserve">is insufficient; a run to</w:t>
      </w:r>
      <w:r>
        <w:t xml:space="preserve"> </w:t>
      </w:r>
      <m:oMath>
        <m:r>
          <m:t>N</m:t>
        </m:r>
        <m:r>
          <m:rPr>
            <m:sty m:val="p"/>
          </m:rPr>
          <m:t>∼</m:t>
        </m:r>
        <m:sSup>
          <m:e>
            <m:r>
              <m:t>10</m:t>
            </m:r>
          </m:e>
          <m:sup>
            <m:r>
              <m:t>6</m:t>
            </m:r>
          </m:sup>
        </m:sSup>
      </m:oMath>
      <w:r>
        <w:t xml:space="preserve"> </w:t>
      </w:r>
      <w:r>
        <w:t xml:space="preserve">is needed (the 2M Odlyzko dataset is already supported by the loader).</w:t>
      </w:r>
    </w:p>
    <w:p>
      <w:pPr>
        <w:pStyle w:val="Compact"/>
        <w:numPr>
          <w:ilvl w:val="0"/>
          <w:numId w:val="1002"/>
        </w:numPr>
      </w:pPr>
      <w:r>
        <w:rPr>
          <w:b/>
          <w:bCs/>
        </w:rPr>
        <w:t xml:space="preserve">Pointwise agreement of</w:t>
      </w:r>
      <w:r>
        <w:rPr>
          <w:b/>
          <w:bCs/>
        </w:rPr>
        <w:t xml:space="preserve"> </w:t>
      </w:r>
      <m:oMath>
        <m:sSub>
          <m:e>
            <m:r>
              <m:t>R</m:t>
            </m:r>
          </m:e>
          <m:sub>
            <m:r>
              <m:t>2</m:t>
            </m:r>
          </m:sub>
        </m:sSub>
      </m:oMath>
      <w:r>
        <w:t xml:space="preserve">: the AB-cloud ensemble must grow to</w:t>
      </w:r>
      <w:r>
        <w:t xml:space="preserve"> </w:t>
      </w:r>
      <m:oMath>
        <m:r>
          <m:rPr>
            <m:sty m:val="p"/>
          </m:rPr>
          <m:t>≥</m:t>
        </m:r>
        <m:sSup>
          <m:e>
            <m:r>
              <m:t>10</m:t>
            </m:r>
          </m:e>
          <m:sup>
            <m:r>
              <m:t>4</m:t>
            </m:r>
          </m:sup>
        </m:sSup>
      </m:oMath>
      <w:r>
        <w:t xml:space="preserve"> </w:t>
      </w:r>
      <w:r>
        <w:t xml:space="preserve">gaps (larger lattices × multiple realizations × vortex shifts) — only then does the two-sample KS against ζ-5000 become informative.</w:t>
      </w:r>
    </w:p>
    <w:p>
      <w:pPr>
        <w:pStyle w:val="Compact"/>
        <w:numPr>
          <w:ilvl w:val="0"/>
          <w:numId w:val="1002"/>
        </w:numPr>
      </w:pPr>
      <w:r>
        <w:rPr>
          <w:b/>
          <w:bCs/>
        </w:rPr>
        <w:t xml:space="preserve">The form factor</w:t>
      </w:r>
      <w:r>
        <w:rPr>
          <w:b/>
          <w:bCs/>
        </w:rPr>
        <w:t xml:space="preserve"> </w:t>
      </w:r>
      <m:oMath>
        <m:r>
          <m:t>K</m:t>
        </m:r>
        <m:d>
          <m:dPr>
            <m:begChr m:val="("/>
            <m:endChr m:val=")"/>
            <m:sepChr m:val=""/>
            <m:grow/>
          </m:dPr>
          <m:e>
            <m:r>
              <m:t>t</m:t>
            </m:r>
          </m:e>
        </m:d>
      </m:oMath>
      <w:r>
        <w:t xml:space="preserve">: same goal; the PASS thresholds (</w:t>
      </w:r>
      <m:oMath>
        <m:r>
          <m:rPr>
            <m:sty m:val="p"/>
          </m:rPr>
          <m:t>R</m:t>
        </m:r>
        <m:r>
          <m:rPr>
            <m:sty m:val="p"/>
          </m:rPr>
          <m:t>M</m:t>
        </m:r>
        <m:r>
          <m:rPr>
            <m:sty m:val="p"/>
          </m:rPr>
          <m:t>S</m:t>
        </m:r>
        <m:r>
          <m:rPr>
            <m:sty m:val="p"/>
          </m:rPr>
          <m:t>&lt;</m:t>
        </m:r>
        <m:r>
          <m:t>0.30</m:t>
        </m:r>
      </m:oMath>
      <w:r>
        <w:t xml:space="preserve">,</w:t>
      </w:r>
      <w:r>
        <w:t xml:space="preserve"> </w:t>
      </w:r>
      <m:oMath>
        <m:r>
          <m:rPr>
            <m:sty m:val="p"/>
          </m:rPr>
          <m:t>c</m:t>
        </m:r>
        <m:r>
          <m:rPr>
            <m:sty m:val="p"/>
          </m:rPr>
          <m:t>o</m:t>
        </m:r>
        <m:r>
          <m:rPr>
            <m:sty m:val="p"/>
          </m:rPr>
          <m:t>r</m:t>
        </m:r>
        <m:r>
          <m:rPr>
            <m:sty m:val="p"/>
          </m:rPr>
          <m:t>r</m:t>
        </m:r>
        <m:r>
          <m:rPr>
            <m:sty m:val="p"/>
          </m:rPr>
          <m:t>&gt;</m:t>
        </m:r>
        <m:r>
          <m:t>0.50</m:t>
        </m:r>
      </m:oMath>
      <w:r>
        <w:t xml:space="preserve">) are, by our estimate, reachable at</w:t>
      </w:r>
      <w:r>
        <w:t xml:space="preserve"> </w:t>
      </w:r>
      <m:oMath>
        <m:r>
          <m:rPr>
            <m:sty m:val="p"/>
          </m:rPr>
          <m:t>≥</m:t>
        </m:r>
        <m:r>
          <m:t>3000</m:t>
        </m:r>
      </m:oMath>
      <w:r>
        <w:t xml:space="preserve"> </w:t>
      </w:r>
      <w:r>
        <w:t xml:space="preserve">gaps.</w:t>
      </w:r>
    </w:p>
    <w:p>
      <w:pPr>
        <w:pStyle w:val="Compact"/>
        <w:numPr>
          <w:ilvl w:val="0"/>
          <w:numId w:val="1002"/>
        </w:numPr>
      </w:pPr>
      <w:r>
        <w:rPr>
          <w:b/>
          <w:bCs/>
        </w:rPr>
        <w:t xml:space="preserve">The 3D interface</w:t>
      </w:r>
      <w:r>
        <w:t xml:space="preserve">: vortex lines in a Hofstadter stack (the 3D-lab module) — does the GUE plateau persist along the third dimension; preliminary data exist but no 37-test verification.</w:t>
      </w:r>
    </w:p>
    <w:p>
      <w:pPr>
        <w:pStyle w:val="Compact"/>
        <w:numPr>
          <w:ilvl w:val="0"/>
          <w:numId w:val="1002"/>
        </w:numPr>
      </w:pPr>
      <w:r>
        <w:rPr>
          <w:b/>
          <w:bCs/>
        </w:rPr>
        <w:t xml:space="preserve">The exact decomposition of 196883 over PSL(2,7)</w:t>
      </w:r>
      <w:r>
        <w:t xml:space="preserve">: requires the class fusion via GAP CTblLib; until then the coefficients remain approximate.</w:t>
      </w:r>
    </w:p>
    <w:p>
      <w:pPr>
        <w:pStyle w:val="Compact"/>
        <w:numPr>
          <w:ilvl w:val="0"/>
          <w:numId w:val="1002"/>
        </w:numPr>
      </w:pPr>
      <w:r>
        <w:rPr>
          <w:b/>
          <w:bCs/>
        </w:rPr>
        <w:t xml:space="preserve">Vortex dynamics and the Kerr analogy</w:t>
      </w:r>
      <w:r>
        <w:t xml:space="preserve">: a static spectrum cannot test the ergosphere interpretation; a Lagrangian simulation of point vortices with AB phases is needed.</w:t>
      </w:r>
    </w:p>
    <w:bookmarkEnd w:id="122"/>
    <w:bookmarkStart w:id="123" w:name="X08b60cf6e42c863486eea648767cd31da88dbd4"/>
    <w:p>
      <w:pPr>
        <w:pStyle w:val="Heading1"/>
      </w:pPr>
      <w:r>
        <w:t xml:space="preserve">Appendix A. The Code: Architecture and Key Modules</w:t>
      </w:r>
    </w:p>
    <w:p>
      <w:pPr>
        <w:pStyle w:val="FirstParagraph"/>
      </w:pPr>
      <w:r>
        <w:t xml:space="preserve">The full code of the verification suite (file</w:t>
      </w:r>
      <w:r>
        <w:t xml:space="preserve"> </w:t>
      </w:r>
      <w:r>
        <w:rPr>
          <w:rStyle w:val="VerbatimChar"/>
        </w:rPr>
        <w:t xml:space="preserve">ab_cloud_v19.jl</w:t>
      </w:r>
      <w:r>
        <w:t xml:space="preserve">, Julia 1.10, zero external dependencies — including its own implementations of a PNG writer with pHYs, vector PDF, GIF89a with LZW, DOCX as stored-ZIP, and all of the statistics) ships with the monograph in the</w:t>
      </w:r>
      <w:r>
        <w:t xml:space="preserve"> </w:t>
      </w:r>
      <w:r>
        <w:rPr>
          <w:rStyle w:val="VerbatimChar"/>
        </w:rPr>
        <w:t xml:space="preserve">code/</w:t>
      </w:r>
      <w:r>
        <w:t xml:space="preserve"> </w:t>
      </w:r>
      <w:r>
        <w:t xml:space="preserve">directory; run without arguments it opens an interactive menu (key</w:t>
      </w:r>
      <w:r>
        <w:t xml:space="preserve"> </w:t>
      </w:r>
      <w:r>
        <w:rPr>
          <w:rStyle w:val="VerbatimChar"/>
        </w:rPr>
        <w:t xml:space="preserve">f</w:t>
      </w:r>
      <w:r>
        <w:t xml:space="preserve"> </w:t>
      </w:r>
      <w:r>
        <w:t xml:space="preserve">— the quick check). Below we list the architectural modules and quote the key listings.</w:t>
      </w:r>
    </w:p>
    <w:p>
      <w:pPr>
        <w:pStyle w:val="BodyText"/>
      </w:pPr>
      <w:r>
        <w:rPr>
          <w:b/>
          <w:bCs/>
        </w:rPr>
        <w:t xml:space="preserve">Modules of the file</w:t>
      </w:r>
      <w:r>
        <w:t xml:space="preserve">: (1) the</w:t>
      </w:r>
      <w:r>
        <w:t xml:space="preserve"> </w:t>
      </w:r>
      <w:r>
        <w:rPr>
          <w:rStyle w:val="VerbatimChar"/>
        </w:rPr>
        <w:t xml:space="preserve">Config</w:t>
      </w:r>
      <w:r>
        <w:t xml:space="preserve"> </w:t>
      </w:r>
      <w:r>
        <w:t xml:space="preserve">structure and bilingual messages; (2) data loaders — 50,000 embedded Odlyzko zeros + external files up to 2M with graceful fallback; (3) the statistical core (unfolding, KS, χ², AD, bootstrap,</w:t>
      </w:r>
      <w:r>
        <w:t xml:space="preserve"> </w:t>
      </w:r>
      <m:oMath>
        <m:sSup>
          <m:e>
            <m:r>
              <m:t>Σ</m:t>
            </m:r>
          </m:e>
          <m:sup>
            <m:r>
              <m:t>2</m:t>
            </m:r>
          </m:sup>
        </m:sSup>
      </m:oMath>
      <w:r>
        <w:t xml:space="preserve">,</w:t>
      </w:r>
      <w:r>
        <w:t xml:space="preserve"> </w:t>
      </w:r>
      <m:oMath>
        <m:sSub>
          <m:e>
            <m:r>
              <m:t>Δ</m:t>
            </m:r>
          </m:e>
          <m:sub>
            <m:r>
              <m:t>3</m:t>
            </m:r>
          </m:sub>
        </m:sSub>
      </m:oMath>
      <w:r>
        <w:t xml:space="preserve">,</w:t>
      </w:r>
      <w:r>
        <w:t xml:space="preserve"> </w:t>
      </w:r>
      <m:oMath>
        <m:sSub>
          <m:e>
            <m:r>
              <m:t>R</m:t>
            </m:r>
          </m:e>
          <m:sub>
            <m:r>
              <m:t>2</m:t>
            </m:r>
          </m:sub>
        </m:sSub>
      </m:oMath>
      <w:r>
        <w:t xml:space="preserve">,</w:t>
      </w:r>
      <w:r>
        <w:t xml:space="preserve"> </w:t>
      </w:r>
      <m:oMath>
        <m:r>
          <m:t>K</m:t>
        </m:r>
        <m:d>
          <m:dPr>
            <m:begChr m:val="("/>
            <m:endChr m:val=")"/>
            <m:sepChr m:val=""/>
            <m:grow/>
          </m:dPr>
          <m:e>
            <m:r>
              <m:t>t</m:t>
            </m:r>
          </m:e>
        </m:d>
      </m:oMath>
      <w:r>
        <w:t xml:space="preserve">); (4) the AB-cloud builder</w:t>
      </w:r>
      <w:r>
        <w:t xml:space="preserve"> </w:t>
      </w:r>
      <w:r>
        <w:rPr>
          <w:rStyle w:val="VerbatimChar"/>
        </w:rPr>
        <w:t xml:space="preserve">build_ab_cloud_hamiltonian</w:t>
      </w:r>
      <w:r>
        <w:t xml:space="preserve"> </w:t>
      </w:r>
      <w:r>
        <w:t xml:space="preserve">with the phase models (</w:t>
      </w:r>
      <w:r>
        <w:rPr>
          <w:rStyle w:val="VerbatimChar"/>
        </w:rPr>
        <w:t xml:space="preserve">:dirac</w:t>
      </w:r>
      <w:r>
        <w:t xml:space="preserve">,</w:t>
      </w:r>
      <w:r>
        <w:t xml:space="preserve"> </w:t>
      </w:r>
      <w:r>
        <w:rPr>
          <w:rStyle w:val="VerbatimChar"/>
        </w:rPr>
        <w:t xml:space="preserve">:monumental</w:t>
      </w:r>
      <w:r>
        <w:t xml:space="preserve">) and the flux check</w:t>
      </w:r>
      <w:r>
        <w:t xml:space="preserve"> </w:t>
      </w:r>
      <w:r>
        <w:rPr>
          <w:rStyle w:val="VerbatimChar"/>
        </w:rPr>
        <w:t xml:space="preserve">plaquette_flux</w:t>
      </w:r>
      <w:r>
        <w:t xml:space="preserve">; (5) the 37 tests</w:t>
      </w:r>
      <w:r>
        <w:t xml:space="preserve"> </w:t>
      </w:r>
      <w:r>
        <w:rPr>
          <w:rStyle w:val="VerbatimChar"/>
        </w:rPr>
        <w:t xml:space="preserve">test*</w:t>
      </w:r>
      <w:r>
        <w:t xml:space="preserve">; (6) the two-pass runner</w:t>
      </w:r>
      <w:r>
        <w:t xml:space="preserve"> </w:t>
      </w:r>
      <w:r>
        <w:rPr>
          <w:rStyle w:val="VerbatimChar"/>
        </w:rPr>
        <w:t xml:space="preserve">run_test_two_pass</w:t>
      </w:r>
      <w:r>
        <w:t xml:space="preserve">; (7) the v16/v19 report engine (</w:t>
      </w:r>
      <w:r>
        <w:rPr>
          <w:rStyle w:val="VerbatimChar"/>
        </w:rPr>
        <w:t xml:space="preserve">rep_*</w:t>
      </w:r>
      <w:r>
        <w:t xml:space="preserve">, the md/html/pdf/docx/svg/png/gif writers, index.html); (8) the physics lab (22 experiment configurations) and the 3D lab (30 tests); (9) the menus and CLI.</w:t>
      </w:r>
    </w:p>
    <w:p>
      <w:pPr>
        <w:pStyle w:val="BodyText"/>
      </w:pPr>
      <w:r>
        <w:rPr>
          <w:b/>
          <w:bCs/>
        </w:rPr>
        <w:t xml:space="preserve">The key function — the Hamiltonian builder</w:t>
      </w:r>
      <w:r>
        <w:t xml:space="preserve"> </w:t>
      </w:r>
      <w:r>
        <w:t xml:space="preserve">(abridged; the full text is in the shipped file):</w:t>
      </w:r>
    </w:p>
    <w:p>
      <w:pPr>
        <w:pStyle w:val="SourceCode"/>
      </w:pPr>
      <w:r>
        <w:rPr>
          <w:rStyle w:val="CommentTok"/>
        </w:rPr>
        <w:t xml:space="preserve"># φ_ij = 2π·α·j + Σ_k q_k·[arg(r_i−r_k) − arg(r_j−r_k)] + φ^string_ij</w:t>
      </w:r>
      <w:r>
        <w:br/>
      </w:r>
      <w:r>
        <w:rPr>
          <w:rStyle w:val="CommentTok"/>
        </w:rPr>
        <w:t xml:space="preserve"># bond (i→j) receives H_ij = −exp(iφ_ij); a plaquette with vortex k carries flux 2π·q_k</w:t>
      </w:r>
      <w:r>
        <w:br/>
      </w:r>
      <w:r>
        <w:rPr>
          <w:rStyle w:val="KeywordTok"/>
        </w:rPr>
        <w:t xml:space="preserve">function</w:t>
      </w:r>
      <w:r>
        <w:rPr>
          <w:rStyle w:val="NormalTok"/>
        </w:rPr>
        <w:t xml:space="preserve"> </w:t>
      </w:r>
      <w:r>
        <w:rPr>
          <w:rStyle w:val="FunctionTok"/>
        </w:rPr>
        <w:t xml:space="preserve">build_ab_cloud_hamiltonian</w:t>
      </w:r>
      <w:r>
        <w:rPr>
          <w:rStyle w:val="NormalTok"/>
        </w:rPr>
        <w:t xml:space="preserve">(cfg</w:t>
      </w:r>
      <w:r>
        <w:rPr>
          <w:rStyle w:val="OperatorTok"/>
        </w:rPr>
        <w:t xml:space="preserve">::</w:t>
      </w:r>
      <w:r>
        <w:rPr>
          <w:rStyle w:val="DataTypeTok"/>
        </w:rPr>
        <w:t xml:space="preserve">ABCloudConfig</w:t>
      </w:r>
      <w:r>
        <w:rPr>
          <w:rStyle w:val="NormalTok"/>
        </w:rPr>
        <w:t xml:space="preserve">)</w:t>
      </w:r>
      <w:r>
        <w:br/>
      </w:r>
      <w:r>
        <w:rPr>
          <w:rStyle w:val="NormalTok"/>
        </w:rPr>
        <w:t xml:space="preserve">    N </w:t>
      </w:r>
      <w:r>
        <w:rPr>
          <w:rStyle w:val="OperatorTok"/>
        </w:rPr>
        <w:t xml:space="preserve">=</w:t>
      </w:r>
      <w:r>
        <w:rPr>
          <w:rStyle w:val="NormalTok"/>
        </w:rPr>
        <w:t xml:space="preserve"> cfg.Nx </w:t>
      </w:r>
      <w:r>
        <w:rPr>
          <w:rStyle w:val="OperatorTok"/>
        </w:rPr>
        <w:t xml:space="preserve">*</w:t>
      </w:r>
      <w:r>
        <w:rPr>
          <w:rStyle w:val="NormalTok"/>
        </w:rPr>
        <w:t xml:space="preserve"> cfg.Ny</w:t>
      </w:r>
      <w:r>
        <w:br/>
      </w:r>
      <w:r>
        <w:rPr>
          <w:rStyle w:val="NormalTok"/>
        </w:rPr>
        <w:t xml:space="preserve">    H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ComplexF64</w:t>
      </w:r>
      <w:r>
        <w:rPr>
          <w:rStyle w:val="NormalTok"/>
        </w:rPr>
        <w:t xml:space="preserve">, N, N)</w:t>
      </w:r>
      <w:r>
        <w:br/>
      </w:r>
      <w:r>
        <w:rPr>
          <w:rStyle w:val="NormalTok"/>
        </w:rPr>
        <w:t xml:space="preserve">    </w:t>
      </w:r>
      <w:r>
        <w:rPr>
          <w:rStyle w:val="ControlFlowTok"/>
        </w:rPr>
        <w:t xml:space="preserve">for</w:t>
      </w:r>
      <w:r>
        <w:rPr>
          <w:rStyle w:val="NormalTok"/>
        </w:rPr>
        <w:t xml:space="preserve"> iy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(cfg.Ny</w:t>
      </w:r>
      <w:r>
        <w:rPr>
          <w:rStyle w:val="OperatorTok"/>
        </w:rPr>
        <w:t xml:space="preserve">-</w:t>
      </w:r>
      <w:r>
        <w:rPr>
          <w:rStyle w:val="FloatTok"/>
        </w:rPr>
        <w:t xml:space="preserve">1</w:t>
      </w:r>
      <w:r>
        <w:rPr>
          <w:rStyle w:val="NormalTok"/>
        </w:rPr>
        <w:t xml:space="preserve">), ix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(cfg.Nx</w:t>
      </w:r>
      <w:r>
        <w:rPr>
          <w:rStyle w:val="OperatorTok"/>
        </w:rPr>
        <w:t xml:space="preserve">-</w:t>
      </w:r>
      <w:r>
        <w:rPr>
          <w:rStyle w:val="FloatTok"/>
        </w:rPr>
        <w:t xml:space="preserve">1</w:t>
      </w:r>
      <w:r>
        <w:rPr>
          <w:rStyle w:val="NormalTok"/>
        </w:rPr>
        <w:t xml:space="preserve">)</w:t>
      </w:r>
      <w:r>
        <w:br/>
      </w:r>
      <w:r>
        <w:rPr>
          <w:rStyle w:val="NormalTok"/>
        </w:rPr>
        <w:t xml:space="preserve">        i </w:t>
      </w:r>
      <w:r>
        <w:rPr>
          <w:rStyle w:val="OperatorTok"/>
        </w:rPr>
        <w:t xml:space="preserve">=</w:t>
      </w:r>
      <w:r>
        <w:rPr>
          <w:rStyle w:val="NormalTok"/>
        </w:rPr>
        <w:t xml:space="preserve"> iy </w:t>
      </w:r>
      <w:r>
        <w:rPr>
          <w:rStyle w:val="OperatorTok"/>
        </w:rPr>
        <w:t xml:space="preserve">*</w:t>
      </w:r>
      <w:r>
        <w:rPr>
          <w:rStyle w:val="NormalTok"/>
        </w:rPr>
        <w:t xml:space="preserve"> cfg.Nx </w:t>
      </w:r>
      <w:r>
        <w:rPr>
          <w:rStyle w:val="OperatorTok"/>
        </w:rPr>
        <w:t xml:space="preserve">+</w:t>
      </w:r>
      <w:r>
        <w:rPr>
          <w:rStyle w:val="NormalTok"/>
        </w:rPr>
        <w:t xml:space="preserve"> ix</w:t>
      </w:r>
      <w:r>
        <w:br/>
      </w:r>
      <w:r>
        <w:rPr>
          <w:rStyle w:val="NormalTok"/>
        </w:rPr>
        <w:t xml:space="preserve">        </w:t>
      </w:r>
      <w:r>
        <w:rPr>
          <w:rStyle w:val="ControlFlowTok"/>
        </w:rPr>
        <w:t xml:space="preserve">for</w:t>
      </w:r>
      <w:r>
        <w:rPr>
          <w:rStyle w:val="NormalTok"/>
        </w:rPr>
        <w:t xml:space="preserve"> (dx, dy) </w:t>
      </w:r>
      <w:r>
        <w:rPr>
          <w:rStyle w:val="KeywordTok"/>
        </w:rPr>
        <w:t xml:space="preserve">in</w:t>
      </w:r>
      <w:r>
        <w:rPr>
          <w:rStyle w:val="NormalTok"/>
        </w:rPr>
        <w:t xml:space="preserve"> ((</w:t>
      </w:r>
      <w:r>
        <w:rPr>
          <w:rStyle w:val="FloatTok"/>
        </w:rPr>
        <w:t xml:space="preserve">1</w:t>
      </w:r>
      <w:r>
        <w:rPr>
          <w:rStyle w:val="NormalTok"/>
        </w:rPr>
        <w:t xml:space="preserve">,</w:t>
      </w:r>
      <w:r>
        <w:rPr>
          <w:rStyle w:val="FloatTok"/>
        </w:rPr>
        <w:t xml:space="preserve">0</w:t>
      </w:r>
      <w:r>
        <w:rPr>
          <w:rStyle w:val="NormalTok"/>
        </w:rPr>
        <w:t xml:space="preserve">),(</w:t>
      </w:r>
      <w:r>
        <w:rPr>
          <w:rStyle w:val="FloatTok"/>
        </w:rPr>
        <w:t xml:space="preserve">0</w:t>
      </w:r>
      <w:r>
        <w:rPr>
          <w:rStyle w:val="NormalTok"/>
        </w:rPr>
        <w:t xml:space="preserve">,</w:t>
      </w:r>
      <w:r>
        <w:rPr>
          <w:rStyle w:val="FloatTok"/>
        </w:rPr>
        <w:t xml:space="preserve">1</w:t>
      </w:r>
      <w:r>
        <w:rPr>
          <w:rStyle w:val="NormalTok"/>
        </w:rPr>
        <w:t xml:space="preserve">))            </w:t>
      </w:r>
      <w:r>
        <w:rPr>
          <w:rStyle w:val="CommentTok"/>
        </w:rPr>
        <w:t xml:space="preserve"># nearest neighbors, both orientations</w:t>
      </w:r>
      <w:r>
        <w:br/>
      </w:r>
      <w:r>
        <w:rPr>
          <w:rStyle w:val="NormalTok"/>
        </w:rPr>
        <w:t xml:space="preserve">            jx, jy </w:t>
      </w:r>
      <w:r>
        <w:rPr>
          <w:rStyle w:val="OperatorTok"/>
        </w:rPr>
        <w:t xml:space="preserve">=</w:t>
      </w:r>
      <w:r>
        <w:rPr>
          <w:rStyle w:val="NormalTok"/>
        </w:rPr>
        <w:t xml:space="preserve"> (ix</w:t>
      </w:r>
      <w:r>
        <w:rPr>
          <w:rStyle w:val="OperatorTok"/>
        </w:rPr>
        <w:t xml:space="preserve">+</w:t>
      </w:r>
      <w:r>
        <w:rPr>
          <w:rStyle w:val="NormalTok"/>
        </w:rPr>
        <w:t xml:space="preserve">dx) </w:t>
      </w:r>
      <w:r>
        <w:rPr>
          <w:rStyle w:val="OperatorTok"/>
        </w:rPr>
        <w:t xml:space="preserve">%</w:t>
      </w:r>
      <w:r>
        <w:rPr>
          <w:rStyle w:val="NormalTok"/>
        </w:rPr>
        <w:t xml:space="preserve"> cfg.Nx, (iy</w:t>
      </w:r>
      <w:r>
        <w:rPr>
          <w:rStyle w:val="OperatorTok"/>
        </w:rPr>
        <w:t xml:space="preserve">+</w:t>
      </w:r>
      <w:r>
        <w:rPr>
          <w:rStyle w:val="NormalTok"/>
        </w:rPr>
        <w:t xml:space="preserve">dy) </w:t>
      </w:r>
      <w:r>
        <w:rPr>
          <w:rStyle w:val="OperatorTok"/>
        </w:rPr>
        <w:t xml:space="preserve">%</w:t>
      </w:r>
      <w:r>
        <w:rPr>
          <w:rStyle w:val="NormalTok"/>
        </w:rPr>
        <w:t xml:space="preserve"> cfg.Ny</w:t>
      </w:r>
      <w:r>
        <w:br/>
      </w:r>
      <w:r>
        <w:rPr>
          <w:rStyle w:val="NormalTok"/>
        </w:rPr>
        <w:t xml:space="preserve">            j </w:t>
      </w:r>
      <w:r>
        <w:rPr>
          <w:rStyle w:val="OperatorTok"/>
        </w:rPr>
        <w:t xml:space="preserve">=</w:t>
      </w:r>
      <w:r>
        <w:rPr>
          <w:rStyle w:val="NormalTok"/>
        </w:rPr>
        <w:t xml:space="preserve"> jy </w:t>
      </w:r>
      <w:r>
        <w:rPr>
          <w:rStyle w:val="OperatorTok"/>
        </w:rPr>
        <w:t xml:space="preserve">*</w:t>
      </w:r>
      <w:r>
        <w:rPr>
          <w:rStyle w:val="NormalTok"/>
        </w:rPr>
        <w:t xml:space="preserve"> cfg.Nx </w:t>
      </w:r>
      <w:r>
        <w:rPr>
          <w:rStyle w:val="OperatorTok"/>
        </w:rPr>
        <w:t xml:space="preserve">+</w:t>
      </w:r>
      <w:r>
        <w:rPr>
          <w:rStyle w:val="NormalTok"/>
        </w:rPr>
        <w:t xml:space="preserve"> jx</w:t>
      </w:r>
      <w:r>
        <w:br/>
      </w:r>
      <w:r>
        <w:rPr>
          <w:rStyle w:val="NormalTok"/>
        </w:rPr>
        <w:t xml:space="preserve">            </w:t>
      </w:r>
      <w:r>
        <w:rPr>
          <w:rStyle w:val="ConstantTok"/>
        </w:rPr>
        <w:t xml:space="preserve">φ</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π </w:t>
      </w:r>
      <w:r>
        <w:rPr>
          <w:rStyle w:val="OperatorTok"/>
        </w:rPr>
        <w:t xml:space="preserve">*</w:t>
      </w:r>
      <w:r>
        <w:rPr>
          <w:rStyle w:val="NormalTok"/>
        </w:rPr>
        <w:t xml:space="preserve"> cfg.alpha </w:t>
      </w:r>
      <w:r>
        <w:rPr>
          <w:rStyle w:val="OperatorTok"/>
        </w:rPr>
        <w:t xml:space="preserve">*</w:t>
      </w:r>
      <w:r>
        <w:rPr>
          <w:rStyle w:val="NormalTok"/>
        </w:rPr>
        <w:t xml:space="preserve"> jy              </w:t>
      </w:r>
      <w:r>
        <w:rPr>
          <w:rStyle w:val="CommentTok"/>
        </w:rPr>
        <w:t xml:space="preserve"># Landau gauge (column phase)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cfg.vortices                </w:t>
      </w:r>
      <w:r>
        <w:rPr>
          <w:rStyle w:val="CommentTok"/>
        </w:rPr>
        <w:t xml:space="preserve"># vortex phases (model-dependent)</w:t>
      </w:r>
      <w:r>
        <w:br/>
      </w:r>
      <w:r>
        <w:rPr>
          <w:rStyle w:val="NormalTok"/>
        </w:rPr>
        <w:t xml:space="preserve">                </w:t>
      </w:r>
      <w:r>
        <w:rPr>
          <w:rStyle w:val="ConstantTok"/>
        </w:rPr>
        <w:t xml:space="preserve">φ</w:t>
      </w:r>
      <w:r>
        <w:rPr>
          <w:rStyle w:val="NormalTok"/>
        </w:rPr>
        <w:t xml:space="preserve"> </w:t>
      </w:r>
      <w:r>
        <w:rPr>
          <w:rStyle w:val="OperatorTok"/>
        </w:rPr>
        <w:t xml:space="preserve">+=</w:t>
      </w:r>
      <w:r>
        <w:rPr>
          <w:rStyle w:val="NormalTok"/>
        </w:rPr>
        <w:t xml:space="preserve"> </w:t>
      </w:r>
      <w:r>
        <w:rPr>
          <w:rStyle w:val="FunctionTok"/>
        </w:rPr>
        <w:t xml:space="preserve">vortex_phase</w:t>
      </w:r>
      <w:r>
        <w:rPr>
          <w:rStyle w:val="NormalTok"/>
        </w:rPr>
        <w:t xml:space="preserve">(v, ix, iy, jx, jy, cfg.model)</w:t>
      </w:r>
      <w:r>
        <w:br/>
      </w:r>
      <w:r>
        <w:rPr>
          <w:rStyle w:val="NormalTok"/>
        </w:rPr>
        <w:t xml:space="preserve">            </w:t>
      </w:r>
      <w:r>
        <w:rPr>
          <w:rStyle w:val="ControlFlowTok"/>
        </w:rPr>
        <w:t xml:space="preserve">end</w:t>
      </w:r>
      <w:r>
        <w:br/>
      </w:r>
      <w:r>
        <w:rPr>
          <w:rStyle w:val="NormalTok"/>
        </w:rPr>
        <w:t xml:space="preserve">            H[i</w:t>
      </w:r>
      <w:r>
        <w:rPr>
          <w:rStyle w:val="OperatorTok"/>
        </w:rPr>
        <w:t xml:space="preserve">+</w:t>
      </w:r>
      <w:r>
        <w:rPr>
          <w:rStyle w:val="FloatTok"/>
        </w:rPr>
        <w:t xml:space="preserve">1</w:t>
      </w:r>
      <w:r>
        <w:rPr>
          <w:rStyle w:val="NormalTok"/>
        </w:rPr>
        <w:t xml:space="preserve">, j</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ConstantTok"/>
        </w:rPr>
        <w:t xml:space="preserve">im</w:t>
      </w:r>
      <w:r>
        <w:rPr>
          <w:rStyle w:val="NormalTok"/>
        </w:rPr>
        <w:t xml:space="preserve"> </w:t>
      </w:r>
      <w:r>
        <w:rPr>
          <w:rStyle w:val="OperatorTok"/>
        </w:rPr>
        <w:t xml:space="preserve">*</w:t>
      </w:r>
      <w:r>
        <w:rPr>
          <w:rStyle w:val="NormalTok"/>
        </w:rPr>
        <w:t xml:space="preserve"> </w:t>
      </w:r>
      <w:r>
        <w:rPr>
          <w:rStyle w:val="ConstantTok"/>
        </w:rPr>
        <w:t xml:space="preserve">φ</w:t>
      </w:r>
      <w:r>
        <w:rPr>
          <w:rStyle w:val="NormalTok"/>
        </w:rPr>
        <w:t xml:space="preserve">)</w:t>
      </w:r>
      <w:r>
        <w:br/>
      </w:r>
      <w:r>
        <w:rPr>
          <w:rStyle w:val="NormalTok"/>
        </w:rPr>
        <w:t xml:space="preserve">            H[j</w:t>
      </w:r>
      <w:r>
        <w:rPr>
          <w:rStyle w:val="OperatorTok"/>
        </w:rPr>
        <w:t xml:space="preserve">+</w:t>
      </w:r>
      <w:r>
        <w:rPr>
          <w:rStyle w:val="FloatTok"/>
        </w:rPr>
        <w:t xml:space="preserve">1</w:t>
      </w:r>
      <w:r>
        <w:rPr>
          <w:rStyle w:val="NormalTok"/>
        </w:rPr>
        <w:t xml:space="preserve">, i</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ConstantTok"/>
        </w:rPr>
        <w:t xml:space="preserve">im</w:t>
      </w:r>
      <w:r>
        <w:rPr>
          <w:rStyle w:val="NormalTok"/>
        </w:rPr>
        <w:t xml:space="preserve"> </w:t>
      </w:r>
      <w:r>
        <w:rPr>
          <w:rStyle w:val="OperatorTok"/>
        </w:rPr>
        <w:t xml:space="preserve">*</w:t>
      </w:r>
      <w:r>
        <w:rPr>
          <w:rStyle w:val="NormalTok"/>
        </w:rPr>
        <w:t xml:space="preserve"> </w:t>
      </w:r>
      <w:r>
        <w:rPr>
          <w:rStyle w:val="ConstantTok"/>
        </w:rPr>
        <w:t xml:space="preserve">φ</w:t>
      </w:r>
      <w:r>
        <w:rPr>
          <w:rStyle w:val="NormalTok"/>
        </w:rPr>
        <w:t xml:space="preserve">)          </w:t>
      </w:r>
      <w:r>
        <w:rPr>
          <w:rStyle w:val="CommentTok"/>
        </w:rPr>
        <w:t xml:space="preserve"># Hermitian conjugate</w:t>
      </w:r>
      <w:r>
        <w:br/>
      </w:r>
      <w:r>
        <w:rPr>
          <w:rStyle w:val="NormalTok"/>
        </w:rPr>
        <w:t xml:space="preserve">        </w:t>
      </w:r>
      <w:r>
        <w:rPr>
          <w:rStyle w:val="ControlFlowTok"/>
        </w:rPr>
        <w:t xml:space="preserve">end</w:t>
      </w:r>
      <w:r>
        <w:br/>
      </w:r>
      <w:r>
        <w:rPr>
          <w:rStyle w:val="NormalTok"/>
        </w:rPr>
        <w:t xml:space="preserve">        H[i</w:t>
      </w:r>
      <w:r>
        <w:rPr>
          <w:rStyle w:val="OperatorTok"/>
        </w:rPr>
        <w:t xml:space="preserve">+</w:t>
      </w:r>
      <w:r>
        <w:rPr>
          <w:rStyle w:val="FloatTok"/>
        </w:rPr>
        <w:t xml:space="preserve">1</w:t>
      </w:r>
      <w:r>
        <w:rPr>
          <w:rStyle w:val="NormalTok"/>
        </w:rPr>
        <w:t xml:space="preserve">, i</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disorder_epsilon</w:t>
      </w:r>
      <w:r>
        <w:rPr>
          <w:rStyle w:val="NormalTok"/>
        </w:rPr>
        <w:t xml:space="preserve">(ix, iy, cfg)   </w:t>
      </w:r>
      <w:r>
        <w:rPr>
          <w:rStyle w:val="CommentTok"/>
        </w:rPr>
        <w:t xml:space="preserve"># ε ~ U(−W/2, W/2), fixed seed</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H</w:t>
      </w:r>
      <w:r>
        <w:br/>
      </w:r>
      <w:r>
        <w:rPr>
          <w:rStyle w:val="KeywordTok"/>
        </w:rPr>
        <w:t xml:space="preserve">end</w:t>
      </w:r>
    </w:p>
    <w:p>
      <w:pPr>
        <w:pStyle w:val="FirstParagraph"/>
      </w:pPr>
      <w:r>
        <w:rPr>
          <w:b/>
          <w:bCs/>
        </w:rPr>
        <w:t xml:space="preserve">The plaquette flux check</w:t>
      </w:r>
      <w:r>
        <w:t xml:space="preserve"> </w:t>
      </w:r>
      <w:r>
        <w:t xml:space="preserve">(Dirac gauge): the sum of the four bond phases of a plaquette containing the vortex gives</w:t>
      </w:r>
      <w:r>
        <w:t xml:space="preserve"> </w:t>
      </w:r>
      <m:oMath>
        <m:r>
          <m:t>2</m:t>
        </m:r>
        <m:r>
          <m:t>π</m:t>
        </m:r>
        <m:r>
          <m:t>q</m:t>
        </m:r>
        <m:r>
          <m:t> </m:t>
        </m:r>
        <m:r>
          <m:rPr>
            <m:sty m:val="p"/>
          </m:rPr>
          <m:t>(</m:t>
        </m:r>
        <m:r>
          <m:rPr>
            <m:sty m:val="p"/>
          </m:rPr>
          <m:t>mod</m:t>
        </m:r>
        <m:r>
          <m:t> </m:t>
        </m:r>
        <m:r>
          <m:t>2</m:t>
        </m:r>
        <m:r>
          <m:t>π</m:t>
        </m:r>
        <m:r>
          <m:rPr>
            <m:sty m:val="p"/>
          </m:rPr>
          <m:t>)</m:t>
        </m:r>
      </m:oMath>
      <w:r>
        <w:t xml:space="preserve">, an empty one — 0; computed by</w:t>
      </w:r>
      <w:r>
        <w:t xml:space="preserve"> </w:t>
      </w:r>
      <w:r>
        <w:rPr>
          <w:rStyle w:val="VerbatimChar"/>
        </w:rPr>
        <w:t xml:space="preserve">plaquette_flux(H, Nx, Ny, ix, iy)</w:t>
      </w:r>
      <w:r>
        <w:t xml:space="preserve"> </w:t>
      </w:r>
      <w:r>
        <w:t xml:space="preserve">and verified in Tests 15/24/26.</w:t>
      </w:r>
    </w:p>
    <w:p>
      <w:pPr>
        <w:pStyle w:val="BodyText"/>
      </w:pPr>
      <w:r>
        <w:rPr>
          <w:b/>
          <w:bCs/>
        </w:rPr>
        <w:t xml:space="preserve">Verdicts</w:t>
      </w:r>
      <w:r>
        <w:t xml:space="preserve">:</w:t>
      </w:r>
      <w:r>
        <w:t xml:space="preserve"> </w:t>
      </w:r>
      <w:r>
        <w:rPr>
          <w:rStyle w:val="VerbatimChar"/>
        </w:rPr>
        <w:t xml:space="preserve">log_result</w:t>
      </w:r>
      <w:r>
        <w:t xml:space="preserve"> </w:t>
      </w:r>
      <w:r>
        <w:t xml:space="preserve">writes the verdict line and the full journal;</w:t>
      </w:r>
      <w:r>
        <w:t xml:space="preserve"> </w:t>
      </w:r>
      <w:r>
        <w:rPr>
          <w:rStyle w:val="VerbatimChar"/>
        </w:rPr>
        <w:t xml:space="preserve">run_test_two_pass</w:t>
      </w:r>
      <w:r>
        <w:t xml:space="preserve"> </w:t>
      </w:r>
      <w:r>
        <w:t xml:space="preserve">runs the test on the primary and the enlarged lattice, restoring the configuration in</w:t>
      </w:r>
      <w:r>
        <w:t xml:space="preserve"> </w:t>
      </w:r>
      <w:r>
        <w:rPr>
          <w:rStyle w:val="VerbatimChar"/>
        </w:rPr>
        <w:t xml:space="preserve">finally</w:t>
      </w:r>
      <w:r>
        <w:t xml:space="preserve"> </w:t>
      </w:r>
      <w:r>
        <w:t xml:space="preserve">(pass isolation);</w:t>
      </w:r>
      <w:r>
        <w:t xml:space="preserve"> </w:t>
      </w:r>
      <w:r>
        <w:rPr>
          <w:rStyle w:val="VerbatimChar"/>
        </w:rPr>
        <w:t xml:space="preserve">rep_finish!</w:t>
      </w:r>
      <w:r>
        <w:t xml:space="preserve"> </w:t>
      </w:r>
      <w:r>
        <w:t xml:space="preserve">records the verdict BEFORE writing the reports, and a writer failure (FIX-R2) cannot alter it.</w:t>
      </w:r>
    </w:p>
    <w:p>
      <w:pPr>
        <w:pStyle w:val="BodyText"/>
      </w:pPr>
      <w:r>
        <w:rPr>
          <w:b/>
          <w:bCs/>
        </w:rPr>
        <w:t xml:space="preserve">The v19 fixes (full comments in the code)</w:t>
      </w:r>
      <w:r>
        <w:t xml:space="preserve">: FIX-R1 — typing of the intermediate line list in the PDF writer (eliminates the mass MethodError that nullified verdicts and the second pass); FIX-R2 — try/catch around</w:t>
      </w:r>
      <w:r>
        <w:t xml:space="preserve"> </w:t>
      </w:r>
      <w:r>
        <w:rPr>
          <w:rStyle w:val="VerbatimChar"/>
        </w:rPr>
        <w:t xml:space="preserve">_write_test_report!</w:t>
      </w:r>
      <w:r>
        <w:t xml:space="preserve">; FIX-R3/3b —</w:t>
      </w:r>
      <w:r>
        <w:t xml:space="preserve"> </w:t>
      </w:r>
      <w:r>
        <w:rPr>
          <w:rStyle w:val="VerbatimChar"/>
        </w:rPr>
        <w:t xml:space="preserve">last_R2</w:t>
      </w:r>
      <w:r>
        <w:t xml:space="preserve">/</w:t>
      </w:r>
      <w:r>
        <w:rPr>
          <w:rStyle w:val="VerbatimChar"/>
        </w:rPr>
        <w:t xml:space="preserve">berry_ref</w:t>
      </w:r>
      <w:r>
        <w:t xml:space="preserve"> </w:t>
      </w:r>
      <w:r>
        <w:t xml:space="preserve">in the function scope of Test 28; FIX-R4 — lattice snap to a multiple of 6 for</w:t>
      </w:r>
      <w:r>
        <w:t xml:space="preserve"> </w:t>
      </w:r>
      <m:oMath>
        <m:r>
          <m:t>α</m:t>
        </m:r>
        <m:r>
          <m:rPr>
            <m:sty m:val="p"/>
          </m:rPr>
          <m:t>∈</m:t>
        </m:r>
        <m:r>
          <m:rPr>
            <m:sty m:val="p"/>
          </m:rPr>
          <m:t>{</m:t>
        </m:r>
        <m:r>
          <m:t>1</m:t>
        </m:r>
        <m:r>
          <m:rPr>
            <m:sty m:val="p"/>
          </m:rPr>
          <m:t>/</m:t>
        </m:r>
        <m:r>
          <m:t>2</m:t>
        </m:r>
        <m:r>
          <m:rPr>
            <m:sty m:val="p"/>
          </m:rPr>
          <m:t>,</m:t>
        </m:r>
        <m:r>
          <m:t>1</m:t>
        </m:r>
        <m:r>
          <m:rPr>
            <m:sty m:val="p"/>
          </m:rPr>
          <m:t>/</m:t>
        </m:r>
        <m:r>
          <m:t>3</m:t>
        </m:r>
        <m:r>
          <m:rPr>
            <m:sty m:val="p"/>
          </m:rPr>
          <m:t>}</m:t>
        </m:r>
      </m:oMath>
      <w:r>
        <w:t xml:space="preserve"> </w:t>
      </w:r>
      <w:r>
        <w:t xml:space="preserve">in Test 18; FIX-R5/5b — quick check: ζ truncation to 5000, GIF disabled, the</w:t>
      </w:r>
      <w:r>
        <w:t xml:space="preserve"> </w:t>
      </w:r>
      <w:r>
        <w:rPr>
          <w:rStyle w:val="VerbatimChar"/>
        </w:rPr>
        <w:t xml:space="preserve">--quick</w:t>
      </w:r>
      <w:r>
        <w:t xml:space="preserve"> </w:t>
      </w:r>
      <w:r>
        <w:t xml:space="preserve">CLI flag.</w:t>
      </w:r>
    </w:p>
    <w:bookmarkEnd w:id="123"/>
    <w:bookmarkStart w:id="124" w:name="appendix-b.-reproduction-guide"/>
    <w:p>
      <w:pPr>
        <w:pStyle w:val="Heading1"/>
      </w:pPr>
      <w:r>
        <w:t xml:space="preserve">Appendix B. Reproduction Guide</w:t>
      </w:r>
    </w:p>
    <w:p>
      <w:pPr>
        <w:pStyle w:val="SourceCode"/>
      </w:pPr>
      <w:r>
        <w:rPr>
          <w:rStyle w:val="CommentTok"/>
        </w:rPr>
        <w:t xml:space="preserve"># the full suite (two-pass, many minutes):</w:t>
      </w:r>
      <w:r>
        <w:br/>
      </w:r>
      <w:r>
        <w:rPr>
          <w:rStyle w:val="ExtensionTok"/>
        </w:rPr>
        <w:t xml:space="preserve">julia</w:t>
      </w:r>
      <w:r>
        <w:rPr>
          <w:rStyle w:val="NormalTok"/>
        </w:rPr>
        <w:t xml:space="preserve"> ab_cloud_v19.jl </w:t>
      </w:r>
      <w:r>
        <w:rPr>
          <w:rStyle w:val="AttributeTok"/>
        </w:rPr>
        <w:t xml:space="preserve">--test</w:t>
      </w:r>
      <w:r>
        <w:rPr>
          <w:rStyle w:val="NormalTok"/>
        </w:rPr>
        <w:t xml:space="preserve"> all</w:t>
      </w:r>
      <w:r>
        <w:br/>
      </w:r>
      <w:r>
        <w:rPr>
          <w:rStyle w:val="CommentTok"/>
        </w:rPr>
        <w:t xml:space="preserve"># a single test:</w:t>
      </w:r>
      <w:r>
        <w:br/>
      </w:r>
      <w:r>
        <w:rPr>
          <w:rStyle w:val="ExtensionTok"/>
        </w:rPr>
        <w:t xml:space="preserve">julia</w:t>
      </w:r>
      <w:r>
        <w:rPr>
          <w:rStyle w:val="NormalTok"/>
        </w:rPr>
        <w:t xml:space="preserve"> ab_cloud_v19.jl </w:t>
      </w:r>
      <w:r>
        <w:rPr>
          <w:rStyle w:val="AttributeTok"/>
        </w:rPr>
        <w:t xml:space="preserve">--test</w:t>
      </w:r>
      <w:r>
        <w:rPr>
          <w:rStyle w:val="NormalTok"/>
        </w:rPr>
        <w:t xml:space="preserve"> 33 </w:t>
      </w:r>
      <w:r>
        <w:rPr>
          <w:rStyle w:val="AttributeTok"/>
        </w:rPr>
        <w:t xml:space="preserve">--no-two-pass</w:t>
      </w:r>
      <w:r>
        <w:br/>
      </w:r>
      <w:r>
        <w:rPr>
          <w:rStyle w:val="CommentTok"/>
        </w:rPr>
        <w:t xml:space="preserve"># the quick check 16×16 → 32×32 (ζ ≤ 5000, minutes):</w:t>
      </w:r>
      <w:r>
        <w:br/>
      </w:r>
      <w:r>
        <w:rPr>
          <w:rStyle w:val="ExtensionTok"/>
        </w:rPr>
        <w:t xml:space="preserve">julia</w:t>
      </w:r>
      <w:r>
        <w:rPr>
          <w:rStyle w:val="NormalTok"/>
        </w:rPr>
        <w:t xml:space="preserve"> ab_cloud_v19.jl </w:t>
      </w:r>
      <w:r>
        <w:rPr>
          <w:rStyle w:val="AttributeTok"/>
        </w:rPr>
        <w:t xml:space="preserve">--quick</w:t>
      </w:r>
      <w:r>
        <w:br/>
      </w:r>
      <w:r>
        <w:rPr>
          <w:rStyle w:val="CommentTok"/>
        </w:rPr>
        <w:t xml:space="preserve"># language:</w:t>
      </w:r>
      <w:r>
        <w:br/>
      </w:r>
      <w:r>
        <w:rPr>
          <w:rStyle w:val="ExtensionTok"/>
        </w:rPr>
        <w:t xml:space="preserve">julia</w:t>
      </w:r>
      <w:r>
        <w:rPr>
          <w:rStyle w:val="NormalTok"/>
        </w:rPr>
        <w:t xml:space="preserve"> ab_cloud_v19.jl </w:t>
      </w:r>
      <w:r>
        <w:rPr>
          <w:rStyle w:val="AttributeTok"/>
        </w:rPr>
        <w:t xml:space="preserve">--lang</w:t>
      </w:r>
      <w:r>
        <w:rPr>
          <w:rStyle w:val="NormalTok"/>
        </w:rPr>
        <w:t xml:space="preserve"> en </w:t>
      </w:r>
      <w:r>
        <w:rPr>
          <w:rStyle w:val="AttributeTok"/>
        </w:rPr>
        <w:t xml:space="preserve">--quick</w:t>
      </w:r>
      <w:r>
        <w:br/>
      </w:r>
      <w:r>
        <w:rPr>
          <w:rStyle w:val="CommentTok"/>
        </w:rPr>
        <w:t xml:space="preserve"># reports: results/run_&lt;date&gt;/test_NN_&lt;slug&gt;/{report.md,html,pdf,docx, plots/, logs/}</w:t>
      </w:r>
    </w:p>
    <w:p>
      <w:pPr>
        <w:pStyle w:val="FirstParagraph"/>
      </w:pPr>
      <w:r>
        <w:t xml:space="preserve">The numbers of the monograph correspond to the v18 run of 2026-08-28 (37 tests, 204.9 s single-pass baseline) and to v19 control runs (Tests 3, 18, 28 — PASS; the two-pass Test 28 with the full report set — PASS; the file</w:t>
      </w:r>
      <w:r>
        <w:t xml:space="preserve"> </w:t>
      </w:r>
      <w:r>
        <w:rPr>
          <w:rStyle w:val="VerbatimChar"/>
        </w:rPr>
        <w:t xml:space="preserve">results/verification_run_v18_37tests_2026-08-28.txt</w:t>
      </w:r>
      <w:r>
        <w:t xml:space="preserve"> </w:t>
      </w:r>
      <w:r>
        <w:t xml:space="preserve">ships with the package).</w:t>
      </w:r>
    </w:p>
    <w:bookmarkEnd w:id="124"/>
    <w:bookmarkStart w:id="125" w:name="appendix-c.-figure-index"/>
    <w:p>
      <w:pPr>
        <w:pStyle w:val="Heading1"/>
      </w:pPr>
      <w:r>
        <w:t xml:space="preserve">Appendix C. Figure Index</w:t>
      </w:r>
    </w:p>
    <w:p>
      <w:pPr>
        <w:pStyle w:val="FirstParagraph"/>
      </w:pPr>
      <w:r>
        <w:t xml:space="preserve">All figures are 600 dpi PNG with captions in the language of the edition; the files live in</w:t>
      </w:r>
      <w:r>
        <w:t xml:space="preserve"> </w:t>
      </w:r>
      <w:r>
        <w:rPr>
          <w:rStyle w:val="VerbatimChar"/>
        </w:rPr>
        <w:t xml:space="preserve">monographs/&lt;lang&gt;/figures/</w:t>
      </w:r>
      <w:r>
        <w:t xml:space="preserve">. Fig. 1 —</w:t>
      </w:r>
      <w:r>
        <w:t xml:space="preserve"> </w:t>
      </w:r>
      <m:oMath>
        <m:r>
          <m:t>b</m:t>
        </m:r>
        <m:d>
          <m:dPr>
            <m:begChr m:val="("/>
            <m:endChr m:val=")"/>
            <m:sepChr m:val=""/>
            <m:grow/>
          </m:dPr>
          <m:e>
            <m:r>
              <m:t>N</m:t>
            </m:r>
          </m:e>
        </m:d>
      </m:oMath>
      <w:r>
        <w:t xml:space="preserve"> </w:t>
      </w:r>
      <w:r>
        <w:t xml:space="preserve">convergence (two fits); Fig. 2 — ζ spacing histogram vs. Wigner surmises; Fig. 3 — the two decay fits in log coordinates; Fig. 4 — bootstrap distribution of the slope with the 95% CI; Fig. 5 — KS</w:t>
      </w:r>
      <w:r>
        <w:t xml:space="preserve"> </w:t>
      </w:r>
      <m:oMath>
        <m:r>
          <m:t>D</m:t>
        </m:r>
        <m:d>
          <m:dPr>
            <m:begChr m:val="("/>
            <m:endChr m:val=")"/>
            <m:sepChr m:val=""/>
            <m:grow/>
          </m:dPr>
          <m:e>
            <m:sSub>
              <m:e>
                <m:r>
                  <m:t>T</m:t>
                </m:r>
              </m:e>
              <m:sub>
                <m:r>
                  <m:rPr>
                    <m:sty m:val="p"/>
                  </m:rPr>
                  <m:t>min</m:t>
                </m:r>
              </m:sub>
            </m:sSub>
          </m:e>
        </m:d>
      </m:oMath>
      <w:r>
        <w:t xml:space="preserve"> </w:t>
      </w:r>
      <w:r>
        <w:t xml:space="preserve">with the critical line; Fig. 6 —</w:t>
      </w:r>
      <w:r>
        <w:t xml:space="preserve"> </w:t>
      </w:r>
      <m:oMath>
        <m:sSup>
          <m:e>
            <m:r>
              <m:t>Σ</m:t>
            </m:r>
          </m:e>
          <m:sup>
            <m:r>
              <m:t>2</m:t>
            </m:r>
          </m:sup>
        </m:sSup>
        <m:d>
          <m:dPr>
            <m:begChr m:val="("/>
            <m:endChr m:val=")"/>
            <m:sepChr m:val=""/>
            <m:grow/>
          </m:dPr>
          <m:e>
            <m:r>
              <m:t>L</m:t>
            </m:r>
          </m:e>
        </m:d>
      </m:oMath>
      <w:r>
        <w:t xml:space="preserve">; Fig. 7 —</w:t>
      </w:r>
      <w:r>
        <w:t xml:space="preserve"> </w:t>
      </w:r>
      <m:oMath>
        <m:sSub>
          <m:e>
            <m:r>
              <m:t>Δ</m:t>
            </m:r>
          </m:e>
          <m:sub>
            <m:r>
              <m:t>3</m:t>
            </m:r>
          </m:sub>
        </m:sSub>
        <m:d>
          <m:dPr>
            <m:begChr m:val="("/>
            <m:endChr m:val=")"/>
            <m:sepChr m:val=""/>
            <m:grow/>
          </m:dPr>
          <m:e>
            <m:r>
              <m:t>L</m:t>
            </m:r>
          </m:e>
        </m:d>
      </m:oMath>
      <w:r>
        <w:t xml:space="preserve">; Fig. 8 —</w:t>
      </w:r>
      <w:r>
        <w:t xml:space="preserve"> </w:t>
      </w:r>
      <m:oMath>
        <m:sSub>
          <m:e>
            <m:r>
              <m:t>R</m:t>
            </m:r>
          </m:e>
          <m:sub>
            <m:r>
              <m:t>2</m:t>
            </m:r>
          </m:sub>
        </m:sSub>
        <m:d>
          <m:dPr>
            <m:begChr m:val="("/>
            <m:endChr m:val=")"/>
            <m:sepChr m:val=""/>
            <m:grow/>
          </m:dPr>
          <m:e>
            <m:r>
              <m:t>s</m:t>
            </m:r>
          </m:e>
        </m:d>
      </m:oMath>
      <w:r>
        <w:t xml:space="preserve">: AB-cloud vs. ζ, GUE, Poisson; Fig. 9 — the form factor</w:t>
      </w:r>
      <w:r>
        <w:t xml:space="preserve"> </w:t>
      </w:r>
      <m:oMath>
        <m:r>
          <m:t>K</m:t>
        </m:r>
        <m:d>
          <m:dPr>
            <m:begChr m:val="("/>
            <m:endChr m:val=")"/>
            <m:sepChr m:val=""/>
            <m:grow/>
          </m:dPr>
          <m:e>
            <m:r>
              <m:t>t</m:t>
            </m:r>
          </m:e>
        </m:d>
      </m:oMath>
      <w:r>
        <w:t xml:space="preserve">; Fig. 10 — scaling</w:t>
      </w:r>
      <w:r>
        <w:t xml:space="preserve"> </w:t>
      </w:r>
      <m:oMath>
        <m:r>
          <m:rPr>
            <m:sty m:val="p"/>
          </m:rPr>
          <m:t>⟨</m:t>
        </m:r>
        <m:r>
          <m:t>r</m:t>
        </m:r>
        <m:r>
          <m:rPr>
            <m:sty m:val="p"/>
          </m:rPr>
          <m:t>⟩</m:t>
        </m:r>
        <m:d>
          <m:dPr>
            <m:begChr m:val="("/>
            <m:endChr m:val=")"/>
            <m:sepChr m:val=""/>
            <m:grow/>
          </m:dPr>
          <m:e>
            <m:r>
              <m:t>L</m:t>
            </m:r>
          </m:e>
        </m:d>
      </m:oMath>
      <w:r>
        <w:t xml:space="preserve"> </w:t>
      </w:r>
      <w:r>
        <w:t xml:space="preserve">for</w:t>
      </w:r>
      <w:r>
        <w:t xml:space="preserve"> </w:t>
      </w:r>
      <m:oMath>
        <m:r>
          <m:t>q</m:t>
        </m:r>
        <m:r>
          <m:rPr>
            <m:sty m:val="p"/>
          </m:rPr>
          <m:t>=</m:t>
        </m:r>
        <m:r>
          <m:t>0.3</m:t>
        </m:r>
      </m:oMath>
      <w:r>
        <w:t xml:space="preserve"> </w:t>
      </w:r>
      <w:r>
        <w:t xml:space="preserve">and</w:t>
      </w:r>
      <w:r>
        <w:t xml:space="preserve"> </w:t>
      </w:r>
      <m:oMath>
        <m:r>
          <m:t>q</m:t>
        </m:r>
        <m:r>
          <m:rPr>
            <m:sty m:val="p"/>
          </m:rPr>
          <m:t>=</m:t>
        </m:r>
        <m:r>
          <m:t>1</m:t>
        </m:r>
      </m:oMath>
      <w:r>
        <w:t xml:space="preserve">; Fig. 11 — the</w:t>
      </w:r>
      <w:r>
        <w:t xml:space="preserve"> </w:t>
      </w:r>
      <m:oMath>
        <m:r>
          <m:rPr>
            <m:sty m:val="p"/>
          </m:rPr>
          <m:t>⟨</m:t>
        </m:r>
        <m:r>
          <m:t>r</m:t>
        </m:r>
        <m:r>
          <m:rPr>
            <m:sty m:val="p"/>
          </m:rPr>
          <m:t>⟩</m:t>
        </m:r>
      </m:oMath>
      <w:r>
        <w:t xml:space="preserve"> </w:t>
      </w:r>
      <w:r>
        <w:t xml:space="preserve">bootstrap (Test 33); Fig. 12 — the Dirac cone</w:t>
      </w:r>
      <w:r>
        <w:t xml:space="preserve"> </w:t>
      </w:r>
      <m:oMath>
        <m:sSub>
          <m:e>
            <m:r>
              <m:t>E</m:t>
            </m:r>
          </m:e>
          <m:sub>
            <m:r>
              <m:rPr>
                <m:sty m:val="p"/>
              </m:rPr>
              <m:t>min</m:t>
            </m:r>
          </m:sub>
        </m:sSub>
        <m:d>
          <m:dPr>
            <m:begChr m:val="("/>
            <m:endChr m:val=")"/>
            <m:sepChr m:val=""/>
            <m:grow/>
          </m:dPr>
          <m:e>
            <m:r>
              <m:t>1</m:t>
            </m:r>
            <m:r>
              <m:rPr>
                <m:sty m:val="p"/>
              </m:rPr>
              <m:t>/</m:t>
            </m:r>
            <m:r>
              <m:t>L</m:t>
            </m:r>
          </m:e>
        </m:d>
      </m:oMath>
      <w:r>
        <w:t xml:space="preserve">; Fig. 13 — the Dirac dip in the DOS; Fig. 14 — Byers–Yang (integer vs. fractional charge); Fig. 15 — the Berry cutoff</w:t>
      </w:r>
      <w:r>
        <w:t xml:space="preserve"> </w:t>
      </w:r>
      <m:oMath>
        <m:sSub>
          <m:e>
            <m:r>
              <m:t>R</m:t>
            </m:r>
          </m:e>
          <m:sub>
            <m:r>
              <m:t>2</m:t>
            </m:r>
          </m:sub>
        </m:sSub>
        <m:d>
          <m:dPr>
            <m:begChr m:val="("/>
            <m:endChr m:val=")"/>
            <m:sepChr m:val=""/>
            <m:grow/>
          </m:dPr>
          <m:e>
            <m:r>
              <m:t>0</m:t>
            </m:r>
            <m:r>
              <m:rPr>
                <m:sty m:val="p"/>
              </m:rPr>
              <m:t>;</m:t>
            </m:r>
            <m:r>
              <m:t>T</m:t>
            </m:r>
          </m:e>
        </m:d>
      </m:oMath>
      <w:r>
        <w:t xml:space="preserve">; Fig. 16 — Hatano–Nelson, the ellipse of the non-Hermitian spectrum; Fig. 17 — the spinorial phase</w:t>
      </w:r>
      <w:r>
        <w:t xml:space="preserve"> </w:t>
      </w:r>
      <m:oMath>
        <m:sSup>
          <m:e>
            <m:r>
              <m:t>γ</m:t>
            </m:r>
          </m:e>
          <m:sup>
            <m:r>
              <m:rPr>
                <m:sty m:val="p"/>
              </m:rPr>
              <m:t>*</m:t>
            </m:r>
          </m:sup>
        </m:sSup>
      </m:oMath>
      <w:r>
        <w:t xml:space="preserve">; Fig. 18 — the phase texture of a vortex pair; Fig. 19 — the Hofstadter butterfly with the point</w:t>
      </w:r>
      <w:r>
        <w:t xml:space="preserve"> </w:t>
      </w:r>
      <m:oMath>
        <m:r>
          <m:t>α</m:t>
        </m:r>
        <m:r>
          <m:rPr>
            <m:sty m:val="p"/>
          </m:rPr>
          <m:t>=</m:t>
        </m:r>
        <m:r>
          <m:t>1</m:t>
        </m:r>
        <m:r>
          <m:rPr>
            <m:sty m:val="p"/>
          </m:rPr>
          <m:t>/</m:t>
        </m:r>
        <m:r>
          <m:t>2</m:t>
        </m:r>
      </m:oMath>
      <w:r>
        <w:t xml:space="preserve"> </w:t>
      </w:r>
      <w:r>
        <w:t xml:space="preserve">marked.</w:t>
      </w:r>
    </w:p>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39" Target="media/rId39.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58" Target="media/rId58.png" /><Relationship Type="http://schemas.openxmlformats.org/officeDocument/2006/relationships/image" Id="rId77" Target="media/rId77.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13" Target="media/rId113.png" /><Relationship Type="http://schemas.openxmlformats.org/officeDocument/2006/relationships/image" Id="rId116" Target="media/rId1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AB-Cloud as a Phase Resonator</dc:title>
  <dc:creator>Isaev Iskhak Khamzatovich (ORCID: 0009-0003-7299-0701)</dc:creator>
  <dc:language>en</dc:language>
  <cp:keywords>Hilbert–Pólya conjecture, Riemann zeta function, random matrix theory, GUE, Aharonov–Bohm effect, Hofstadter Hamiltonian, AB-cloud, topological vortices, Dirac cone, TKNN</cp:keywords>
  <dcterms:created xsi:type="dcterms:W3CDTF">2026-08-28T09:10:12Z</dcterms:created>
  <dcterms:modified xsi:type="dcterms:W3CDTF">2026-08-28T09:10:12Z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22 · August 2026</vt:lpwstr>
  </property>
  <property fmtid="{D5CDD505-2E9C-101B-9397-08002B2CF9AE}" pid="3" name="subtitle">
    <vt:lpwstr>Riemann ζ Zeros, GUE Universality, and Topological Vortex Matter: A Fully Verified Numerical Investigation</vt:lpwstr>
  </property>
</Properties>
</file>