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23: Complex fractal factor CF</w:t>
      </w:r>
    </w:p>
    <w:p>
      <w:r>
        <w:rPr>
          <w:sz w:val="22"/>
        </w:rPr>
        <w:t xml:space="preserve">Verdict: PASS   |   Generated: 2026-09-02 15:31:49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Log-periodic factor — semi-statistical curve comparison.</w:t>
      </w:r>
    </w:p>
    <w:p>
      <w:r>
        <w:rPr>
          <w:sz w:val="22"/>
        </w:rPr>
        <w:t xml:space="preserve"> METHOD: Log-periodic factor — semi-statistical curve comparison.</w:t>
      </w:r>
    </w:p>
    <w:p>
      <w:r>
        <w:rPr>
          <w:sz w:val="22"/>
        </w:rPr>
        <w:t xml:space="preserve">Test 23 HARDCORE: |CF|−1 = 0.00e+00 (256-bit), β err 3.04e-16 (Float64) / 3.28e-05 (LaTeX), c_AB err 6.82e-06.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23b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23 --no-two-pass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23 (pass 2, HARDCORE): complex fractal factor — 256-bit audit
────────────────────────────────────────────────────────────
 |CF| − 1 at 256-bit: 0.00e+00 (contract &lt; 1e-30)
 β_imag: Float64 2.854032819406525 vs 256-bit 2.854032819406525 (|Δ| = 3.04e-16)
 β_imag vs LaTeX 2.854: |Δ| = 3.28e-05 (contract &lt; 1e-3)
 c_AB = 1 − |CF_hard|: 0.020623 vs 0.02063 (|Δ| = 6.82e-06, contract &lt; 1e-3)
────────────────────────────────────────────────────────────
 |CF| = 1 (1e-30)     PASS — pure-phase property at 256-bit: 0.00e+00
 β_imag anchors       PASS — Float64 |Δ|=3.04e-16; LaTeX 2.854 |Δ|=3.28e-05
 c_AB ≈ 0.02063       PASS — c_AB = 0.020623, |Δ| = 6.82e-06
 Test 23b [HARDCORE pass 2]: 3 sub-checks, 0 failed → PASS</w:t>
      </w:r>
    </w:p>
  </w:body>
</w:document>
</file>