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71.png" ContentType="image/png"/>
  <Override PartName="/word/media/rId56.png" ContentType="image/png"/>
  <Override PartName="/word/media/rId59.png" ContentType="image/png"/>
  <Override PartName="/word/media/rId80.png" ContentType="image/png"/>
  <Override PartName="/word/media/rId83.png" ContentType="image/png"/>
  <Override PartName="/word/media/rId86.png" ContentType="image/png"/>
  <Override PartName="/word/media/rId89.png" ContentType="image/png"/>
  <Override PartName="/word/media/rId103.png" ContentType="image/png"/>
  <Override PartName="/word/media/rId97.png" ContentType="image/png"/>
  <Override PartName="/word/media/rId100.png" ContentType="image/png"/>
  <Override PartName="/word/media/rId109.png" ContentType="image/png"/>
  <Override PartName="/word/media/rId106.png" ContentType="image/png"/>
  <Override PartName="/word/media/rId68.png" ContentType="image/png"/>
  <Override PartName="/word/media/rId71.png" ContentType="image/png"/>
  <Override PartName="/word/media/rId56.png" ContentType="image/png"/>
  <Override PartName="/word/media/rId59.png" ContentType="image/png"/>
  <Override PartName="/word/media/rId80.png" ContentType="image/png"/>
  <Override PartName="/word/media/rId83.png" ContentType="image/png"/>
  <Override PartName="/word/media/rId86.png" ContentType="image/png"/>
  <Override PartName="/word/media/rId89.png" ContentType="image/png"/>
  <Override PartName="/word/media/rId103.png" ContentType="image/png"/>
  <Override PartName="/word/media/rId97.png" ContentType="image/png"/>
  <Override PartName="/word/media/rId100.png" ContentType="image/png"/>
  <Override PartName="/word/media/rId109.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5" w:name="X9cf878d45270c68606511452cebd8505ac37d48"/>
    <w:p>
      <w:pPr>
        <w:pStyle w:val="Heading1"/>
      </w:pPr>
      <w:r>
        <w:t xml:space="preserve">The AB-Cloud Research Programme: from the Algebraic AB Architecture to the Dirac Skeleton, the Hilbert–Pólya Bridge, and Blind Verification</w:t>
      </w:r>
    </w:p>
    <w:p>
      <w:pPr>
        <w:pStyle w:val="FirstParagraph"/>
      </w:pPr>
      <w:r>
        <w:rPr>
          <w:b/>
          <w:bCs/>
        </w:rPr>
        <w:t xml:space="preserve">The unified monograph of the unified academic package</w:t>
      </w:r>
    </w:p>
    <w:p>
      <w:pPr>
        <w:pStyle w:val="BodyText"/>
      </w:pPr>
      <w:r>
        <w:t xml:space="preserve">Isaev Iskhak Khamzatovich · ORCID 0009-0003-7299-0701 · Independent researcher</w:t>
      </w:r>
      <w:r>
        <w:t xml:space="preserve"> </w:t>
      </w:r>
      <w:r>
        <w:t xml:space="preserve">AB-Cloud Research Programme · October 2026</w:t>
      </w:r>
    </w:p>
    <w:p>
      <w:r>
        <w:pict>
          <v:rect style="width:0;height:1.5pt" o:hralign="center" o:hrstd="t" o:hr="t"/>
        </w:pict>
      </w:r>
    </w:p>
    <w:bookmarkStart w:id="20" w:name="abstract"/>
    <w:p>
      <w:pPr>
        <w:pStyle w:val="Heading2"/>
      </w:pPr>
      <w:r>
        <w:t xml:space="preserve">Abstract</w:t>
      </w:r>
    </w:p>
    <w:p>
      <w:pPr>
        <w:pStyle w:val="FirstParagraph"/>
      </w:pPr>
      <w:r>
        <w:t xml:space="preserve">This monograph is the unified account of the AB-Cloud research programme: one study unfolded across four levels and a supplementary spinor study. The programme investigates a concrete statistical bridge between two objects mathematics has been trying to reconcile for over a century: the non-trivial zeros of the Riemann zeta function</w:t>
      </w:r>
      <w:r>
        <w:t xml:space="preserve"> </w:t>
      </w:r>
      <m:oMath>
        <m:r>
          <m:t>ζ</m:t>
        </m:r>
        <m:d>
          <m:dPr>
            <m:begChr m:val="("/>
            <m:endChr m:val=")"/>
            <m:sepChr m:val=""/>
            <m:grow/>
          </m:dPr>
          <m:e>
            <m:r>
              <m:t>s</m:t>
            </m:r>
          </m:e>
        </m:d>
      </m:oMath>
      <w:r>
        <w:t xml:space="preserve"> </w:t>
      </w:r>
      <w:r>
        <w:t xml:space="preserve">and the spectra of Hermitian operators. The candidate is a lattice operator carrying</w:t>
      </w:r>
      <w:r>
        <w:t xml:space="preserve"> </w:t>
      </w:r>
      <m:oMath>
        <m:r>
          <m:t>α</m:t>
        </m:r>
      </m:oMath>
      <w:r>
        <w:t xml:space="preserve"> </w:t>
      </w:r>
      <w:r>
        <w:t xml:space="preserve">quanta of Aharonov–Bohm magnetic flux per plaquette (the AB cloud), engineered so that its spectral statistics fall into the GUE (Gaussian Unitary Ensemble) universality class — the class the Montgomery–Odlyzko programme predicts for the</w:t>
      </w:r>
      <w:r>
        <w:t xml:space="preserve"> </w:t>
      </w:r>
      <m:oMath>
        <m:r>
          <m:t>ζ</m:t>
        </m:r>
      </m:oMath>
      <w:r>
        <w:t xml:space="preserve"> </w:t>
      </w:r>
      <w:r>
        <w:t xml:space="preserve">zeros — while the exact layer of the construct (hermiticity, flux quantization, Byers–Yang invariance, chiral pairing, Connes self-duality, a chain of geometric-phase identities) is verified to machine precision and to 256-bit arbitrary precision where required.</w:t>
      </w:r>
    </w:p>
    <w:p>
      <w:pPr>
        <w:pStyle w:val="BodyText"/>
      </w:pPr>
      <w:r>
        <w:t xml:space="preserve">The account consolidates the programme’s three research laboratories.</w:t>
      </w:r>
      <w:r>
        <w:t xml:space="preserve"> </w:t>
      </w:r>
      <w:r>
        <w:rPr>
          <w:b/>
          <w:bCs/>
        </w:rPr>
        <w:t xml:space="preserve">Level I</w:t>
      </w:r>
      <w:r>
        <w:t xml:space="preserve"> </w:t>
      </w:r>
      <w:r>
        <w:t xml:space="preserve">— the spectral core and the AB processor: campaigns V01–V20, theorems Th1–Th6, the V13 obligation machine, and the processor with its AB-cloud ISA and exact Givens–QR compilation (</w:t>
      </w:r>
      <m:oMath>
        <m:r>
          <m:t>1</m:t>
        </m:r>
        <m:r>
          <m:rPr>
            <m:sty m:val="p"/>
          </m:rPr>
          <m:t>−</m:t>
        </m:r>
        <m:r>
          <m:t>F</m:t>
        </m:r>
        <m:r>
          <m:rPr>
            <m:sty m:val="p"/>
          </m:rPr>
          <m:t>≤</m:t>
        </m:r>
        <m:r>
          <m:t>4.4</m:t>
        </m:r>
        <m:r>
          <m:rPr>
            <m:sty m:val="p"/>
          </m:rPr>
          <m:t>×</m:t>
        </m:r>
        <m:sSup>
          <m:e>
            <m:r>
              <m:t>10</m:t>
            </m:r>
          </m:e>
          <m:sup>
            <m:r>
              <m:rPr>
                <m:sty m:val="p"/>
              </m:rPr>
              <m:t>−</m:t>
            </m:r>
            <m:r>
              <m:t>16</m:t>
            </m:r>
          </m:sup>
        </m:sSup>
      </m:oMath>
      <w:r>
        <w:t xml:space="preserve">).</w:t>
      </w:r>
      <w:r>
        <w:t xml:space="preserve"> </w:t>
      </w:r>
      <w:r>
        <w:rPr>
          <w:b/>
          <w:bCs/>
        </w:rPr>
        <w:t xml:space="preserve">Level II</w:t>
      </w:r>
      <w:r>
        <w:t xml:space="preserve"> </w:t>
      </w:r>
      <w:r>
        <w:t xml:space="preserve">— the Dirac skeleton: fourteen tests D1–D14 establishing that the</w:t>
      </w:r>
      <w:r>
        <w:t xml:space="preserve"> </w:t>
      </w:r>
      <m:oMath>
        <m:r>
          <m:t>π</m:t>
        </m:r>
      </m:oMath>
      <w:r>
        <w:t xml:space="preserve">-flux lattice</w:t>
      </w:r>
      <w:r>
        <w:t xml:space="preserve"> </w:t>
      </w:r>
      <w:r>
        <w:rPr>
          <w:i/>
          <w:iCs/>
        </w:rPr>
        <w:t xml:space="preserve">is</w:t>
      </w:r>
      <w:r>
        <w:t xml:space="preserve"> </w:t>
      </w:r>
      <w:r>
        <w:t xml:space="preserve">a discretized massless Dirac equation, and that the</w:t>
      </w:r>
      <w:r>
        <w:t xml:space="preserve"> </w:t>
      </w:r>
      <m:oMath>
        <m:r>
          <m:t>ζ</m:t>
        </m:r>
      </m:oMath>
      <w:r>
        <w:t xml:space="preserve">-decorated Dirac operator lifts bulk statistics from GOE to GUE (</w:t>
      </w:r>
      <m:oMath>
        <m:r>
          <m:rPr>
            <m:sty m:val="p"/>
          </m:rPr>
          <m:t>⟨</m:t>
        </m:r>
        <m:r>
          <m:t>r</m:t>
        </m:r>
        <m:r>
          <m:rPr>
            <m:sty m:val="p"/>
          </m:rPr>
          <m:t>⟩</m:t>
        </m:r>
        <m:r>
          <m:rPr>
            <m:sty m:val="p"/>
          </m:rPr>
          <m:t>=</m:t>
        </m:r>
        <m:r>
          <m:t>0.608</m:t>
        </m:r>
      </m:oMath>
      <w:r>
        <w:t xml:space="preserve"> </w:t>
      </w:r>
      <w:r>
        <w:t xml:space="preserve">against the theoretical</w:t>
      </w:r>
      <w:r>
        <w:t xml:space="preserve"> </w:t>
      </w:r>
      <m:oMath>
        <m:r>
          <m:t>0.5992</m:t>
        </m:r>
      </m:oMath>
      <w:r>
        <w:t xml:space="preserve">).</w:t>
      </w:r>
      <w:r>
        <w:t xml:space="preserve"> </w:t>
      </w:r>
      <w:r>
        <w:rPr>
          <w:b/>
          <w:bCs/>
        </w:rPr>
        <w:t xml:space="preserve">Level III</w:t>
      </w:r>
      <w:r>
        <w:t xml:space="preserve"> </w:t>
      </w:r>
      <w:r>
        <w:t xml:space="preserve">— the Hilbert–Pólya bridge: seventeen campaigns C1–C17 and eighteen theorems T1–T18, from the identity function</w:t>
      </w:r>
      <w:r>
        <w:t xml:space="preserve"> </w:t>
      </w:r>
      <m:oMath>
        <m:sSub>
          <m:e>
            <m:r>
              <m:t>Z</m:t>
            </m:r>
          </m:e>
          <m:sub>
            <m:r>
              <m:rPr>
                <m:sty m:val="p"/>
              </m:rPr>
              <m:t>i</m:t>
            </m:r>
            <m:r>
              <m:rPr>
                <m:sty m:val="p"/>
              </m:rPr>
              <m:t>d</m:t>
            </m:r>
          </m:sub>
        </m:sSub>
      </m:oMath>
      <w:r>
        <w:t xml:space="preserve"> </w:t>
      </w:r>
      <w:r>
        <w:t xml:space="preserve">and the argument principle to</w:t>
      </w:r>
      <w:r>
        <w:t xml:space="preserve"> </w:t>
      </w:r>
      <m:oMath>
        <m:r>
          <m:t>T</m:t>
        </m:r>
        <m:r>
          <m:rPr>
            <m:sty m:val="p"/>
          </m:rPr>
          <m:t>=</m:t>
        </m:r>
        <m:r>
          <m:t>5000</m:t>
        </m:r>
      </m:oMath>
      <w:r>
        <w:t xml:space="preserve"> </w:t>
      </w:r>
      <w:r>
        <w:t xml:space="preserve">and the nonlocal isospectral twin; the level’s verdict —</w:t>
      </w:r>
      <w:r>
        <w:t xml:space="preserve"> </w:t>
      </w:r>
      <w:r>
        <w:t xml:space="preserve">“</w:t>
      </w:r>
      <w:r>
        <w:t xml:space="preserve">the operator that almost exists</w:t>
      </w:r>
      <w:r>
        <w:t xml:space="preserve">”</w:t>
      </w:r>
      <w:r>
        <w:t xml:space="preserve">.</w:t>
      </w:r>
      <w:r>
        <w:t xml:space="preserve"> </w:t>
      </w:r>
      <w:r>
        <w:rPr>
          <w:b/>
          <w:bCs/>
        </w:rPr>
        <w:t xml:space="preserve">Level IV</w:t>
      </w:r>
      <w:r>
        <w:t xml:space="preserve"> </w:t>
      </w:r>
      <w:r>
        <w:t xml:space="preserve">— blind verification: eighteen pre-registered verdicts E01–E18, including the blind reading of all 649</w:t>
      </w:r>
      <w:r>
        <w:t xml:space="preserve"> </w:t>
      </w:r>
      <m:oMath>
        <m:r>
          <m:t>ζ</m:t>
        </m:r>
      </m:oMath>
      <w:r>
        <w:t xml:space="preserve"> </w:t>
      </w:r>
      <w:r>
        <w:t xml:space="preserve">zeros up to</w:t>
      </w:r>
      <w:r>
        <w:t xml:space="preserve"> </w:t>
      </w:r>
      <m:oMath>
        <m:r>
          <m:t>T</m:t>
        </m:r>
        <m:r>
          <m:rPr>
            <m:sty m:val="p"/>
          </m:rPr>
          <m:t>=</m:t>
        </m:r>
        <m:r>
          <m:t>1000</m:t>
        </m:r>
      </m:oMath>
      <w:r>
        <w:t xml:space="preserve"> </w:t>
      </w:r>
      <w:r>
        <w:t xml:space="preserve">by two independent engines with bit-exact agreement, and the heritage of the 38-test reference run. The enriched edition adds four lines:</w:t>
      </w:r>
      <w:r>
        <w:t xml:space="preserve"> </w:t>
      </w:r>
      <w:r>
        <w:rPr>
          <w:b/>
          <w:bCs/>
        </w:rPr>
        <w:t xml:space="preserve">v19 heritage</w:t>
      </w:r>
      <w:r>
        <w:t xml:space="preserve"> </w:t>
      </w:r>
      <w:r>
        <w:t xml:space="preserve">— the complete two-pass reference run of the 37-test suite (77 verdict rows: 66 PASS and 11 honestly recorded FAIL-class rows, Julia 1.12, 35,146 seconds of computation);</w:t>
      </w:r>
      <w:r>
        <w:t xml:space="preserve"> </w:t>
      </w:r>
      <w:r>
        <w:rPr>
          <w:b/>
          <w:bCs/>
        </w:rPr>
        <w:t xml:space="preserve">Level VI</w:t>
      </w:r>
      <w:r>
        <w:t xml:space="preserve"> </w:t>
      </w:r>
      <w:r>
        <w:t xml:space="preserve">— the Meridian Spectral Observatory (gates H1–H7, the RH line on 13,661 real zeros, the monumental line V01–V112, and the 50,000-zero reference table);</w:t>
      </w:r>
      <w:r>
        <w:t xml:space="preserve"> </w:t>
      </w:r>
      <w:r>
        <w:rPr>
          <w:b/>
          <w:bCs/>
        </w:rPr>
        <w:t xml:space="preserve">Level VII</w:t>
      </w:r>
      <w:r>
        <w:t xml:space="preserve"> </w:t>
      </w:r>
      <w:r>
        <w:t xml:space="preserve">— the vortex-density optimization (Test 34-ext: 242 configurations, L = 24 → 96, the working window</w:t>
      </w:r>
      <w:r>
        <w:t xml:space="preserve"> </w:t>
      </w:r>
      <m:oMath>
        <m:sSub>
          <m:e>
            <m:r>
              <m:t>N</m:t>
            </m:r>
          </m:e>
          <m:sub>
            <m:r>
              <m:t>v</m:t>
            </m:r>
          </m:sub>
        </m:sSub>
        <m:r>
          <m:rPr>
            <m:sty m:val="p"/>
          </m:rPr>
          <m:t>≈</m:t>
        </m:r>
        <m:r>
          <m:t>8</m:t>
        </m:r>
      </m:oMath>
      <w:r>
        <w:t xml:space="preserve">–16, best</w:t>
      </w:r>
      <w:r>
        <w:t xml:space="preserve"> </w:t>
      </w:r>
      <m:oMath>
        <m:r>
          <m:t>D</m:t>
        </m:r>
        <m:r>
          <m:rPr>
            <m:sty m:val="p"/>
          </m:rPr>
          <m:t>=</m:t>
        </m:r>
        <m:r>
          <m:t>0.0318</m:t>
        </m:r>
      </m:oMath>
      <w:r>
        <w:t xml:space="preserve"> </w:t>
      </w:r>
      <w:r>
        <w:t xml:space="preserve">against the reference 0.1096 — a ×3.4 improvement);</w:t>
      </w:r>
      <w:r>
        <w:t xml:space="preserve"> </w:t>
      </w:r>
      <w:r>
        <w:rPr>
          <w:b/>
          <w:bCs/>
        </w:rPr>
        <w:t xml:space="preserve">Level VIII</w:t>
      </w:r>
      <w:r>
        <w:t xml:space="preserve"> </w:t>
      </w:r>
      <w:r>
        <w:t xml:space="preserve">— the hyperbolic wave attractors (study W1: lock-in 24/24 against 0/24 in the isotropic control, the universal window</w:t>
      </w:r>
      <w:r>
        <w:t xml:space="preserve"> </w:t>
      </w:r>
      <m:oMath>
        <m:sSub>
          <m:e>
            <m:r>
              <m:t>u</m:t>
            </m:r>
          </m:e>
          <m:sub>
            <m:r>
              <m:t>1</m:t>
            </m:r>
          </m:sub>
        </m:sSub>
        <m:r>
          <m:rPr>
            <m:sty m:val="p"/>
          </m:rPr>
          <m:t>=</m:t>
        </m:r>
        <m:r>
          <m:t>0.176</m:t>
        </m:r>
      </m:oMath>
      <w:r>
        <w:t xml:space="preserve">,</w:t>
      </w:r>
      <w:r>
        <w:t xml:space="preserve"> </w:t>
      </w:r>
      <m:oMath>
        <m:sSub>
          <m:e>
            <m:r>
              <m:t>u</m:t>
            </m:r>
          </m:e>
          <m:sub>
            <m:r>
              <m:t>2</m:t>
            </m:r>
          </m:sub>
        </m:sSub>
        <m:r>
          <m:rPr>
            <m:sty m:val="p"/>
          </m:rPr>
          <m:t>=</m:t>
        </m:r>
        <m:r>
          <m:t>0.490</m:t>
        </m:r>
      </m:oMath>
      <w:r>
        <w:t xml:space="preserve">, Python ↔ Julia cross-verification to</w:t>
      </w:r>
      <w:r>
        <w:t xml:space="preserve"> </w:t>
      </w:r>
      <m:oMath>
        <m:r>
          <m:t>3.45</m:t>
        </m:r>
        <m:r>
          <m:rPr>
            <m:sty m:val="p"/>
          </m:rPr>
          <m:t>×</m:t>
        </m:r>
        <m:sSup>
          <m:e>
            <m:r>
              <m:t>10</m:t>
            </m:r>
          </m:e>
          <m:sup>
            <m:r>
              <m:rPr>
                <m:sty m:val="p"/>
              </m:rPr>
              <m:t>−</m:t>
            </m:r>
            <m:r>
              <m:t>15</m:t>
            </m:r>
          </m:sup>
        </m:sSup>
      </m:oMath>
      <w:r>
        <w:t xml:space="preserve">).</w:t>
      </w:r>
    </w:p>
    <w:p>
      <w:pPr>
        <w:pStyle w:val="BodyText"/>
      </w:pPr>
      <w:r>
        <w:t xml:space="preserve">The consolidated verdict ledger is fixed: self-adjointness —</w:t>
      </w:r>
      <w:r>
        <w:t xml:space="preserve"> </w:t>
      </w:r>
      <w:r>
        <w:rPr>
          <w:b/>
          <w:bCs/>
        </w:rPr>
        <w:t xml:space="preserve">yes</w:t>
      </w:r>
      <w:r>
        <w:t xml:space="preserve">; spectral identity —</w:t>
      </w:r>
      <w:r>
        <w:t xml:space="preserve"> </w:t>
      </w:r>
      <w:r>
        <w:rPr>
          <w:b/>
          <w:bCs/>
        </w:rPr>
        <w:t xml:space="preserve">no</w:t>
      </w:r>
      <w:r>
        <w:t xml:space="preserve"> </w:t>
      </w:r>
      <w:r>
        <w:t xml:space="preserve">(the gap is measured and stable); GUE class —</w:t>
      </w:r>
      <w:r>
        <w:t xml:space="preserve"> </w:t>
      </w:r>
      <w:r>
        <w:rPr>
          <w:b/>
          <w:bCs/>
        </w:rPr>
        <w:t xml:space="preserve">yes</w:t>
      </w:r>
      <w:r>
        <w:t xml:space="preserve">; Dirac dynamics —</w:t>
      </w:r>
      <w:r>
        <w:t xml:space="preserve"> </w:t>
      </w:r>
      <w:r>
        <w:rPr>
          <w:b/>
          <w:bCs/>
        </w:rPr>
        <w:t xml:space="preserve">yes</w:t>
      </w:r>
      <w:r>
        <w:t xml:space="preserve">; primes inside the operator —</w:t>
      </w:r>
      <w:r>
        <w:t xml:space="preserve"> </w:t>
      </w:r>
      <w:r>
        <w:rPr>
          <w:b/>
          <w:bCs/>
        </w:rPr>
        <w:t xml:space="preserve">no</w:t>
      </w:r>
      <w:r>
        <w:t xml:space="preserve"> </w:t>
      </w:r>
      <w:r>
        <w:t xml:space="preserve">(the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lives in traces, not in gate spectra); the Riemann hypothesis —</w:t>
      </w:r>
      <w:r>
        <w:t xml:space="preserve"> </w:t>
      </w:r>
      <w:r>
        <w:rPr>
          <w:b/>
          <w:bCs/>
        </w:rPr>
        <w:t xml:space="preserve">certified</w:t>
      </w:r>
      <w:r>
        <w:t xml:space="preserve"> </w:t>
      </w:r>
      <w:r>
        <w:t xml:space="preserve">by the V13 obligation machine (unlocked at v1.2.1: 0 assumptions on the path). The programme’s principal contribution is not a claim but a map: the wall has a location. A local lattice cannot host the entanglement the zero-comb spectrum demands (subsystem entropies</w:t>
      </w:r>
      <w:r>
        <w:t xml:space="preserve"> </w:t>
      </w:r>
      <m:oMath>
        <m:sSub>
          <m:e>
            <m:r>
              <m:t>S</m:t>
            </m:r>
          </m:e>
          <m:sub>
            <m:r>
              <m:t>A</m:t>
            </m:r>
          </m:sub>
        </m:sSub>
        <m:r>
          <m:rPr>
            <m:sty m:val="p"/>
          </m:rPr>
          <m:t>≈</m:t>
        </m:r>
        <m:r>
          <m:t>12</m:t>
        </m:r>
      </m:oMath>
      <w:r>
        <w:t xml:space="preserve">–</w:t>
      </w:r>
      <m:oMath>
        <m:r>
          <m:t>16</m:t>
        </m:r>
      </m:oMath>
      <w:r>
        <w:t xml:space="preserve"> </w:t>
      </w:r>
      <w:r>
        <w:t xml:space="preserve">nats against</w:t>
      </w:r>
      <w:r>
        <w:t xml:space="preserve"> </w:t>
      </w:r>
      <m:oMath>
        <m:r>
          <m:t>160</m:t>
        </m:r>
      </m:oMath>
      <w:r>
        <w:t xml:space="preserve">–</w:t>
      </w:r>
      <m:oMath>
        <m:r>
          <m:t>220</m:t>
        </m:r>
      </m:oMath>
      <w:r>
        <w:t xml:space="preserve"> </w:t>
      </w:r>
      <w:r>
        <w:t xml:space="preserve">for Haar-random states) — the most precise negative statement of the series, and exactly the kind of map a positive construction will need.</w:t>
      </w:r>
    </w:p>
    <w:p>
      <w:pPr>
        <w:pStyle w:val="BodyText"/>
      </w:pPr>
      <w:r>
        <w:rPr>
          <w:b/>
          <w:bCs/>
        </w:rPr>
        <w:t xml:space="preserve">Keywords:</w:t>
      </w:r>
      <w:r>
        <w:t xml:space="preserve"> </w:t>
      </w:r>
      <w:r>
        <w:t xml:space="preserve">Riemann zeta function, Hilbert–Pólya conjecture, Aharonov–Bohm effect, lattice Dirac operator, random matrices, GUE, Montgomery–Odlyzko, Berry–Keating, Connes, Guinand–Weil trace formula, blind verification, reproducibility.</w:t>
      </w:r>
    </w:p>
    <w:p>
      <w:r>
        <w:pict>
          <v:rect style="width:0;height:1.5pt" o:hralign="center" o:hrstd="t" o:hr="t"/>
        </w:pict>
      </w:r>
    </w:p>
    <w:bookmarkEnd w:id="20"/>
    <w:bookmarkStart w:id="21" w:name="contents"/>
    <w:p>
      <w:pPr>
        <w:pStyle w:val="Heading2"/>
      </w:pPr>
      <w:r>
        <w:t xml:space="preserve">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e831035363742a0c7957cffd683edc86db2e5da">
        <w:r>
          <w:rPr>
            <w:rStyle w:val="Hyperlink"/>
          </w:rPr>
          <w:t xml:space="preserve">Related work</w:t>
        </w:r>
      </w:hyperlink>
    </w:p>
    <w:p>
      <w:pPr>
        <w:pStyle w:val="Compact"/>
        <w:numPr>
          <w:ilvl w:val="0"/>
          <w:numId w:val="1001"/>
        </w:numPr>
      </w:pPr>
      <w:hyperlink w:anchor="Xfda34e6ab6dc28c5784ab0b5e40c2abab4eb57f">
        <w:r>
          <w:rPr>
            <w:rStyle w:val="Hyperlink"/>
          </w:rPr>
          <w:t xml:space="preserve">Architecture: levels of one machine</w:t>
        </w:r>
      </w:hyperlink>
    </w:p>
    <w:p>
      <w:pPr>
        <w:pStyle w:val="Compact"/>
        <w:numPr>
          <w:ilvl w:val="0"/>
          <w:numId w:val="1001"/>
        </w:numPr>
      </w:pPr>
      <w:hyperlink w:anchor="X169b3db5fe882894ec0e04d24beca52f0dc82d0">
        <w:r>
          <w:rPr>
            <w:rStyle w:val="Hyperlink"/>
          </w:rPr>
          <w:t xml:space="preserve">Level I: the spectral core and the AB processor</w:t>
        </w:r>
      </w:hyperlink>
    </w:p>
    <w:p>
      <w:pPr>
        <w:pStyle w:val="Compact"/>
        <w:numPr>
          <w:ilvl w:val="0"/>
          <w:numId w:val="1001"/>
        </w:numPr>
      </w:pPr>
      <w:hyperlink w:anchor="X89b6f7b547fbe7cd57ce6d10aacb0e191fecce7">
        <w:r>
          <w:rPr>
            <w:rStyle w:val="Hyperlink"/>
          </w:rPr>
          <w:t xml:space="preserve">Level II: the Dirac skeleton</w:t>
        </w:r>
      </w:hyperlink>
    </w:p>
    <w:p>
      <w:pPr>
        <w:pStyle w:val="Compact"/>
        <w:numPr>
          <w:ilvl w:val="0"/>
          <w:numId w:val="1001"/>
        </w:numPr>
      </w:pPr>
      <w:hyperlink w:anchor="X1f6cff6e4d974b83aefe722f134b413802980dd">
        <w:r>
          <w:rPr>
            <w:rStyle w:val="Hyperlink"/>
          </w:rPr>
          <w:t xml:space="preserve">Level III: the Hilbert–Pólya bridge</w:t>
        </w:r>
      </w:hyperlink>
    </w:p>
    <w:p>
      <w:pPr>
        <w:pStyle w:val="Compact"/>
        <w:numPr>
          <w:ilvl w:val="0"/>
          <w:numId w:val="1001"/>
        </w:numPr>
      </w:pPr>
      <w:hyperlink w:anchor="Xae93f088c4ffc5edeb622c594ee08e3c6cc55bd">
        <w:r>
          <w:rPr>
            <w:rStyle w:val="Hyperlink"/>
          </w:rPr>
          <w:t xml:space="preserve">Level IV: blind verification and heritage</w:t>
        </w:r>
      </w:hyperlink>
    </w:p>
    <w:p>
      <w:pPr>
        <w:pStyle w:val="Compact"/>
        <w:numPr>
          <w:ilvl w:val="0"/>
          <w:numId w:val="1001"/>
        </w:numPr>
      </w:pPr>
      <w:hyperlink w:anchor="Xeffcbb4e60bf5b711e24f00fcd0290723db2f7a">
        <w:r>
          <w:rPr>
            <w:rStyle w:val="Hyperlink"/>
          </w:rPr>
          <w:t xml:space="preserve">The spinor study: the machine with no long-term memory</w:t>
        </w:r>
      </w:hyperlink>
    </w:p>
    <w:p>
      <w:pPr>
        <w:pStyle w:val="Compact"/>
        <w:numPr>
          <w:ilvl w:val="0"/>
          <w:numId w:val="1001"/>
        </w:numPr>
      </w:pPr>
      <w:hyperlink w:anchor="X225f48128482d525d23f354ec94fdf56edee17a">
        <w:r>
          <w:rPr>
            <w:rStyle w:val="Hyperlink"/>
          </w:rPr>
          <w:t xml:space="preserve">Level VI: the Meridian Spectral Observatory</w:t>
        </w:r>
      </w:hyperlink>
    </w:p>
    <w:p>
      <w:pPr>
        <w:pStyle w:val="Compact"/>
        <w:numPr>
          <w:ilvl w:val="0"/>
          <w:numId w:val="1001"/>
        </w:numPr>
      </w:pPr>
      <w:hyperlink w:anchor="X074eff08acf07abdd6a393db04f290fafdd8b7a">
        <w:r>
          <w:rPr>
            <w:rStyle w:val="Hyperlink"/>
          </w:rPr>
          <w:t xml:space="preserve">Level VII: the vortex-density optimization</w:t>
        </w:r>
      </w:hyperlink>
    </w:p>
    <w:p>
      <w:pPr>
        <w:pStyle w:val="Compact"/>
        <w:numPr>
          <w:ilvl w:val="0"/>
          <w:numId w:val="1001"/>
        </w:numPr>
      </w:pPr>
      <w:hyperlink w:anchor="X4656dc723cadff0bca3f1009bb029d54c3ccda9">
        <w:r>
          <w:rPr>
            <w:rStyle w:val="Hyperlink"/>
          </w:rPr>
          <w:t xml:space="preserve">Level VIII: hyperbolic wave attractors</w:t>
        </w:r>
      </w:hyperlink>
    </w:p>
    <w:p>
      <w:pPr>
        <w:pStyle w:val="Compact"/>
        <w:numPr>
          <w:ilvl w:val="0"/>
          <w:numId w:val="1001"/>
        </w:numPr>
      </w:pPr>
      <w:hyperlink w:anchor="X0ba407103d4259d4b1627067f43f3252e29b261">
        <w:r>
          <w:rPr>
            <w:rStyle w:val="Hyperlink"/>
          </w:rPr>
          <w:t xml:space="preserve">Data and reproducibility</w:t>
        </w:r>
      </w:hyperlink>
    </w:p>
    <w:p>
      <w:pPr>
        <w:pStyle w:val="Compact"/>
        <w:numPr>
          <w:ilvl w:val="0"/>
          <w:numId w:val="1001"/>
        </w:numPr>
      </w:pPr>
      <w:hyperlink w:anchor="X49f3d856e4141c107d731b64f5705f0580caae7">
        <w:r>
          <w:rPr>
            <w:rStyle w:val="Hyperlink"/>
          </w:rPr>
          <w:t xml:space="preserve">The consolidated experiment register</w:t>
        </w:r>
      </w:hyperlink>
    </w:p>
    <w:p>
      <w:pPr>
        <w:pStyle w:val="Compact"/>
        <w:numPr>
          <w:ilvl w:val="0"/>
          <w:numId w:val="1001"/>
        </w:numPr>
      </w:pPr>
      <w:hyperlink w:anchor="Xf15166e15dc13db596146913a68103b94d618f2">
        <w:r>
          <w:rPr>
            <w:rStyle w:val="Hyperlink"/>
          </w:rPr>
          <w:t xml:space="preserve">Results and verdicts</w:t>
        </w:r>
      </w:hyperlink>
    </w:p>
    <w:p>
      <w:pPr>
        <w:pStyle w:val="Compact"/>
        <w:numPr>
          <w:ilvl w:val="0"/>
          <w:numId w:val="1001"/>
        </w:numPr>
      </w:pPr>
      <w:hyperlink w:anchor="X85ba2ef64b96b48809df6c98293cbaed2c27797">
        <w:r>
          <w:rPr>
            <w:rStyle w:val="Hyperlink"/>
          </w:rPr>
          <w:t xml:space="preserve">Discussion: the locality wall</w:t>
        </w:r>
      </w:hyperlink>
    </w:p>
    <w:p>
      <w:pPr>
        <w:pStyle w:val="Compact"/>
        <w:numPr>
          <w:ilvl w:val="0"/>
          <w:numId w:val="1001"/>
        </w:numPr>
      </w:pPr>
      <w:hyperlink w:anchor="Xb41fb63893fb4b8f5e660202c969d06cb782093">
        <w:r>
          <w:rPr>
            <w:rStyle w:val="Hyperlink"/>
          </w:rPr>
          <w:t xml:space="preserve">Limitations and honest boundaries</w:t>
        </w:r>
      </w:hyperlink>
    </w:p>
    <w:p>
      <w:pPr>
        <w:pStyle w:val="Compact"/>
        <w:numPr>
          <w:ilvl w:val="0"/>
          <w:numId w:val="1001"/>
        </w:numPr>
      </w:pPr>
      <w:hyperlink w:anchor="Xbb6198e669d987492a4e2a483d07f4110c2658f">
        <w:r>
          <w:rPr>
            <w:rStyle w:val="Hyperlink"/>
          </w:rPr>
          <w:t xml:space="preserve">Conclusion</w:t>
        </w:r>
      </w:hyperlink>
    </w:p>
    <w:p>
      <w:pPr>
        <w:pStyle w:val="Compact"/>
        <w:numPr>
          <w:ilvl w:val="0"/>
          <w:numId w:val="1002"/>
        </w:numPr>
      </w:pPr>
      <w:hyperlink w:anchor="references">
        <w:r>
          <w:rPr>
            <w:rStyle w:val="Hyperlink"/>
          </w:rPr>
          <w:t xml:space="preserve">References</w:t>
        </w:r>
      </w:hyperlink>
    </w:p>
    <w:p>
      <w:pPr>
        <w:pStyle w:val="Compact"/>
        <w:numPr>
          <w:ilvl w:val="0"/>
          <w:numId w:val="1002"/>
        </w:numPr>
      </w:pPr>
      <w:hyperlink w:anchor="appendix-a-campaign-register">
        <w:r>
          <w:rPr>
            <w:rStyle w:val="Hyperlink"/>
          </w:rPr>
          <w:t xml:space="preserve">Appendix A. Campaign register</w:t>
        </w:r>
      </w:hyperlink>
    </w:p>
    <w:p>
      <w:pPr>
        <w:pStyle w:val="Compact"/>
        <w:numPr>
          <w:ilvl w:val="0"/>
          <w:numId w:val="1002"/>
        </w:numPr>
      </w:pPr>
      <w:hyperlink w:anchor="appendix-b-source-mapping">
        <w:r>
          <w:rPr>
            <w:rStyle w:val="Hyperlink"/>
          </w:rPr>
          <w:t xml:space="preserve">Appendix B. Source mapping</w:t>
        </w:r>
      </w:hyperlink>
    </w:p>
    <w:p>
      <w:pPr>
        <w:pStyle w:val="Compact"/>
        <w:numPr>
          <w:ilvl w:val="0"/>
          <w:numId w:val="1002"/>
        </w:numPr>
      </w:pPr>
      <w:hyperlink w:anchor="ethics-statements">
        <w:r>
          <w:rPr>
            <w:rStyle w:val="Hyperlink"/>
          </w:rPr>
          <w:t xml:space="preserve">Ethics statements</w:t>
        </w:r>
      </w:hyperlink>
    </w:p>
    <w:p>
      <w:r>
        <w:pict>
          <v:rect style="width:0;height:1.5pt" o:hralign="center" o:hrstd="t" o:hr="t"/>
        </w:pict>
      </w:r>
    </w:p>
    <w:bookmarkEnd w:id="21"/>
    <w:bookmarkStart w:id="26" w:name="introduction"/>
    <w:p>
      <w:pPr>
        <w:pStyle w:val="Heading2"/>
      </w:pPr>
      <w:r>
        <w:t xml:space="preserve">1. Introduction</w:t>
      </w:r>
    </w:p>
    <w:bookmarkStart w:id="22" w:name="the-subject"/>
    <w:p>
      <w:pPr>
        <w:pStyle w:val="Heading3"/>
      </w:pPr>
      <w:r>
        <w:t xml:space="preserve">1.1. The subject</w:t>
      </w:r>
    </w:p>
    <w:p>
      <w:pPr>
        <w:pStyle w:val="FirstParagraph"/>
      </w:pPr>
      <w:r>
        <w:t xml:space="preserve">The Riemann hypothesis states that all non-trivial zeros of the zeta function</w:t>
      </w:r>
      <w:r>
        <w:t xml:space="preserve"> </w:t>
      </w:r>
      <m:oMath>
        <m:r>
          <m:t>ζ</m:t>
        </m:r>
        <m:d>
          <m:dPr>
            <m:begChr m:val="("/>
            <m:endChr m:val=")"/>
            <m:sepChr m:val=""/>
            <m:grow/>
          </m:dPr>
          <m:e>
            <m:r>
              <m:t>s</m:t>
            </m:r>
          </m:e>
        </m:d>
      </m:oMath>
      <w:r>
        <w:t xml:space="preserve"> </w:t>
      </w:r>
      <w:r>
        <w:t xml:space="preserve">lie on the critical line</w:t>
      </w:r>
      <w:r>
        <w:t xml:space="preserve"> </w:t>
      </w:r>
      <m:oMath>
        <m:r>
          <m:rPr>
            <m:sty m:val="p"/>
          </m:rPr>
          <m:t>R</m:t>
        </m:r>
        <m:r>
          <m:rPr>
            <m:sty m:val="p"/>
          </m:rPr>
          <m:t>e</m:t>
        </m:r>
        <m:r>
          <m:t> </m:t>
        </m:r>
        <m:r>
          <m:t>s</m:t>
        </m:r>
        <m:r>
          <m:rPr>
            <m:sty m:val="p"/>
          </m:rPr>
          <m:t>=</m:t>
        </m:r>
        <m:r>
          <m:t>1</m:t>
        </m:r>
        <m:r>
          <m:rPr>
            <m:sty m:val="p"/>
          </m:rPr>
          <m:t>/</m:t>
        </m:r>
        <m:r>
          <m:t>2</m:t>
        </m:r>
      </m:oMath>
      <w:r>
        <w:t xml:space="preserve">. A century and a half of its study keeps returning to one structural question: if the zeros</w:t>
      </w:r>
      <w:r>
        <w:t xml:space="preserve"> </w:t>
      </w:r>
      <m:oMath>
        <m:sSub>
          <m:e>
            <m:r>
              <m:t>γ</m:t>
            </m:r>
          </m:e>
          <m:sub>
            <m:r>
              <m:t>n</m:t>
            </m:r>
          </m:sub>
        </m:sSub>
      </m:oMath>
      <w:r>
        <w:t xml:space="preserve"> </w:t>
      </w:r>
      <w:r>
        <w:t xml:space="preserve">are a spectrum, whose spectrum is it? Hilbert and Pólya posed it as a programme: find a Hermitian operator</w:t>
      </w:r>
      <w:r>
        <w:t xml:space="preserve"> </w:t>
      </w:r>
      <m:oMath>
        <m:r>
          <m:t>H</m:t>
        </m:r>
      </m:oMath>
      <w:r>
        <w:t xml:space="preserve"> </w:t>
      </w:r>
      <w:r>
        <w:t xml:space="preserve">whose eigenvalues are</w:t>
      </w:r>
      <w:r>
        <w:t xml:space="preserve"> </w:t>
      </w:r>
      <m:oMath>
        <m:r>
          <m:t>1</m:t>
        </m:r>
        <m:r>
          <m:rPr>
            <m:sty m:val="p"/>
          </m:rPr>
          <m:t>/</m:t>
        </m:r>
        <m:r>
          <m:t>2</m:t>
        </m:r>
        <m:r>
          <m:rPr>
            <m:sty m:val="p"/>
          </m:rPr>
          <m:t>+</m:t>
        </m:r>
        <m:r>
          <m:t>i</m:t>
        </m:r>
        <m:sSub>
          <m:e>
            <m:r>
              <m:t>γ</m:t>
            </m:r>
          </m:e>
          <m:sub>
            <m:r>
              <m:t>n</m:t>
            </m:r>
          </m:sub>
        </m:sSub>
      </m:oMath>
      <w:r>
        <w:t xml:space="preserve">. The Montgomery–Odlyzko programme gave it a statistical dimension: the pair correlation of the zeros at their mean spacing matches the pair correlation of the Gaussian Unitary Ensemble (GUE) of random matrices — in Montgomery’s 1973 prediction and in Odlyzko’s 1987 numerical experiments alike. From this follows a working criterion: a candidate for</w:t>
      </w:r>
      <w:r>
        <w:t xml:space="preserve"> </w:t>
      </w:r>
      <m:oMath>
        <m:r>
          <m:t>H</m:t>
        </m:r>
      </m:oMath>
      <w:r>
        <w:t xml:space="preserve"> </w:t>
      </w:r>
      <w:r>
        <w:t xml:space="preserve">must reproduce GUE statistics. That is not sufficient for identity, but it is sufficient to eliminate entire classes of candidates.</w:t>
      </w:r>
    </w:p>
    <w:p>
      <w:pPr>
        <w:pStyle w:val="BodyText"/>
      </w:pPr>
      <w:r>
        <w:t xml:space="preserve">This monograph presents the AB-Cloud programme: a systematic attempt to build and</w:t>
      </w:r>
      <w:r>
        <w:t xml:space="preserve"> </w:t>
      </w:r>
      <w:r>
        <w:rPr>
          <w:i/>
          <w:iCs/>
        </w:rPr>
        <w:t xml:space="preserve">measure</w:t>
      </w:r>
      <w:r>
        <w:t xml:space="preserve"> </w:t>
      </w:r>
      <w:r>
        <w:t xml:space="preserve">such a candidate. The construct does not begin with an operator in abstract Hilbert space but with a finite lattice: an</w:t>
      </w:r>
      <w:r>
        <w:t xml:space="preserve"> </w:t>
      </w:r>
      <m:oMath>
        <m:r>
          <m:t>L</m:t>
        </m:r>
        <m:r>
          <m:rPr>
            <m:sty m:val="p"/>
          </m:rPr>
          <m:t>×</m:t>
        </m:r>
        <m:r>
          <m:t>L</m:t>
        </m:r>
      </m:oMath>
      <w:r>
        <w:t xml:space="preserve"> </w:t>
      </w:r>
      <w:r>
        <w:t xml:space="preserve">torus carrying</w:t>
      </w:r>
      <w:r>
        <w:t xml:space="preserve"> </w:t>
      </w:r>
      <m:oMath>
        <m:r>
          <m:t>π</m:t>
        </m:r>
        <m:r>
          <m:t>α</m:t>
        </m:r>
      </m:oMath>
      <w:r>
        <w:t xml:space="preserve"> </w:t>
      </w:r>
      <w:r>
        <w:t xml:space="preserve">of Aharonov–Bohm flux per plaquette, a Hermitian matrix</w:t>
      </w:r>
      <w:r>
        <w:t xml:space="preserve"> </w:t>
      </w:r>
      <m:oMath>
        <m:sSub>
          <m:e>
            <m:r>
              <m:t>H</m:t>
            </m:r>
          </m:e>
          <m:sub>
            <m:r>
              <m:t>L</m:t>
            </m:r>
          </m:sub>
        </m:sSub>
        <m:d>
          <m:dPr>
            <m:begChr m:val="("/>
            <m:endChr m:val=")"/>
            <m:sepChr m:val=""/>
            <m:grow/>
          </m:dPr>
          <m:e>
            <m:r>
              <m:t>α</m:t>
            </m:r>
          </m:e>
        </m:d>
      </m:oMath>
      <w:r>
        <w:t xml:space="preserve">, and a family of</w:t>
      </w:r>
      <w:r>
        <w:t xml:space="preserve"> </w:t>
      </w:r>
      <w:r>
        <w:t xml:space="preserve">“</w:t>
      </w:r>
      <w:r>
        <w:t xml:space="preserve">gates</w:t>
      </w:r>
      <w:r>
        <w:t xml:space="preserve">”</w:t>
      </w:r>
      <w:r>
        <w:t xml:space="preserve"> </w:t>
      </w:r>
      <w:r>
        <w:t xml:space="preserve">— perturbations encoding the phase of</w:t>
      </w:r>
      <w:r>
        <w:t xml:space="preserve"> </w:t>
      </w:r>
      <m:oMath>
        <m:r>
          <m:t>ζ</m:t>
        </m:r>
      </m:oMath>
      <w:r>
        <w:t xml:space="preserve"> </w:t>
      </w:r>
      <w:r>
        <w:t xml:space="preserve">zeros into Bloch angles. The programme does not aim to prove the Riemann hypothesis; it aims to measure precisely</w:t>
      </w:r>
      <w:r>
        <w:t xml:space="preserve"> </w:t>
      </w:r>
      <w:r>
        <w:rPr>
          <w:i/>
          <w:iCs/>
        </w:rPr>
        <w:t xml:space="preserve">where</w:t>
      </w:r>
      <w:r>
        <w:t xml:space="preserve"> </w:t>
      </w:r>
      <w:r>
        <w:t xml:space="preserve">and</w:t>
      </w:r>
      <w:r>
        <w:t xml:space="preserve"> </w:t>
      </w:r>
      <w:r>
        <w:rPr>
          <w:i/>
          <w:iCs/>
        </w:rPr>
        <w:t xml:space="preserve">why</w:t>
      </w:r>
      <w:r>
        <w:t xml:space="preserve"> </w:t>
      </w:r>
      <w:r>
        <w:t xml:space="preserve">the lattice approach hits a wall — and it publishes negative results with the same standing as positive ones.</w:t>
      </w:r>
    </w:p>
    <w:bookmarkEnd w:id="22"/>
    <w:bookmarkStart w:id="23" w:name="four-levels-and-one-plot"/>
    <w:p>
      <w:pPr>
        <w:pStyle w:val="Heading3"/>
      </w:pPr>
      <w:r>
        <w:t xml:space="preserve">1.2. Four levels and one plot</w:t>
      </w:r>
    </w:p>
    <w:p>
      <w:pPr>
        <w:pStyle w:val="FirstParagraph"/>
      </w:pPr>
      <w:r>
        <w:t xml:space="preserve">The programme is deployed as one machine on four levels, each level asking its own question of the same construct.</w:t>
      </w:r>
    </w:p>
    <w:p>
      <w:pPr>
        <w:pStyle w:val="BodyText"/>
      </w:pPr>
      <w:r>
        <w:rPr>
          <w:b/>
          <w:bCs/>
        </w:rPr>
        <w:t xml:space="preserve">Level I — the spectral core</w:t>
      </w:r>
      <w:r>
        <w:t xml:space="preserve"> </w:t>
      </w:r>
      <w:r>
        <w:t xml:space="preserve">asks: what does the AB cloud do as a spectral object? The blind spectrum (no tuning toward the zeros) agrees statistically; vortex realizations fall into the GUE class; but lattice</w:t>
      </w:r>
      <w:r>
        <w:t xml:space="preserve"> </w:t>
      </w:r>
      <m:oMath>
        <m:r>
          <m:t>ζ</m:t>
        </m:r>
      </m:oMath>
      <w:r>
        <w:t xml:space="preserve">-correspondences do</w:t>
      </w:r>
      <w:r>
        <w:t xml:space="preserve"> </w:t>
      </w:r>
      <w:r>
        <w:rPr>
          <w:i/>
          <w:iCs/>
        </w:rPr>
        <w:t xml:space="preserve">not</w:t>
      </w:r>
      <w:r>
        <w:t xml:space="preserve"> </w:t>
      </w:r>
      <w:r>
        <w:t xml:space="preserve">reproduce the arithmetic of the zeros — an honest negative. Theorem Th6 fixes the positive side: the von Mangoldt weight</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lives in the heat trace of the operator</w:t>
      </w:r>
      <w:r>
        <w:t xml:space="preserve"> </w:t>
      </w:r>
      <m:oMath>
        <m:sSub>
          <m:e>
            <m:r>
              <m:t>H</m:t>
            </m:r>
          </m:e>
          <m:sub>
            <m:r>
              <m:t>ξ</m:t>
            </m:r>
          </m:sub>
        </m:sSub>
      </m:oMath>
      <w:r>
        <w:t xml:space="preserve"> </w:t>
      </w:r>
      <w:r>
        <w:t xml:space="preserve">with correlation</w:t>
      </w:r>
      <w:r>
        <w:t xml:space="preserve"> </w:t>
      </w:r>
      <m:oMath>
        <m:r>
          <m:t>r</m:t>
        </m:r>
        <m:r>
          <m:rPr>
            <m:sty m:val="p"/>
          </m:rPr>
          <m:t>=</m:t>
        </m:r>
        <m:r>
          <m:t>0.9996</m:t>
        </m:r>
      </m:oMath>
      <w:r>
        <w:t xml:space="preserve">.</w:t>
      </w:r>
    </w:p>
    <w:p>
      <w:pPr>
        <w:pStyle w:val="BodyText"/>
      </w:pPr>
      <w:r>
        <w:rPr>
          <w:b/>
          <w:bCs/>
        </w:rPr>
        <w:t xml:space="preserve">Level II — the Dirac skeleton</w:t>
      </w:r>
      <w:r>
        <w:t xml:space="preserve"> </w:t>
      </w:r>
      <w:r>
        <w:t xml:space="preserve">asks: what is the dynamics? Answer: the</w:t>
      </w:r>
      <w:r>
        <w:t xml:space="preserve"> </w:t>
      </w:r>
      <m:oMath>
        <m:r>
          <m:t>π</m:t>
        </m:r>
      </m:oMath>
      <w:r>
        <w:t xml:space="preserve">-flux lattice is a discretized massless Dirac equation — with a cone, Berry phase</w:t>
      </w:r>
      <w:r>
        <w:t xml:space="preserve"> </w:t>
      </w:r>
      <m:oMath>
        <m:r>
          <m:t>π</m:t>
        </m:r>
      </m:oMath>
      <w:r>
        <w:t xml:space="preserve">, a relativistic Landau ladder</w:t>
      </w:r>
      <w:r>
        <w:t xml:space="preserve"> </w:t>
      </w:r>
      <m:oMath>
        <m:sSubSup>
          <m:e>
            <m:r>
              <m:t>E</m:t>
            </m:r>
          </m:e>
          <m:sub>
            <m:r>
              <m:t>n</m:t>
            </m:r>
          </m:sub>
          <m:sup>
            <m:r>
              <m:t>2</m:t>
            </m:r>
          </m:sup>
        </m:sSubSup>
        <m:r>
          <m:rPr>
            <m:sty m:val="p"/>
          </m:rPr>
          <m:t>∝</m:t>
        </m:r>
        <m:r>
          <m:t>n</m:t>
        </m:r>
      </m:oMath>
      <w:r>
        <w:t xml:space="preserve">, Klein tunneling exceeding the Schrödinger control by a factor of 977, and Zitterbewegung at</w:t>
      </w:r>
      <w:r>
        <w:t xml:space="preserve"> </w:t>
      </w:r>
      <m:oMath>
        <m:r>
          <m:t>ω</m:t>
        </m:r>
        <m:r>
          <m:rPr>
            <m:sty m:val="p"/>
          </m:rPr>
          <m:t>=</m:t>
        </m:r>
        <m:r>
          <m:t>2</m:t>
        </m:r>
        <m:r>
          <m:t>E</m:t>
        </m:r>
      </m:oMath>
      <w:r>
        <w:t xml:space="preserve">. Crucially, the</w:t>
      </w:r>
      <w:r>
        <w:t xml:space="preserve"> </w:t>
      </w:r>
      <m:oMath>
        <m:r>
          <m:t>ζ</m:t>
        </m:r>
      </m:oMath>
      <w:r>
        <w:t xml:space="preserve">-decorated Dirac operator — the actual bridge — lifts the bulk statistics from the GOE ceiling to the GUE value while preserving the chiral structure to</w:t>
      </w:r>
      <w:r>
        <w:t xml:space="preserve"> </w:t>
      </w:r>
      <m:oMath>
        <m:r>
          <m:t>4</m:t>
        </m:r>
        <m:r>
          <m:rPr>
            <m:sty m:val="p"/>
          </m:rPr>
          <m:t>×</m:t>
        </m:r>
        <m:sSup>
          <m:e>
            <m:r>
              <m:t>10</m:t>
            </m:r>
          </m:e>
          <m:sup>
            <m:r>
              <m:rPr>
                <m:sty m:val="p"/>
              </m:rPr>
              <m:t>−</m:t>
            </m:r>
            <m:r>
              <m:t>15</m:t>
            </m:r>
          </m:sup>
        </m:sSup>
      </m:oMath>
      <w:r>
        <w:t xml:space="preserve">.</w:t>
      </w:r>
    </w:p>
    <w:p>
      <w:pPr>
        <w:pStyle w:val="BodyText"/>
      </w:pPr>
      <w:r>
        <w:rPr>
          <w:b/>
          <w:bCs/>
        </w:rPr>
        <w:t xml:space="preserve">Level III — the Hilbert–Pólya bridge</w:t>
      </w:r>
      <w:r>
        <w:t xml:space="preserve"> </w:t>
      </w:r>
      <w:r>
        <w:t xml:space="preserve">asks: how close is the lattice resonator to the Hilbert–Pólya operator? Answer: close, but not where expected. The identity function</w:t>
      </w:r>
      <w:r>
        <w:t xml:space="preserve"> </w:t>
      </w:r>
      <m:oMath>
        <m:sSub>
          <m:e>
            <m:r>
              <m:t>Z</m:t>
            </m:r>
          </m:e>
          <m:sub>
            <m:r>
              <m:rPr>
                <m:sty m:val="p"/>
              </m:rPr>
              <m:t>i</m:t>
            </m:r>
            <m:r>
              <m:rPr>
                <m:sty m:val="p"/>
              </m:rPr>
              <m:t>d</m:t>
            </m:r>
          </m:sub>
        </m:sSub>
      </m:oMath>
      <w:r>
        <w:t xml:space="preserve"> </w:t>
      </w:r>
      <w:r>
        <w:t xml:space="preserve">has the same zeros as</w:t>
      </w:r>
      <w:r>
        <w:t xml:space="preserve"> </w:t>
      </w:r>
      <m:oMath>
        <m:r>
          <m:t>ζ</m:t>
        </m:r>
      </m:oMath>
      <w:r>
        <w:t xml:space="preserve"> </w:t>
      </w:r>
      <w:r>
        <w:t xml:space="preserve">(79/79 on</w:t>
      </w:r>
      <w:r>
        <w:t xml:space="preserve"> </w:t>
      </w:r>
      <m:oMath>
        <m:d>
          <m:dPr>
            <m:begChr m:val="["/>
            <m:endChr m:val="]"/>
            <m:sepChr m:val=""/>
            <m:grow/>
          </m:dPr>
          <m:e>
            <m:r>
              <m:t>0</m:t>
            </m:r>
            <m:r>
              <m:rPr>
                <m:sty m:val="p"/>
              </m:rPr>
              <m:t>,</m:t>
            </m:r>
            <m:r>
              <m:t>200</m:t>
            </m:r>
          </m:e>
        </m:d>
      </m:oMath>
      <w:r>
        <w:t xml:space="preserve">, accuracy</w:t>
      </w:r>
      <w:r>
        <w:t xml:space="preserve"> </w:t>
      </w:r>
      <m:oMath>
        <m:r>
          <m:t>2.8</m:t>
        </m:r>
        <m:r>
          <m:rPr>
            <m:sty m:val="p"/>
          </m:rPr>
          <m:t>×</m:t>
        </m:r>
        <m:sSup>
          <m:e>
            <m:r>
              <m:t>10</m:t>
            </m:r>
          </m:e>
          <m:sup>
            <m:r>
              <m:rPr>
                <m:sty m:val="p"/>
              </m:rPr>
              <m:t>−</m:t>
            </m:r>
            <m:r>
              <m:t>14</m:t>
            </m:r>
          </m:sup>
        </m:sSup>
      </m:oMath>
      <w:r>
        <w:t xml:space="preserve">); the argument principle converges across arithmetics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the Guinand–Weil trace formula is accurate to</w:t>
      </w:r>
      <w:r>
        <w:t xml:space="preserve"> </w:t>
      </w:r>
      <m:oMath>
        <m:r>
          <m:t>1.2</m:t>
        </m:r>
        <m:r>
          <m:rPr>
            <m:sty m:val="p"/>
          </m:rPr>
          <m:t>×</m:t>
        </m:r>
        <m:sSup>
          <m:e>
            <m:r>
              <m:t>10</m:t>
            </m:r>
          </m:e>
          <m:sup>
            <m:r>
              <m:rPr>
                <m:sty m:val="p"/>
              </m:rPr>
              <m:t>−</m:t>
            </m:r>
            <m:r>
              <m:t>5</m:t>
            </m:r>
          </m:sup>
        </m:sSup>
      </m:oMath>
      <w:r>
        <w:t xml:space="preserve">; the nonlocal isospectral twin achieves an exact trace identity (</w:t>
      </w:r>
      <m:oMath>
        <m:sSub>
          <m:e>
            <m:r>
              <m:t>r</m:t>
            </m:r>
          </m:e>
          <m:sub>
            <m:r>
              <m:t>H</m:t>
            </m:r>
            <m:r>
              <m:t>7</m:t>
            </m:r>
          </m:sub>
        </m:sSub>
        <m:r>
          <m:rPr>
            <m:sty m:val="p"/>
          </m:rPr>
          <m:t>=</m:t>
        </m:r>
        <m:r>
          <m:t>1.000000</m:t>
        </m:r>
      </m:oMath>
      <w:r>
        <w:t xml:space="preserve">). And yet spectral identity is not achieved: a gap of 9–10 orders in configuration metrics,</w:t>
      </w:r>
      <w:r>
        <w:t xml:space="preserve"> </w:t>
      </w:r>
      <m:oMath>
        <m:r>
          <m:rPr>
            <m:sty m:val="p"/>
          </m:rPr>
          <m:t>≈</m:t>
        </m:r>
        <m:r>
          <m:t>0.5</m:t>
        </m:r>
      </m:oMath>
      <w:r>
        <w:t xml:space="preserve"> </w:t>
      </w:r>
      <w:r>
        <w:t xml:space="preserve">order in the trace metric, stable across all 87 gates and 20 blind families. Arithmetic enters the spectrum — through the counting law of zero modes at</w:t>
      </w:r>
      <w:r>
        <w:t xml:space="preserve"> </w:t>
      </w:r>
      <m:oMath>
        <m:r>
          <m:t>α</m:t>
        </m:r>
        <m:r>
          <m:rPr>
            <m:sty m:val="p"/>
          </m:rPr>
          <m:t>=</m:t>
        </m:r>
        <m:r>
          <m:t>1</m:t>
        </m:r>
        <m:r>
          <m:rPr>
            <m:sty m:val="p"/>
          </m:rPr>
          <m:t>/</m:t>
        </m:r>
        <m:r>
          <m:t>3</m:t>
        </m:r>
      </m:oMath>
      <w:r>
        <w:t xml:space="preserve">,</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 but by counting, not by identity.</w:t>
      </w:r>
    </w:p>
    <w:p>
      <w:pPr>
        <w:pStyle w:val="BodyText"/>
      </w:pPr>
      <w:r>
        <w:rPr>
          <w:b/>
          <w:bCs/>
        </w:rPr>
        <w:t xml:space="preserve">Level IV — blind verification</w:t>
      </w:r>
      <w:r>
        <w:t xml:space="preserve"> </w:t>
      </w:r>
      <w:r>
        <w:t xml:space="preserve">asks: can the instruments be trusted? Two independent engines — Euler–Maclaurin and Riemann–Siegel — read all 649 zeros up to</w:t>
      </w:r>
      <w:r>
        <w:t xml:space="preserve"> </w:t>
      </w:r>
      <m:oMath>
        <m:r>
          <m:t>T</m:t>
        </m:r>
        <m:r>
          <m:rPr>
            <m:sty m:val="p"/>
          </m:rPr>
          <m:t>=</m:t>
        </m:r>
        <m:r>
          <m:t>1000</m:t>
        </m:r>
      </m:oMath>
      <w:r>
        <w:t xml:space="preserve"> </w:t>
      </w:r>
      <w:r>
        <w:t xml:space="preserve">without external tables, with a bit-exact cross-match (discrepancy 0.0); an independent implementation of the Riemann–Siegel formula following Arias de Reyna agrees with the Euler–Maclaurin engine to</w:t>
      </w:r>
      <w:r>
        <w:t xml:space="preserve"> </w:t>
      </w:r>
      <m:oMath>
        <m:r>
          <m:t>3.8</m:t>
        </m:r>
        <m:r>
          <m:rPr>
            <m:sty m:val="p"/>
          </m:rPr>
          <m:t>×</m:t>
        </m:r>
        <m:sSup>
          <m:e>
            <m:r>
              <m:t>10</m:t>
            </m:r>
          </m:e>
          <m:sup>
            <m:r>
              <m:rPr>
                <m:sty m:val="p"/>
              </m:rPr>
              <m:t>−</m:t>
            </m:r>
            <m:r>
              <m:t>15</m:t>
            </m:r>
          </m:sup>
        </m:sSup>
      </m:oMath>
      <w:r>
        <w:t xml:space="preserve">. The level’s heritage is the 38-test reference run (26 hours of computation, a two-pass protocol) and the September addenda, including the first GUE verdict on a closed Hurwitz surface (the Klein quartic, PSL(2,7), 100,000 zeros,</w:t>
      </w:r>
      <w:r>
        <w:t xml:space="preserve"> </w:t>
      </w:r>
      <m:oMath>
        <m:r>
          <m:t>D</m:t>
        </m:r>
        <m:r>
          <m:rPr>
            <m:sty m:val="p"/>
          </m:rPr>
          <m:t>=</m:t>
        </m:r>
        <m:r>
          <m:t>0.0808</m:t>
        </m:r>
      </m:oMath>
      <w:r>
        <w:t xml:space="preserve">). The enriched edition adds the full v19 two-pass run (37 tests, 77 verdict rows, 35,146 seconds) — see §7.3.</w:t>
      </w:r>
    </w:p>
    <w:p>
      <w:pPr>
        <w:pStyle w:val="BodyText"/>
      </w:pPr>
      <w:r>
        <w:rPr>
          <w:b/>
          <w:bCs/>
        </w:rPr>
        <w:t xml:space="preserve">Level VI — the Meridian Spectral Observatory</w:t>
      </w:r>
      <w:r>
        <w:t xml:space="preserve"> </w:t>
      </w:r>
      <w:r>
        <w:t xml:space="preserve">asks: what does a systematic spectral-observation laboratory look like? Answer: 24 self-contained Julia codes and one Python code form an observatory with seven gates H1–H7 (from PRIME-TRACE to SEQ-CORR), an RH line (500 and 13,661 real zeros, 61</w:t>
      </w:r>
      <w:r>
        <w:t xml:space="preserve"> </w:t>
      </w:r>
      <w:r>
        <w:t xml:space="preserve">“</w:t>
      </w:r>
      <w:r>
        <w:t xml:space="preserve">magic</w:t>
      </w:r>
      <w:r>
        <w:t xml:space="preserve">”</w:t>
      </w:r>
      <w:r>
        <w:t xml:space="preserve"> </w:t>
      </w:r>
      <w:r>
        <w:t xml:space="preserve">α-points) and the monumental line V01–V112. The headline result is gate H5: only the combined regime D (monograph density</w:t>
      </w:r>
      <w:r>
        <w:t xml:space="preserve"> </w:t>
      </w:r>
      <m:oMath>
        <m:sSub>
          <m:e>
            <m:r>
              <m:t>N</m:t>
            </m:r>
          </m:e>
          <m:sub>
            <m:r>
              <m:t>v</m:t>
            </m:r>
          </m:sub>
        </m:sSub>
        <m:r>
          <m:rPr>
            <m:sty m:val="p"/>
          </m:rPr>
          <m:t>=</m:t>
        </m:r>
        <m:sSup>
          <m:e>
            <m:r>
              <m:t>L</m:t>
            </m:r>
          </m:e>
          <m:sup>
            <m:r>
              <m:t>2</m:t>
            </m:r>
          </m:sup>
        </m:sSup>
        <m:r>
          <m:rPr>
            <m:sty m:val="p"/>
          </m:rPr>
          <m:t>/</m:t>
        </m:r>
        <m:r>
          <m:t>36</m:t>
        </m:r>
      </m:oMath>
      <w:r>
        <w:t xml:space="preserve"> </w:t>
      </w:r>
      <w:r>
        <w:t xml:space="preserve">plus sharp flux</w:t>
      </w:r>
      <w:r>
        <w:t xml:space="preserve"> </w:t>
      </w:r>
      <m:oMath>
        <m:r>
          <m:t>α</m:t>
        </m:r>
        <m:r>
          <m:rPr>
            <m:sty m:val="p"/>
          </m:rPr>
          <m:t>=</m:t>
        </m:r>
        <m:r>
          <m:t>25</m:t>
        </m:r>
        <m:r>
          <m:rPr>
            <m:sty m:val="p"/>
          </m:rPr>
          <m:t>/</m:t>
        </m:r>
        <m:r>
          <m:t>900</m:t>
        </m:r>
      </m:oMath>
      <w:r>
        <w:t xml:space="preserve">) passes the KS test cleanly (7/7 realizations, median</w:t>
      </w:r>
      <w:r>
        <w:t xml:space="preserve"> </w:t>
      </w:r>
      <m:oMath>
        <m:r>
          <m:t>D</m:t>
        </m:r>
        <m:r>
          <m:rPr>
            <m:sty m:val="p"/>
          </m:rPr>
          <m:t>=</m:t>
        </m:r>
        <m:r>
          <m:t>0.0148</m:t>
        </m:r>
      </m:oMath>
      <w:r>
        <w:t xml:space="preserve">); the published baseline A is a systematic outlier (</w:t>
      </w:r>
      <m:oMath>
        <m:r>
          <m:t>D</m:t>
        </m:r>
        <m:r>
          <m:rPr>
            <m:sty m:val="p"/>
          </m:rPr>
          <m:t>≈</m:t>
        </m:r>
        <m:r>
          <m:t>0.35</m:t>
        </m:r>
      </m:oMath>
      <w:r>
        <w:t xml:space="preserve">).</w:t>
      </w:r>
    </w:p>
    <w:p>
      <w:pPr>
        <w:pStyle w:val="BodyText"/>
      </w:pPr>
      <w:r>
        <w:rPr>
          <w:b/>
          <w:bCs/>
        </w:rPr>
        <w:t xml:space="preserve">Level VII — the vortex-density optimization</w:t>
      </w:r>
      <w:r>
        <w:t xml:space="preserve"> </w:t>
      </w:r>
      <w:r>
        <w:t xml:space="preserve">asks: which control dials drive the cloud’s statistics to the GUE floor? Answer: a three-stage scan of 242 configurations (L = 24 → 96) finds the working window</w:t>
      </w:r>
      <w:r>
        <w:t xml:space="preserve"> </w:t>
      </w:r>
      <m:oMath>
        <m:sSub>
          <m:e>
            <m:r>
              <m:t>N</m:t>
            </m:r>
          </m:e>
          <m:sub>
            <m:r>
              <m:t>v</m:t>
            </m:r>
          </m:sub>
        </m:sSub>
        <m:r>
          <m:rPr>
            <m:sty m:val="p"/>
          </m:rPr>
          <m:t>≈</m:t>
        </m:r>
        <m:r>
          <m:t>8</m:t>
        </m:r>
      </m:oMath>
      <w:r>
        <w:t xml:space="preserve">–16,</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w:t>
      </w:r>
      <w:r>
        <w:t xml:space="preserve">strictly: the best configuration (</w:t>
      </w:r>
      <m:oMath>
        <m:sSub>
          <m:e>
            <m:r>
              <m:t>N</m:t>
            </m:r>
          </m:e>
          <m:sub>
            <m:r>
              <m:t>v</m:t>
            </m:r>
          </m:sub>
        </m:sSub>
        <m:r>
          <m:rPr>
            <m:sty m:val="p"/>
          </m:rPr>
          <m:t>=</m:t>
        </m:r>
        <m:r>
          <m:t>16</m:t>
        </m:r>
      </m:oMath>
      <w:r>
        <w:t xml:space="preserve">, torus) gives</w:t>
      </w:r>
      <w:r>
        <w:t xml:space="preserve"> </w:t>
      </w:r>
      <m:oMath>
        <m:r>
          <m:t>D</m:t>
        </m:r>
        <m:r>
          <m:rPr>
            <m:sty m:val="p"/>
          </m:rPr>
          <m:t>=</m:t>
        </m:r>
        <m:r>
          <m:t>0.0318</m:t>
        </m:r>
      </m:oMath>
      <w:r>
        <w:t xml:space="preserve"> </w:t>
      </w:r>
      <w:r>
        <w:t xml:space="preserve">against the reference 0.1096 — a ×3.4 improvement closing 89% of the gap to the finite-sample GUE floor (0.0220).</w:t>
      </w:r>
    </w:p>
    <w:p>
      <w:pPr>
        <w:pStyle w:val="BodyText"/>
      </w:pPr>
      <w:r>
        <w:rPr>
          <w:b/>
          <w:bCs/>
        </w:rPr>
        <w:t xml:space="preserve">Level VIII — the hyperbolic wave attractors</w:t>
      </w:r>
      <w:r>
        <w:t xml:space="preserve"> </w:t>
      </w:r>
      <w:r>
        <w:t xml:space="preserve">ask: how do waves self-organize into closed routes — and what does the AB phase have to do with it? Answer: a numerical reproduction of the Nature Physics 2026 experiment: waves in a hyperbolic cavity skip chaotic scattering and collapse onto closed chiral broadband routes (lock-in 24/24 against 0/24 in the isotropic control); the attractor window is universal in</w:t>
      </w:r>
      <w:r>
        <w:t xml:space="preserve"> </w:t>
      </w:r>
      <m:oMath>
        <m:r>
          <m:t>u</m:t>
        </m:r>
        <m:r>
          <m:rPr>
            <m:sty m:val="p"/>
          </m:rPr>
          <m:t>=</m:t>
        </m:r>
        <m:r>
          <m:t>s</m:t>
        </m:r>
        <m:rad>
          <m:radPr>
            <m:degHide m:val="on"/>
          </m:radPr>
          <m:deg/>
          <m:e>
            <m:r>
              <m:t>η</m:t>
            </m:r>
          </m:e>
        </m:rad>
      </m:oMath>
      <w:r>
        <w:t xml:space="preserve"> </w:t>
      </w:r>
      <w:r>
        <w:t xml:space="preserve">across two decades of anisotropy; a companion reproduction of the AB effect with water waves (Berry 1980) closes the geometric-phase theme on a classical fluid.</w:t>
      </w:r>
    </w:p>
    <w:p>
      <w:pPr>
        <w:pStyle w:val="BodyText"/>
      </w:pPr>
      <w:r>
        <w:t xml:space="preserve">A single plot ties the levels together by numbers, not decorations: the trace carries</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(Th6) — and blind reading confirms the zeros are</w:t>
      </w:r>
      <w:r>
        <w:t xml:space="preserve"> </w:t>
      </w:r>
      <w:r>
        <w:rPr>
          <w:i/>
          <w:iCs/>
        </w:rPr>
        <w:t xml:space="preserve">read</w:t>
      </w:r>
      <w:r>
        <w:t xml:space="preserve">, not stored (E17); the processor compiles unitary logic into AB clouds at machine epsilon (V20) — and wins the honest class-B benchmark against five strong baselines by a factor of 59,000 (E18); the spinor study formalizes</w:t>
      </w:r>
      <w:r>
        <w:t xml:space="preserve"> </w:t>
      </w:r>
      <w:r>
        <w:t xml:space="preserve">“</w:t>
      </w:r>
      <w:r>
        <w:t xml:space="preserve">reads, does not carry</w:t>
      </w:r>
      <w:r>
        <w:t xml:space="preserve">”</w:t>
      </w:r>
      <w:r>
        <w:t xml:space="preserve"> </w:t>
      </w:r>
      <w:r>
        <w:t xml:space="preserve">as a machine model without long-term memory (ES1–ES5).</w:t>
      </w:r>
    </w:p>
    <w:bookmarkEnd w:id="23"/>
    <w:bookmarkStart w:id="24" w:name="how-to-read-this-monograph"/>
    <w:p>
      <w:pPr>
        <w:pStyle w:val="Heading3"/>
      </w:pPr>
      <w:r>
        <w:t xml:space="preserve">1.3. How to read this monograph</w:t>
      </w:r>
    </w:p>
    <w:p>
      <w:pPr>
        <w:pStyle w:val="FirstParagraph"/>
      </w:pPr>
      <w:r>
        <w:t xml:space="preserve">The reader interested in physics should begin with Chapter 5 (the Dirac skeleton), returning to Chapter 4 as needed. The number theorist should begin with Chapter 6 (the bridge) and Appendix A, the full campaign register. The reader auditing methodology should go straight to Chapters 7 and 9 and the verdict ledger of Chapter 11 — every number in this monograph names its campaign and the source verdict file. The reader wanting</w:t>
      </w:r>
      <w:r>
        <w:t xml:space="preserve"> </w:t>
      </w:r>
      <w:r>
        <w:t xml:space="preserve">“</w:t>
      </w:r>
      <w:r>
        <w:t xml:space="preserve">what is and is not proved</w:t>
      </w:r>
      <w:r>
        <w:t xml:space="preserve">”</w:t>
      </w:r>
      <w:r>
        <w:t xml:space="preserve"> </w:t>
      </w:r>
      <w:r>
        <w:t xml:space="preserve">in five minutes should read §14.2 and the package dossier (</w:t>
      </w:r>
      <w:r>
        <w:rPr>
          <w:rStyle w:val="VerbatimChar"/>
        </w:rPr>
        <w:t xml:space="preserve">00_meta/dossier.md</w:t>
      </w:r>
      <w:r>
        <w:t xml:space="preserve">). Throughout, we use the form</w:t>
      </w:r>
      <w:r>
        <w:t xml:space="preserve"> </w:t>
      </w:r>
      <w:r>
        <w:rPr>
          <w:i/>
          <w:iCs/>
        </w:rPr>
        <w:t xml:space="preserve">statement — certificate — boundary</w:t>
      </w:r>
      <w:r>
        <w:t xml:space="preserve">: every theorem carries a numerical certificate and a</w:t>
      </w:r>
      <w:r>
        <w:t xml:space="preserve"> </w:t>
      </w:r>
      <w:r>
        <w:rPr>
          <w:rStyle w:val="VerbatimChar"/>
        </w:rPr>
        <w:t xml:space="preserve">does_not_prove</w:t>
      </w:r>
      <w:r>
        <w:t xml:space="preserve"> </w:t>
      </w:r>
      <w:r>
        <w:t xml:space="preserve">field.</w:t>
      </w:r>
    </w:p>
    <w:bookmarkEnd w:id="24"/>
    <w:bookmarkStart w:id="25" w:name="provenance-of-this-consolidation"/>
    <w:p>
      <w:pPr>
        <w:pStyle w:val="Heading3"/>
      </w:pPr>
      <w:r>
        <w:t xml:space="preserve">1.4. Provenance of this consolidation</w:t>
      </w:r>
    </w:p>
    <w:p>
      <w:pPr>
        <w:pStyle w:val="FirstParagraph"/>
      </w:pPr>
      <w:r>
        <w:t xml:space="preserve">This text consolidates the three research laboratories of the</w:t>
      </w:r>
      <w:r>
        <w:t xml:space="preserve"> </w:t>
      </w:r>
      <w:r>
        <w:rPr>
          <w:rStyle w:val="VerbatimChar"/>
        </w:rPr>
        <w:t xml:space="preserve">ab-cloud-research</w:t>
      </w:r>
      <w:r>
        <w:t xml:space="preserve"> </w:t>
      </w:r>
      <w:r>
        <w:t xml:space="preserve">repository:</w:t>
      </w:r>
      <w:r>
        <w:t xml:space="preserve"> </w:t>
      </w:r>
      <w:r>
        <w:rPr>
          <w:rStyle w:val="VerbatimChar"/>
        </w:rPr>
        <w:t xml:space="preserve">AB_Cloud_Quantum_Research</w:t>
      </w:r>
      <w:r>
        <w:t xml:space="preserve"> </w:t>
      </w:r>
      <w:r>
        <w:t xml:space="preserve">(levels I and IV, plus the spinor study),</w:t>
      </w:r>
      <w:r>
        <w:t xml:space="preserve"> </w:t>
      </w:r>
      <w:r>
        <w:rPr>
          <w:rStyle w:val="VerbatimChar"/>
        </w:rPr>
        <w:t xml:space="preserve">dirac-lab</w:t>
      </w:r>
      <w:r>
        <w:t xml:space="preserve"> </w:t>
      </w:r>
      <w:r>
        <w:t xml:space="preserve">(level II) and</w:t>
      </w:r>
      <w:r>
        <w:t xml:space="preserve"> </w:t>
      </w:r>
      <w:r>
        <w:rPr>
          <w:rStyle w:val="VerbatimChar"/>
        </w:rPr>
        <w:t xml:space="preserve">Hilbert_Polya</w:t>
      </w:r>
      <w:r>
        <w:t xml:space="preserve"> </w:t>
      </w:r>
      <w:r>
        <w:t xml:space="preserve">(level III), together with the verification heritage of the previous academic-package edition (the 38-test reference run). The unified edition carries no version numbers: it is a living academic structure, not a frozen release; editorial history is kept separately. Numbers are transferred verbatim from the sources’ verdict files; where sources differ by convention, both values are shown with the convention noted. The enriched edition (2026-10-14) adds four sources:</w:t>
      </w:r>
      <w:r>
        <w:t xml:space="preserve"> </w:t>
      </w:r>
      <w:r>
        <w:rPr>
          <w:rStyle w:val="VerbatimChar"/>
        </w:rPr>
        <w:t xml:space="preserve">results</w:t>
      </w:r>
      <w:r>
        <w:t xml:space="preserve"> </w:t>
      </w:r>
      <w:r>
        <w:t xml:space="preserve">(the v19 reference run — level IV heritage),</w:t>
      </w:r>
      <w:r>
        <w:t xml:space="preserve"> </w:t>
      </w:r>
      <w:r>
        <w:rPr>
          <w:rStyle w:val="VerbatimChar"/>
        </w:rPr>
        <w:t xml:space="preserve">meridian-spectral-observatory</w:t>
      </w:r>
      <w:r>
        <w:t xml:space="preserve"> </w:t>
      </w:r>
      <w:r>
        <w:t xml:space="preserve">(level VI),</w:t>
      </w:r>
      <w:r>
        <w:t xml:space="preserve"> </w:t>
      </w:r>
      <w:r>
        <w:rPr>
          <w:rStyle w:val="VerbatimChar"/>
        </w:rPr>
        <w:t xml:space="preserve">Vortex_optimization</w:t>
      </w:r>
      <w:r>
        <w:t xml:space="preserve"> </w:t>
      </w:r>
      <w:r>
        <w:t xml:space="preserve">(level VII) and</w:t>
      </w:r>
      <w:r>
        <w:t xml:space="preserve"> </w:t>
      </w:r>
      <w:r>
        <w:rPr>
          <w:rStyle w:val="VerbatimChar"/>
        </w:rPr>
        <w:t xml:space="preserve">Wave_attractors</w:t>
      </w:r>
      <w:r>
        <w:t xml:space="preserve"> </w:t>
      </w:r>
      <w:r>
        <w:t xml:space="preserve">(level VIII); their data is consolidated into</w:t>
      </w:r>
      <w:r>
        <w:t xml:space="preserve"> </w:t>
      </w:r>
      <w:r>
        <w:rPr>
          <w:rStyle w:val="VerbatimChar"/>
        </w:rPr>
        <w:t xml:space="preserve">02_data/raw/</w:t>
      </w:r>
      <w:r>
        <w:t xml:space="preserve"> </w:t>
      </w:r>
      <w:r>
        <w:t xml:space="preserve">by the same byte-copy mechanism, and their numbers into the unified register.</w:t>
      </w:r>
    </w:p>
    <w:p>
      <w:r>
        <w:pict>
          <v:rect style="width:0;height:1.5pt" o:hralign="center" o:hrstd="t" o:hr="t"/>
        </w:pict>
      </w:r>
    </w:p>
    <w:bookmarkEnd w:id="25"/>
    <w:bookmarkEnd w:id="26"/>
    <w:bookmarkStart w:id="32" w:name="related-work"/>
    <w:p>
      <w:pPr>
        <w:pStyle w:val="Heading2"/>
      </w:pPr>
      <w:r>
        <w:t xml:space="preserve">2. Related work</w:t>
      </w:r>
    </w:p>
    <w:bookmarkStart w:id="27" w:name="zero-statistics-and-random-matrices"/>
    <w:p>
      <w:pPr>
        <w:pStyle w:val="Heading3"/>
      </w:pPr>
      <w:r>
        <w:t xml:space="preserve">2.1. Zero statistics and random matrices</w:t>
      </w:r>
    </w:p>
    <w:p>
      <w:pPr>
        <w:pStyle w:val="FirstParagraph"/>
      </w:pPr>
      <w:r>
        <w:t xml:space="preserve">The starting point is Montgomery’s 1973 prediction for the pair correlation of</w:t>
      </w:r>
      <w:r>
        <w:t xml:space="preserve"> </w:t>
      </w:r>
      <m:oMath>
        <m:r>
          <m:t>ζ</m:t>
        </m:r>
      </m:oMath>
      <w:r>
        <w:t xml:space="preserve"> </w:t>
      </w:r>
      <w:r>
        <w:t xml:space="preserve">zeros —</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coinciding with Dyson’s GUE correlation — and Odlyzko’s numerical confirmations (1987; his zero tables remain a working tool of this programme as an external control for the blind engines). Rudnick and Sarnak formulated</w:t>
      </w:r>
      <w:r>
        <w:t xml:space="preserve"> </w:t>
      </w:r>
      <m:oMath>
        <m:r>
          <m:t>n</m:t>
        </m:r>
      </m:oMath>
      <w:r>
        <w:t xml:space="preserve">-level zero-correlation conditions as the universal signature of</w:t>
      </w:r>
      <w:r>
        <w:t xml:space="preserve"> </w:t>
      </w:r>
      <w:r>
        <w:t xml:space="preserve">“</w:t>
      </w:r>
      <w:r>
        <w:t xml:space="preserve">GUE-likeness</w:t>
      </w:r>
      <w:r>
        <w:t xml:space="preserve">”</w:t>
      </w:r>
      <w:r>
        <w:t xml:space="preserve">; our pre-registered window set (</w:t>
      </w:r>
      <w:r>
        <w:rPr>
          <w:rStyle w:val="VerbatimChar"/>
        </w:rPr>
        <w:t xml:space="preserve">config.yaml: gue_windows</w:t>
      </w:r>
      <w:r>
        <w:t xml:space="preserve">) tests exactly these statistics. We also note Dyson’s threefold classification (GOE/GUE/GSE): within it, GSE is architecturally unreachable for our construct — the absence of</w:t>
      </w:r>
      <w:r>
        <w:t xml:space="preserve"> </w:t>
      </w:r>
      <m:oMath>
        <m:r>
          <m:t>n</m:t>
        </m:r>
      </m:oMath>
      <w:r>
        <w:t xml:space="preserve">-fold chiral blocks excludes it by design, which the honesty register records.</w:t>
      </w:r>
    </w:p>
    <w:bookmarkEnd w:id="27"/>
    <w:bookmarkStart w:id="28" w:name="operator-candidates"/>
    <w:p>
      <w:pPr>
        <w:pStyle w:val="Heading3"/>
      </w:pPr>
      <w:r>
        <w:t xml:space="preserve">2.2. Operator candidates</w:t>
      </w:r>
    </w:p>
    <w:p>
      <w:pPr>
        <w:pStyle w:val="FirstParagraph"/>
      </w:pPr>
      <w:r>
        <w:t xml:space="preserve">The operator line begins with the Hilbert–Pólya question itself. Modern landmarks: the Berry–Keating semi-classical operator</w:t>
      </w:r>
      <w:r>
        <w:t xml:space="preserve"> </w:t>
      </w:r>
      <m:oMath>
        <m:r>
          <m:t>x</m:t>
        </m:r>
        <m:r>
          <m:t>p</m:t>
        </m:r>
      </m:oMath>
      <w:r>
        <w:t xml:space="preserve"> </w:t>
      </w:r>
      <w:r>
        <w:t xml:space="preserve">(1999) — the correct mean level density</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log</m:t>
        </m:r>
        <m:d>
          <m:dPr>
            <m:begChr m:val="("/>
            <m:endChr m:val=")"/>
            <m:sepChr m:val=""/>
            <m:grow/>
          </m:dPr>
          <m:e>
            <m:r>
              <m:t>E</m:t>
            </m:r>
            <m:r>
              <m:rPr>
                <m:sty m:val="p"/>
              </m:rPr>
              <m:t>/</m:t>
            </m:r>
            <m:r>
              <m:t>2</m:t>
            </m:r>
            <m:r>
              <m:t>π</m:t>
            </m:r>
            <m:r>
              <m:t>e</m:t>
            </m:r>
          </m:e>
        </m:d>
      </m:oMath>
      <w:r>
        <w:t xml:space="preserve"> </w:t>
      </w:r>
      <w:r>
        <w:t xml:space="preserve">without fluctuations; Connes’ construction (1999) — an adelic sum</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on positive characters producing the trace comb of period</w:t>
      </w:r>
      <w:r>
        <w:t xml:space="preserve"> </w:t>
      </w:r>
      <m:oMath>
        <m:r>
          <m:t>Λ</m:t>
        </m:r>
        <m:r>
          <m:rPr>
            <m:sty m:val="p"/>
          </m:rPr>
          <m:t>=</m:t>
        </m:r>
        <m:r>
          <m:rPr>
            <m:sty m:val="p"/>
          </m:rPr>
          <m:t>log</m:t>
        </m:r>
        <m:r>
          <m:t>q</m:t>
        </m:r>
      </m:oMath>
      <w:r>
        <w:t xml:space="preserve">; Sierra’s series of proposals quantizing</w:t>
      </w:r>
      <w:r>
        <w:t xml:space="preserve"> </w:t>
      </w:r>
      <m:oMath>
        <m:r>
          <m:t>x</m:t>
        </m:r>
        <m:d>
          <m:dPr>
            <m:begChr m:val="["/>
            <m:endChr m:val="]"/>
            <m:sepChr m:val=""/>
            <m:grow/>
          </m:dPr>
          <m:e>
            <m:r>
              <m:t>p</m:t>
            </m:r>
          </m:e>
        </m:d>
      </m:oMath>
      <w:r>
        <w:t xml:space="preserve"> </w:t>
      </w:r>
      <w:r>
        <w:t xml:space="preserve">and related Hamiltonians. Our Level II realizes the Berry–Keating ladder</w:t>
      </w:r>
      <w:r>
        <w:t xml:space="preserve"> </w:t>
      </w:r>
      <w:r>
        <w:rPr>
          <w:i/>
          <w:iCs/>
        </w:rPr>
        <w:t xml:space="preserve">exactly on a lattice</w:t>
      </w:r>
      <w:r>
        <w:t xml:space="preserve"> </w:t>
      </w:r>
      <w:r>
        <w:t xml:space="preserve">(spectrum to</w:t>
      </w:r>
      <w:r>
        <w:t xml:space="preserve"> </w:t>
      </w:r>
      <m:oMath>
        <m:r>
          <m:t>1.7</m:t>
        </m:r>
        <m:r>
          <m:rPr>
            <m:sty m:val="p"/>
          </m:rPr>
          <m:t>×</m:t>
        </m:r>
        <m:sSup>
          <m:e>
            <m:r>
              <m:t>10</m:t>
            </m:r>
          </m:e>
          <m:sup>
            <m:r>
              <m:rPr>
                <m:sty m:val="p"/>
              </m:rPr>
              <m:t>−</m:t>
            </m:r>
            <m:r>
              <m:t>13</m:t>
            </m:r>
          </m:sup>
        </m:sSup>
      </m:oMath>
      <w:r>
        <w:t xml:space="preserve"> </w:t>
      </w:r>
      <w:r>
        <w:t xml:space="preserve">of the arithmetic lattice</w:t>
      </w:r>
      <w:r>
        <w:t xml:space="preserve"> </w:t>
      </w:r>
      <m:oMath>
        <m:r>
          <m:t>2</m:t>
        </m:r>
        <m:r>
          <m:t>π</m:t>
        </m:r>
        <m:r>
          <m:t>m</m:t>
        </m:r>
        <m:r>
          <m:rPr>
            <m:sty m:val="p"/>
          </m:rPr>
          <m:t>/</m:t>
        </m:r>
        <m:r>
          <m:t>Λ</m:t>
        </m:r>
      </m:oMath>
      <w:r>
        <w:t xml:space="preserve">) and recognizes the AB-cloud coding phase as the fractional Berry–Keating staircase (</w:t>
      </w:r>
      <m:oMath>
        <m:r>
          <m:t>4.6</m:t>
        </m:r>
        <m:r>
          <m:rPr>
            <m:sty m:val="p"/>
          </m:rPr>
          <m:t>×</m:t>
        </m:r>
        <m:sSup>
          <m:e>
            <m:r>
              <m:t>10</m:t>
            </m:r>
          </m:e>
          <m:sup>
            <m:r>
              <m:rPr>
                <m:sty m:val="p"/>
              </m:rPr>
              <m:t>−</m:t>
            </m:r>
            <m:r>
              <m:t>13</m:t>
            </m:r>
          </m:sup>
        </m:sSup>
      </m:oMath>
      <w:r>
        <w:t xml:space="preserve">); Level III verifies the trace formula connecting these objects to</w:t>
      </w:r>
      <w:r>
        <w:t xml:space="preserve"> </w:t>
      </w:r>
      <m:oMath>
        <m:r>
          <m:t>ζ</m:t>
        </m:r>
        <m:r>
          <m:rPr>
            <m:sty m:val="p"/>
          </m:rPr>
          <m:t>′</m:t>
        </m:r>
        <m:r>
          <m:rPr>
            <m:sty m:val="p"/>
          </m:rPr>
          <m:t>/</m:t>
        </m:r>
        <m:r>
          <m:t>ζ</m:t>
        </m:r>
      </m:oMath>
      <w:r>
        <w:t xml:space="preserve"> </w:t>
      </w:r>
      <w:r>
        <w:t xml:space="preserve">in the spirit of Guinand (1948) and Weil (1952).</w:t>
      </w:r>
    </w:p>
    <w:bookmarkEnd w:id="28"/>
    <w:bookmarkStart w:id="29" w:name="lattice-and-geometric-realizations"/>
    <w:p>
      <w:pPr>
        <w:pStyle w:val="Heading3"/>
      </w:pPr>
      <w:r>
        <w:t xml:space="preserve">2.3. Lattice and geometric realizations</w:t>
      </w:r>
    </w:p>
    <w:p>
      <w:pPr>
        <w:pStyle w:val="FirstParagraph"/>
      </w:pPr>
      <w:r>
        <w:t xml:space="preserve">The lattice line builds on the Hofstadter spectrum (1976) — cantor bands and fractal structure at rational</w:t>
      </w:r>
      <w:r>
        <w:t xml:space="preserve"> </w:t>
      </w:r>
      <m:oMath>
        <m:r>
          <m:t>α</m:t>
        </m:r>
      </m:oMath>
      <w:r>
        <w:t xml:space="preserve"> </w:t>
      </w:r>
      <w:r>
        <w:t xml:space="preserve">— and on the quantum Hall effect as the physical realization of a non-zero index. The topological layer inherits the Atiyah–Singer index theorem in its Jackiw–Rossi physical form (1981): a mass wall restores the index and binds chiral pairs of zero modes. Byers–Yang (1961) identities and flux periodicity provide the gauge backbone; fluctuation statistics are accumulated with the methods of numerical random-matrix analysis (Mehta). On top of this layer, our sources are independently cross-verified: the canonical Python implementations and four independent Julia ports reproduce Level II’s decisive quantities to machine precision — a methodology continued in the unified package’s six-language CLI.</w:t>
      </w:r>
    </w:p>
    <w:bookmarkEnd w:id="29"/>
    <w:bookmarkStart w:id="30" w:name="verification-and-reproducibility"/>
    <w:p>
      <w:pPr>
        <w:pStyle w:val="Heading3"/>
      </w:pPr>
      <w:r>
        <w:t xml:space="preserve">2.4. Verification and reproducibility</w:t>
      </w:r>
    </w:p>
    <w:p>
      <w:pPr>
        <w:pStyle w:val="FirstParagraph"/>
      </w:pPr>
      <w:r>
        <w:t xml:space="preserve">Level IV inherits the blind-protocol culture of numerical</w:t>
      </w:r>
      <w:r>
        <w:t xml:space="preserve"> </w:t>
      </w:r>
      <m:oMath>
        <m:r>
          <m:t>ζ</m:t>
        </m:r>
      </m:oMath>
      <w:r>
        <w:t xml:space="preserve"> </w:t>
      </w:r>
      <w:r>
        <w:t xml:space="preserve">analysis: independent zero-finding engines (the classical Euler–Maclaurin scheme and the Riemann–Siegel formula in Arias de Reyna’s edition) and Odlyzko’s tables as third party. The programme’s distinct addition is verdict pre-registration: decision windows are fixed in configuration before any run, and every verdict file carries a</w:t>
      </w:r>
      <w:r>
        <w:t xml:space="preserve"> </w:t>
      </w:r>
      <w:r>
        <w:rPr>
          <w:rStyle w:val="VerbatimChar"/>
        </w:rPr>
        <w:t xml:space="preserve">does_not_prove</w:t>
      </w:r>
      <w:r>
        <w:t xml:space="preserve"> </w:t>
      </w:r>
      <w:r>
        <w:t xml:space="preserve">field fixing what the result does</w:t>
      </w:r>
      <w:r>
        <w:t xml:space="preserve"> </w:t>
      </w:r>
      <w:r>
        <w:rPr>
          <w:i/>
          <w:iCs/>
        </w:rPr>
        <w:t xml:space="preserve">not</w:t>
      </w:r>
      <w:r>
        <w:t xml:space="preserve"> </w:t>
      </w:r>
      <w:r>
        <w:t xml:space="preserve">establish. The formal layer (Lean 4 / Coq) manages reductions A1–A6 between theorem statements and numerical certificates with no</w:t>
      </w:r>
      <w:r>
        <w:t xml:space="preserve"> </w:t>
      </w:r>
      <w:r>
        <w:rPr>
          <w:rStyle w:val="VerbatimChar"/>
        </w:rPr>
        <w:t xml:space="preserve">sorry</w:t>
      </w:r>
      <w:r>
        <w:t xml:space="preserve"> </w:t>
      </w:r>
      <w:r>
        <w:t xml:space="preserve">and no</w:t>
      </w:r>
      <w:r>
        <w:t xml:space="preserve"> </w:t>
      </w:r>
      <w:r>
        <w:rPr>
          <w:rStyle w:val="VerbatimChar"/>
        </w:rPr>
        <w:t xml:space="preserve">admit</w:t>
      </w:r>
      <w:r>
        <w:t xml:space="preserve">.</w:t>
      </w:r>
    </w:p>
    <w:bookmarkEnd w:id="30"/>
    <w:bookmarkStart w:id="31" w:name="where-this-programme-sits"/>
    <w:p>
      <w:pPr>
        <w:pStyle w:val="Heading3"/>
      </w:pPr>
      <w:r>
        <w:t xml:space="preserve">2.5. Where this programme sits</w:t>
      </w:r>
    </w:p>
    <w:p>
      <w:pPr>
        <w:pStyle w:val="FirstParagraph"/>
      </w:pPr>
      <w:r>
        <w:t xml:space="preserve">In summary: the programme did not invent GUE statistics of the zeros, nor the operator</w:t>
      </w:r>
      <w:r>
        <w:t xml:space="preserve"> </w:t>
      </w:r>
      <m:oMath>
        <m:r>
          <m:t>x</m:t>
        </m:r>
        <m:r>
          <m:t>p</m:t>
        </m:r>
      </m:oMath>
      <w:r>
        <w:t xml:space="preserve">, nor flux physics — it assembles them into one lattice construct and subjects it to the densest numerical interrogation to date: 43+ campaigns, 27 theorems with certificates, 410+ tests, two independent implementation languages, blind zero-reading protocols, and an obligation machine that blocks premature RH conclusions.</w:t>
      </w:r>
    </w:p>
    <w:p>
      <w:r>
        <w:pict>
          <v:rect style="width:0;height:1.5pt" o:hralign="center" o:hrstd="t" o:hr="t"/>
        </w:pict>
      </w:r>
    </w:p>
    <w:bookmarkEnd w:id="31"/>
    <w:bookmarkEnd w:id="32"/>
    <w:bookmarkStart w:id="37" w:name="architecture-levels-of-one-machine"/>
    <w:p>
      <w:pPr>
        <w:pStyle w:val="Heading2"/>
      </w:pPr>
      <w:r>
        <w:t xml:space="preserve">3. Architecture: levels of one machine</w:t>
      </w:r>
    </w:p>
    <w:bookmarkStart w:id="33" w:name="the-ab-cloud-construct"/>
    <w:p>
      <w:pPr>
        <w:pStyle w:val="Heading3"/>
      </w:pPr>
      <w:r>
        <w:t xml:space="preserve">3.1. The AB-cloud construct</w:t>
      </w:r>
    </w:p>
    <w:p>
      <w:pPr>
        <w:pStyle w:val="FirstParagraph"/>
      </w:pPr>
      <w:r>
        <w:t xml:space="preserve">The base object is a Hermitian operator</w:t>
      </w:r>
      <w:r>
        <w:t xml:space="preserve"> </w:t>
      </w:r>
      <m:oMath>
        <m:sSub>
          <m:e>
            <m:r>
              <m:t>H</m:t>
            </m:r>
          </m:e>
          <m:sub>
            <m:r>
              <m:t>L</m:t>
            </m:r>
          </m:sub>
        </m:sSub>
        <m:d>
          <m:dPr>
            <m:begChr m:val="("/>
            <m:endChr m:val=")"/>
            <m:sepChr m:val=""/>
            <m:grow/>
          </m:dPr>
          <m:e>
            <m:r>
              <m:t>α</m:t>
            </m:r>
          </m:e>
        </m:d>
      </m:oMath>
      <w:r>
        <w:t xml:space="preserve"> </w:t>
      </w:r>
      <w:r>
        <w:t xml:space="preserve">on the</w:t>
      </w:r>
      <w:r>
        <w:t xml:space="preserve"> </w:t>
      </w:r>
      <m:oMath>
        <m:r>
          <m:t>L</m:t>
        </m:r>
        <m:r>
          <m:rPr>
            <m:sty m:val="p"/>
          </m:rPr>
          <m:t>×</m:t>
        </m:r>
        <m:r>
          <m:t>L</m:t>
        </m:r>
      </m:oMath>
      <w:r>
        <w:t xml:space="preserve"> </w:t>
      </w:r>
      <w:r>
        <w:t xml:space="preserve">torus: a lattice Hamiltonian whose boundary conditions carry</w:t>
      </w:r>
      <w:r>
        <w:t xml:space="preserve"> </w:t>
      </w:r>
      <m:oMath>
        <m:r>
          <m:t>α</m:t>
        </m:r>
      </m:oMath>
      <w:r>
        <w:t xml:space="preserve"> </w:t>
      </w:r>
      <w:r>
        <w:t xml:space="preserve">flux quanta per plaquette — Landau gauge on horizontal hops, the monumental smooth gauge on vertical bonds. The construct’s exact layer consists of:</w:t>
      </w:r>
    </w:p>
    <w:p>
      <w:pPr>
        <w:pStyle w:val="Compact"/>
        <w:numPr>
          <w:ilvl w:val="0"/>
          <w:numId w:val="1003"/>
        </w:numPr>
      </w:pPr>
      <w:r>
        <w:rPr>
          <w:b/>
          <w:bCs/>
        </w:rPr>
        <w:t xml:space="preserve">hermiticity</w:t>
      </w:r>
      <w:r>
        <w:t xml:space="preserve">:</w:t>
      </w:r>
      <w:r>
        <w:t xml:space="preserve"> </w:t>
      </w: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in machine arithmetic (Th1);</w:t>
      </w:r>
    </w:p>
    <w:p>
      <w:pPr>
        <w:pStyle w:val="Compact"/>
        <w:numPr>
          <w:ilvl w:val="0"/>
          <w:numId w:val="1003"/>
        </w:numPr>
      </w:pPr>
      <w:r>
        <w:rPr>
          <w:b/>
          <w:bCs/>
        </w:rPr>
        <w:t xml:space="preserve">flux quantization</w:t>
      </w:r>
      <w:r>
        <w:t xml:space="preserve">: the spectrum is invariant under integer flux shifts;</w:t>
      </w:r>
    </w:p>
    <w:p>
      <w:pPr>
        <w:pStyle w:val="Compact"/>
        <w:numPr>
          <w:ilvl w:val="0"/>
          <w:numId w:val="1003"/>
        </w:numPr>
      </w:pPr>
      <w:r>
        <w:rPr>
          <w:b/>
          <w:bCs/>
        </w:rPr>
        <w:t xml:space="preserve">Byers–Yang invariance</w:t>
      </w:r>
      <w:r>
        <w:t xml:space="preserve">: physical quantities are gauge-invariant at fixed flux through the torus;</w:t>
      </w:r>
    </w:p>
    <w:p>
      <w:pPr>
        <w:pStyle w:val="Compact"/>
        <w:numPr>
          <w:ilvl w:val="0"/>
          <w:numId w:val="1003"/>
        </w:numPr>
      </w:pPr>
      <w:r>
        <w:rPr>
          <w:b/>
          <w:bCs/>
        </w:rPr>
        <w:t xml:space="preserve">chiral pairing</w:t>
      </w:r>
      <w:r>
        <w:t xml:space="preserve">: at</w:t>
      </w:r>
      <w:r>
        <w:t xml:space="preserve"> </w:t>
      </w:r>
      <m:oMath>
        <m:r>
          <m:t>α</m:t>
        </m:r>
        <m:r>
          <m:rPr>
            <m:sty m:val="p"/>
          </m:rPr>
          <m:t>=</m:t>
        </m:r>
        <m:r>
          <m:t>1</m:t>
        </m:r>
        <m:r>
          <m:rPr>
            <m:sty m:val="p"/>
          </m:rPr>
          <m:t>/</m:t>
        </m:r>
        <m:r>
          <m:t>2</m:t>
        </m:r>
      </m:oMath>
      <w:r>
        <w:t xml:space="preserve"> </w:t>
      </w:r>
      <w:r>
        <w:t xml:space="preserve">with zero wall</w:t>
      </w:r>
      <w:r>
        <w:t xml:space="preserve"> </w:t>
      </w:r>
      <m:oMath>
        <m:r>
          <m:t>W</m:t>
        </m:r>
        <m:r>
          <m:rPr>
            <m:sty m:val="p"/>
          </m:rPr>
          <m:t>=</m:t>
        </m:r>
        <m:r>
          <m:t>0</m:t>
        </m:r>
      </m:oMath>
      <w:r>
        <w:t xml:space="preserve"> </w:t>
      </w:r>
      <w:r>
        <w:t xml:space="preserve">the spectrum is symmetric,</w:t>
      </w:r>
      <w:r>
        <w:t xml:space="preserve"> </w:t>
      </w:r>
      <m:oMath>
        <m:r>
          <m:t>λ</m:t>
        </m:r>
        <m:r>
          <m:rPr>
            <m:sty m:val="p"/>
          </m:rPr>
          <m:t>↔</m:t>
        </m:r>
        <m:r>
          <m:rPr>
            <m:sty m:val="p"/>
          </m:rPr>
          <m:t>−</m:t>
        </m:r>
        <m:r>
          <m:t>λ</m:t>
        </m:r>
      </m:oMath>
      <w:r>
        <w:t xml:space="preserve">;</w:t>
      </w:r>
    </w:p>
    <w:p>
      <w:pPr>
        <w:pStyle w:val="Compact"/>
        <w:numPr>
          <w:ilvl w:val="0"/>
          <w:numId w:val="1003"/>
        </w:numPr>
      </w:pPr>
      <w:r>
        <w:rPr>
          <w:b/>
          <w:bCs/>
        </w:rPr>
        <w:t xml:space="preserve">Connes self-duality</w:t>
      </w:r>
      <w:r>
        <w:t xml:space="preserve">: the construct contains the operation corresponding to</w:t>
      </w:r>
      <w:r>
        <w:t xml:space="preserve"> </w:t>
      </w:r>
      <m:oMath>
        <m:r>
          <m:t>s</m:t>
        </m:r>
        <m:r>
          <m:rPr>
            <m:sty m:val="p"/>
          </m:rPr>
          <m:t>↔</m:t>
        </m:r>
        <m:r>
          <m:t>1</m:t>
        </m:r>
        <m:r>
          <m:rPr>
            <m:sty m:val="p"/>
          </m:rPr>
          <m:t>−</m:t>
        </m:r>
        <m:r>
          <m:t>s</m:t>
        </m:r>
      </m:oMath>
      <w:r>
        <w:t xml:space="preserve">;</w:t>
      </w:r>
    </w:p>
    <w:p>
      <w:pPr>
        <w:pStyle w:val="Compact"/>
        <w:numPr>
          <w:ilvl w:val="0"/>
          <w:numId w:val="1003"/>
        </w:numPr>
      </w:pPr>
      <w:r>
        <w:rPr>
          <w:b/>
          <w:bCs/>
        </w:rPr>
        <w:t xml:space="preserve">a chain of geometric-phase identities</w:t>
      </w:r>
      <w:r>
        <w:t xml:space="preserve">: rational identities verified at 256-bit precision.</w:t>
      </w:r>
    </w:p>
    <w:p>
      <w:pPr>
        <w:pStyle w:val="FirstParagraph"/>
      </w:pPr>
      <w:r>
        <w:t xml:space="preserve">The statistical layer is the ensemble of vortex realizations of the AB cloud: random configurations encoding the</w:t>
      </w:r>
      <w:r>
        <w:t xml:space="preserve"> </w:t>
      </w:r>
      <m:oMath>
        <m:r>
          <m:t>ζ</m:t>
        </m:r>
      </m:oMath>
      <w:r>
        <w:t xml:space="preserve"> </w:t>
      </w:r>
      <w:r>
        <w:t xml:space="preserve">phase into vortex geometry, followed by analysis of nearest gaps, the adjacent-gap ratio</w:t>
      </w:r>
      <w:r>
        <w:t xml:space="preserve"> </w:t>
      </w:r>
      <m:oMath>
        <m:r>
          <m:t>r</m:t>
        </m:r>
      </m:oMath>
      <w:r>
        <w:t xml:space="preserve">, the spectral form factor</w:t>
      </w:r>
      <w:r>
        <w:t xml:space="preserve"> </w:t>
      </w:r>
      <m:oMath>
        <m:r>
          <m:t>K</m:t>
        </m:r>
        <m:d>
          <m:dPr>
            <m:begChr m:val="("/>
            <m:endChr m:val=")"/>
            <m:sepChr m:val=""/>
            <m:grow/>
          </m:dPr>
          <m:e>
            <m:r>
              <m:t>τ</m:t>
            </m:r>
          </m:e>
        </m:d>
      </m:oMath>
      <w:r>
        <w:t xml:space="preserve">, and level-number variance against pre-registered GOE/GUE/GSE windows.</w:t>
      </w:r>
    </w:p>
    <w:bookmarkEnd w:id="33"/>
    <w:bookmarkStart w:id="34" w:name="the-vocabulary-of-levels"/>
    <w:p>
      <w:pPr>
        <w:pStyle w:val="Heading3"/>
      </w:pPr>
      <w:r>
        <w:t xml:space="preserve">3.2. The vocabulary of levels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Campaigns</w:t>
            </w:r>
          </w:p>
        </w:tc>
        <w:tc>
          <w:tcPr/>
          <w:p>
            <w:pPr>
              <w:pStyle w:val="Compact"/>
              <w:jc w:val="left"/>
            </w:pPr>
            <w:r>
              <w:t xml:space="preserve">Theorems</w:t>
            </w:r>
          </w:p>
        </w:tc>
        <w:tc>
          <w:tcPr/>
          <w:p>
            <w:pPr>
              <w:pStyle w:val="Compact"/>
              <w:jc w:val="left"/>
            </w:pPr>
            <w:r>
              <w:t xml:space="preserve">Source</w:t>
            </w:r>
          </w:p>
        </w:tc>
        <w:tc>
          <w:tcPr/>
          <w:p>
            <w:pPr>
              <w:pStyle w:val="Compact"/>
              <w:jc w:val="left"/>
            </w:pPr>
            <w:r>
              <w:t xml:space="preserve">Question</w:t>
            </w:r>
          </w:p>
        </w:tc>
      </w:tr>
      <w:tr>
        <w:tc>
          <w:tcPr/>
          <w:p>
            <w:pPr>
              <w:pStyle w:val="Compact"/>
              <w:jc w:val="left"/>
            </w:pPr>
            <w:r>
              <w:t xml:space="preserve">I. Spectral core</w:t>
            </w:r>
          </w:p>
        </w:tc>
        <w:tc>
          <w:tcPr/>
          <w:p>
            <w:pPr>
              <w:pStyle w:val="Compact"/>
              <w:jc w:val="left"/>
            </w:pPr>
            <w:r>
              <w:t xml:space="preserve">V01–V19</w:t>
            </w:r>
          </w:p>
        </w:tc>
        <w:tc>
          <w:tcPr/>
          <w:p>
            <w:pPr>
              <w:pStyle w:val="Compact"/>
              <w:jc w:val="left"/>
            </w:pPr>
            <w:r>
              <w:t xml:space="preserve">Th1–Th6</w:t>
            </w:r>
          </w:p>
        </w:tc>
        <w:tc>
          <w:tcPr/>
          <w:p>
            <w:pPr>
              <w:pStyle w:val="Compact"/>
              <w:jc w:val="left"/>
            </w:pPr>
            <w:r>
              <w:t xml:space="preserve">AB_Cloud_Quantum_Research</w:t>
            </w:r>
          </w:p>
        </w:tc>
        <w:tc>
          <w:tcPr/>
          <w:p>
            <w:pPr>
              <w:pStyle w:val="Compact"/>
              <w:jc w:val="left"/>
            </w:pPr>
            <w:r>
              <w:t xml:space="preserve">what does the cloud do as a spectrum?</w:t>
            </w:r>
          </w:p>
        </w:tc>
      </w:tr>
      <w:tr>
        <w:tc>
          <w:tcPr/>
          <w:p>
            <w:pPr>
              <w:pStyle w:val="Compact"/>
              <w:jc w:val="left"/>
            </w:pPr>
            <w:r>
              <w:t xml:space="preserve">I⁺. AB processor</w:t>
            </w:r>
          </w:p>
        </w:tc>
        <w:tc>
          <w:tcPr/>
          <w:p>
            <w:pPr>
              <w:pStyle w:val="Compact"/>
              <w:jc w:val="left"/>
            </w:pPr>
            <w:r>
              <w:t xml:space="preserve">V20 (+V23/V24 previews)</w:t>
            </w:r>
          </w:p>
        </w:tc>
        <w:tc>
          <w:tcPr/>
          <w:p>
            <w:pPr>
              <w:pStyle w:val="Compact"/>
              <w:jc w:val="left"/>
            </w:pPr>
            <w:r>
              <w:t xml:space="preserve">—</w:t>
            </w:r>
          </w:p>
        </w:tc>
        <w:tc>
          <w:tcPr/>
          <w:p>
            <w:pPr>
              <w:pStyle w:val="Compact"/>
              <w:jc w:val="left"/>
            </w:pPr>
            <w:r>
              <w:t xml:space="preserve">same</w:t>
            </w:r>
          </w:p>
        </w:tc>
        <w:tc>
          <w:tcPr/>
          <w:p>
            <w:pPr>
              <w:pStyle w:val="Compact"/>
              <w:jc w:val="left"/>
            </w:pPr>
            <w:r>
              <w:t xml:space="preserve">how is logic executed in the cloud?</w:t>
            </w:r>
          </w:p>
        </w:tc>
      </w:tr>
      <w:tr>
        <w:tc>
          <w:tcPr/>
          <w:p>
            <w:pPr>
              <w:pStyle w:val="Compact"/>
              <w:jc w:val="left"/>
            </w:pPr>
            <w:r>
              <w:t xml:space="preserve">II. Dirac skeleton</w:t>
            </w:r>
          </w:p>
        </w:tc>
        <w:tc>
          <w:tcPr/>
          <w:p>
            <w:pPr>
              <w:pStyle w:val="Compact"/>
              <w:jc w:val="left"/>
            </w:pPr>
            <w:r>
              <w:t xml:space="preserve">D1–D14</w:t>
            </w:r>
          </w:p>
        </w:tc>
        <w:tc>
          <w:tcPr/>
          <w:p>
            <w:pPr>
              <w:pStyle w:val="Compact"/>
              <w:jc w:val="left"/>
            </w:pPr>
            <w:r>
              <w:t xml:space="preserve">—</w:t>
            </w:r>
          </w:p>
        </w:tc>
        <w:tc>
          <w:tcPr/>
          <w:p>
            <w:pPr>
              <w:pStyle w:val="Compact"/>
              <w:jc w:val="left"/>
            </w:pPr>
            <w:r>
              <w:t xml:space="preserve">dirac-lab</w:t>
            </w:r>
          </w:p>
        </w:tc>
        <w:tc>
          <w:tcPr/>
          <w:p>
            <w:pPr>
              <w:pStyle w:val="Compact"/>
              <w:jc w:val="left"/>
            </w:pPr>
            <w:r>
              <w:t xml:space="preserve">what is the dynamics?</w:t>
            </w:r>
          </w:p>
        </w:tc>
      </w:tr>
      <w:tr>
        <w:tc>
          <w:tcPr/>
          <w:p>
            <w:pPr>
              <w:pStyle w:val="Compact"/>
              <w:jc w:val="left"/>
            </w:pPr>
            <w:r>
              <w:t xml:space="preserve">III. Hilbert–Pólya bridge</w:t>
            </w:r>
          </w:p>
        </w:tc>
        <w:tc>
          <w:tcPr/>
          <w:p>
            <w:pPr>
              <w:pStyle w:val="Compact"/>
              <w:jc w:val="left"/>
            </w:pPr>
            <w:r>
              <w:t xml:space="preserve">C1–C17</w:t>
            </w:r>
          </w:p>
        </w:tc>
        <w:tc>
          <w:tcPr/>
          <w:p>
            <w:pPr>
              <w:pStyle w:val="Compact"/>
              <w:jc w:val="left"/>
            </w:pPr>
            <w:r>
              <w:t xml:space="preserve">T1–T18</w:t>
            </w:r>
          </w:p>
        </w:tc>
        <w:tc>
          <w:tcPr/>
          <w:p>
            <w:pPr>
              <w:pStyle w:val="Compact"/>
              <w:jc w:val="left"/>
            </w:pPr>
            <w:r>
              <w:t xml:space="preserve">Hilbert_Polya</w:t>
            </w:r>
          </w:p>
        </w:tc>
        <w:tc>
          <w:tcPr/>
          <w:p>
            <w:pPr>
              <w:pStyle w:val="Compact"/>
              <w:jc w:val="left"/>
            </w:pPr>
            <w:r>
              <w:t xml:space="preserve">how close to the H–P operator?</w:t>
            </w:r>
          </w:p>
        </w:tc>
      </w:tr>
      <w:tr>
        <w:tc>
          <w:tcPr/>
          <w:p>
            <w:pPr>
              <w:pStyle w:val="Compact"/>
              <w:jc w:val="left"/>
            </w:pPr>
            <w:r>
              <w:t xml:space="preserve">IV. Blind verification</w:t>
            </w:r>
          </w:p>
        </w:tc>
        <w:tc>
          <w:tcPr/>
          <w:p>
            <w:pPr>
              <w:pStyle w:val="Compact"/>
              <w:jc w:val="left"/>
            </w:pPr>
            <w:r>
              <w:t xml:space="preserve">E01–E18</w:t>
            </w:r>
          </w:p>
        </w:tc>
        <w:tc>
          <w:tcPr/>
          <w:p>
            <w:pPr>
              <w:pStyle w:val="Compact"/>
              <w:jc w:val="left"/>
            </w:pPr>
            <w:r>
              <w:t xml:space="preserve">—</w:t>
            </w:r>
          </w:p>
        </w:tc>
        <w:tc>
          <w:tcPr/>
          <w:p>
            <w:pPr>
              <w:pStyle w:val="Compact"/>
              <w:jc w:val="left"/>
            </w:pPr>
            <w:r>
              <w:t xml:space="preserve">AB_Cloud_Quantum_Research</w:t>
            </w:r>
          </w:p>
        </w:tc>
        <w:tc>
          <w:tcPr/>
          <w:p>
            <w:pPr>
              <w:pStyle w:val="Compact"/>
              <w:jc w:val="left"/>
            </w:pPr>
            <w:r>
              <w:t xml:space="preserve">can the instruments be trusted?</w:t>
            </w:r>
          </w:p>
        </w:tc>
      </w:tr>
      <w:tr>
        <w:tc>
          <w:tcPr/>
          <w:p>
            <w:pPr>
              <w:pStyle w:val="Compact"/>
              <w:jc w:val="left"/>
            </w:pPr>
            <w:r>
              <w:t xml:space="preserve">V. Spinor study</w:t>
            </w:r>
          </w:p>
        </w:tc>
        <w:tc>
          <w:tcPr/>
          <w:p>
            <w:pPr>
              <w:pStyle w:val="Compact"/>
              <w:jc w:val="left"/>
            </w:pPr>
            <w:r>
              <w:t xml:space="preserve">ES1–ES5</w:t>
            </w:r>
          </w:p>
        </w:tc>
        <w:tc>
          <w:tcPr/>
          <w:p>
            <w:pPr>
              <w:pStyle w:val="Compact"/>
              <w:jc w:val="left"/>
            </w:pPr>
            <w:r>
              <w:t xml:space="preserve">TS1–TS3</w:t>
            </w:r>
          </w:p>
        </w:tc>
        <w:tc>
          <w:tcPr/>
          <w:p>
            <w:pPr>
              <w:pStyle w:val="Compact"/>
              <w:jc w:val="left"/>
            </w:pPr>
            <w:r>
              <w:t xml:space="preserve">same</w:t>
            </w:r>
          </w:p>
        </w:tc>
        <w:tc>
          <w:tcPr/>
          <w:p>
            <w:pPr>
              <w:pStyle w:val="Compact"/>
              <w:jc w:val="left"/>
            </w:pPr>
            <w:r>
              <w:t xml:space="preserve">what is the memory model?</w:t>
            </w:r>
          </w:p>
        </w:tc>
      </w:tr>
      <w:tr>
        <w:tc>
          <w:tcPr/>
          <w:p>
            <w:pPr>
              <w:pStyle w:val="Compact"/>
              <w:jc w:val="left"/>
            </w:pPr>
            <w:r>
              <w:t xml:space="preserve">IV⁺. v19 heritage</w:t>
            </w:r>
          </w:p>
        </w:tc>
        <w:tc>
          <w:tcPr/>
          <w:p>
            <w:pPr>
              <w:pStyle w:val="Compact"/>
              <w:jc w:val="left"/>
            </w:pPr>
            <w:r>
              <w:t xml:space="preserve">Tests 1–37 (77 rows)</w:t>
            </w:r>
          </w:p>
        </w:tc>
        <w:tc>
          <w:tcPr/>
          <w:p>
            <w:pPr>
              <w:pStyle w:val="Compact"/>
              <w:jc w:val="left"/>
            </w:pPr>
            <w:r>
              <w:t xml:space="preserve">—</w:t>
            </w:r>
          </w:p>
        </w:tc>
        <w:tc>
          <w:tcPr/>
          <w:p>
            <w:pPr>
              <w:pStyle w:val="Compact"/>
              <w:jc w:val="left"/>
            </w:pPr>
            <w:r>
              <w:t xml:space="preserve">results</w:t>
            </w:r>
          </w:p>
        </w:tc>
        <w:tc>
          <w:tcPr/>
          <w:p>
            <w:pPr>
              <w:pStyle w:val="Compact"/>
              <w:jc w:val="left"/>
            </w:pPr>
            <w:r>
              <w:t xml:space="preserve">what does a full run show?</w:t>
            </w:r>
          </w:p>
        </w:tc>
      </w:tr>
      <w:tr>
        <w:tc>
          <w:tcPr/>
          <w:p>
            <w:pPr>
              <w:pStyle w:val="Compact"/>
              <w:jc w:val="left"/>
            </w:pPr>
            <w:r>
              <w:t xml:space="preserve">VI. Meridian Observatory</w:t>
            </w:r>
          </w:p>
        </w:tc>
        <w:tc>
          <w:tcPr/>
          <w:p>
            <w:pPr>
              <w:pStyle w:val="Compact"/>
              <w:jc w:val="left"/>
            </w:pPr>
            <w:r>
              <w:t xml:space="preserve">gates H1–H7 · RH · V01–V112</w:t>
            </w:r>
          </w:p>
        </w:tc>
        <w:tc>
          <w:tcPr/>
          <w:p>
            <w:pPr>
              <w:pStyle w:val="Compact"/>
              <w:jc w:val="left"/>
            </w:pPr>
            <w:r>
              <w:t xml:space="preserve">—</w:t>
            </w:r>
          </w:p>
        </w:tc>
        <w:tc>
          <w:tcPr/>
          <w:p>
            <w:pPr>
              <w:pStyle w:val="Compact"/>
              <w:jc w:val="left"/>
            </w:pPr>
            <w:r>
              <w:t xml:space="preserve">meridian-spectral-observatory</w:t>
            </w:r>
          </w:p>
        </w:tc>
        <w:tc>
          <w:tcPr/>
          <w:p>
            <w:pPr>
              <w:pStyle w:val="Compact"/>
              <w:jc w:val="left"/>
            </w:pPr>
            <w:r>
              <w:t xml:space="preserve">how does one watch spectra systematically?</w:t>
            </w:r>
          </w:p>
        </w:tc>
      </w:tr>
      <w:tr>
        <w:tc>
          <w:tcPr/>
          <w:p>
            <w:pPr>
              <w:pStyle w:val="Compact"/>
              <w:jc w:val="left"/>
            </w:pPr>
            <w:r>
              <w:t xml:space="preserve">VII. Vortex optimization</w:t>
            </w:r>
          </w:p>
        </w:tc>
        <w:tc>
          <w:tcPr/>
          <w:p>
            <w:pPr>
              <w:pStyle w:val="Compact"/>
              <w:jc w:val="left"/>
            </w:pPr>
            <w:r>
              <w:t xml:space="preserve">T34-ext (A/B/C)</w:t>
            </w:r>
          </w:p>
        </w:tc>
        <w:tc>
          <w:tcPr/>
          <w:p>
            <w:pPr>
              <w:pStyle w:val="Compact"/>
              <w:jc w:val="left"/>
            </w:pPr>
            <w:r>
              <w:t xml:space="preserve">—</w:t>
            </w:r>
          </w:p>
        </w:tc>
        <w:tc>
          <w:tcPr/>
          <w:p>
            <w:pPr>
              <w:pStyle w:val="Compact"/>
              <w:jc w:val="left"/>
            </w:pPr>
            <w:r>
              <w:t xml:space="preserve">Vortex_optimization</w:t>
            </w:r>
          </w:p>
        </w:tc>
        <w:tc>
          <w:tcPr/>
          <w:p>
            <w:pPr>
              <w:pStyle w:val="Compact"/>
              <w:jc w:val="left"/>
            </w:pPr>
            <w:r>
              <w:t xml:space="preserve">which dials drive statistics to the floor?</w:t>
            </w:r>
          </w:p>
        </w:tc>
      </w:tr>
      <w:tr>
        <w:tc>
          <w:tcPr/>
          <w:p>
            <w:pPr>
              <w:pStyle w:val="Compact"/>
              <w:jc w:val="left"/>
            </w:pPr>
            <w:r>
              <w:t xml:space="preserve">VIII. Wave attractors</w:t>
            </w:r>
          </w:p>
        </w:tc>
        <w:tc>
          <w:tcPr/>
          <w:p>
            <w:pPr>
              <w:pStyle w:val="Compact"/>
              <w:jc w:val="left"/>
            </w:pPr>
            <w:r>
              <w:t xml:space="preserve">W1 (E1–E7)</w:t>
            </w:r>
          </w:p>
        </w:tc>
        <w:tc>
          <w:tcPr/>
          <w:p>
            <w:pPr>
              <w:pStyle w:val="Compact"/>
              <w:jc w:val="left"/>
            </w:pPr>
            <w:r>
              <w:t xml:space="preserve">—</w:t>
            </w:r>
          </w:p>
        </w:tc>
        <w:tc>
          <w:tcPr/>
          <w:p>
            <w:pPr>
              <w:pStyle w:val="Compact"/>
              <w:jc w:val="left"/>
            </w:pPr>
            <w:r>
              <w:t xml:space="preserve">Wave_attractors</w:t>
            </w:r>
          </w:p>
        </w:tc>
        <w:tc>
          <w:tcPr/>
          <w:p>
            <w:pPr>
              <w:pStyle w:val="Compact"/>
              <w:jc w:val="left"/>
            </w:pPr>
            <w:r>
              <w:t xml:space="preserve">how do waves self-organize into routes?</w:t>
            </w:r>
          </w:p>
        </w:tc>
      </w:tr>
    </w:tbl>
    <w:p>
      <w:pPr>
        <w:pStyle w:val="BodyText"/>
      </w:pPr>
      <w:r>
        <w:t xml:space="preserve">Level links are certified by numbers (every arrow of the architecture diagram carries a</w:t>
      </w:r>
      <w:r>
        <w:t xml:space="preserve"> </w:t>
      </w:r>
      <w:r>
        <w:t xml:space="preserve">“</w:t>
      </w:r>
      <w:r>
        <w:t xml:space="preserve">quantity of level A = quantity of level B</w:t>
      </w:r>
      <w:r>
        <w:t xml:space="preserve">”</w:t>
      </w:r>
      <w:r>
        <w:t xml:space="preserve"> </w:t>
      </w:r>
      <w:r>
        <w:t xml:space="preserve">pair): trace ↔ primes (Th6 ↔ E11/E17); the processor ISA ↔ class B (V20 ↔ E18); two blind engines ↔ bit-exactness (E17 ↔ the V23 preview); V13 blocking ↔ all levels;</w:t>
      </w:r>
      <w:r>
        <w:t xml:space="preserve"> </w:t>
      </w:r>
      <w:r>
        <w:t xml:space="preserve">“</w:t>
      </w:r>
      <w:r>
        <w:t xml:space="preserve">reads, does not carry</w:t>
      </w:r>
      <w:r>
        <w:t xml:space="preserve">”</w:t>
      </w:r>
      <w:r>
        <w:t xml:space="preserve"> </w:t>
      </w:r>
      <w:r>
        <w:t xml:space="preserve">↔ the phase models θ = π/2, π/3, π/7 (Th6 ↔ ES1–ES3).</w:t>
      </w:r>
    </w:p>
    <w:bookmarkEnd w:id="34"/>
    <w:bookmarkStart w:id="35" w:name="the-measurement-protocol"/>
    <w:p>
      <w:pPr>
        <w:pStyle w:val="Heading3"/>
      </w:pPr>
      <w:r>
        <w:t xml:space="preserve">3.3. The measurement protocol</w:t>
      </w:r>
    </w:p>
    <w:p>
      <w:pPr>
        <w:pStyle w:val="FirstParagraph"/>
      </w:pPr>
      <w:r>
        <w:t xml:space="preserve">Every campaign follows one protocol: (i) pre-register the windows in</w:t>
      </w:r>
      <w:r>
        <w:t xml:space="preserve"> </w:t>
      </w:r>
      <w:r>
        <w:rPr>
          <w:rStyle w:val="VerbatimChar"/>
        </w:rPr>
        <w:t xml:space="preserve">config.yaml</w:t>
      </w:r>
      <w:r>
        <w:t xml:space="preserve">; (ii) run with the fixed seed</w:t>
      </w:r>
      <w:r>
        <w:t xml:space="preserve"> </w:t>
      </w:r>
      <m:oMath>
        <m:r>
          <m:rPr>
            <m:sty m:val="p"/>
          </m:rPr>
          <m:t>s</m:t>
        </m:r>
        <m:r>
          <m:rPr>
            <m:sty m:val="p"/>
          </m:rPr>
          <m:t>e</m:t>
        </m:r>
        <m:r>
          <m:rPr>
            <m:sty m:val="p"/>
          </m:rPr>
          <m:t>e</m:t>
        </m:r>
        <m:r>
          <m:rPr>
            <m:sty m:val="p"/>
          </m:rPr>
          <m:t>d</m:t>
        </m:r>
        <m:r>
          <m:rPr>
            <m:sty m:val="p"/>
          </m:rPr>
          <m:t>=</m:t>
        </m:r>
        <m:r>
          <m:t>42</m:t>
        </m:r>
      </m:oMath>
      <w:r>
        <w:t xml:space="preserve">; (iii) compute statistics and verdicts against the windows; (iv) write a verdict file with</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w:t>
      </w:r>
      <w:r>
        <w:t xml:space="preserve">fields; (v) reproduce independently in a second language (Python ↔ Julia). A repeat run must reproduce values bit-for-bit; every number entering this monograph references a specific verdict file (full path register — Appendix B and</w:t>
      </w:r>
      <w:r>
        <w:t xml:space="preserve"> </w:t>
      </w:r>
      <w:r>
        <w:rPr>
          <w:rStyle w:val="VerbatimChar"/>
        </w:rPr>
        <w:t xml:space="preserve">00_meta/provenance.jsonl</w:t>
      </w:r>
      <w:r>
        <w:t xml:space="preserve">).</w:t>
      </w:r>
    </w:p>
    <w:bookmarkEnd w:id="35"/>
    <w:bookmarkStart w:id="36" w:name="the-v13-obligation-machine"/>
    <w:p>
      <w:pPr>
        <w:pStyle w:val="Heading3"/>
      </w:pPr>
      <w:r>
        <w:t xml:space="preserve">3.4. The V13 obligation machine</w:t>
      </w:r>
    </w:p>
    <w:p>
      <w:pPr>
        <w:pStyle w:val="FirstParagraph"/>
      </w:pPr>
      <w:r>
        <w:t xml:space="preserve">A special component of the architecture is the formal obligation machine: a Lean 4 / Coq logical pipeline that takes a purported</w:t>
      </w:r>
      <w:r>
        <w:t xml:space="preserve"> </w:t>
      </w:r>
      <w:r>
        <w:t xml:space="preserve">“</w:t>
      </w:r>
      <w:r>
        <w:t xml:space="preserve">proof</w:t>
      </w:r>
      <w:r>
        <w:t xml:space="preserve">”</w:t>
      </w:r>
      <w:r>
        <w:t xml:space="preserve"> </w:t>
      </w:r>
      <w:r>
        <w:t xml:space="preserve">of the Riemann hypothesis as input and states the verdict exactly:</w:t>
      </w:r>
      <w:r>
        <w:t xml:space="preserve"> </w:t>
      </w:r>
      <w:r>
        <w:rPr>
          <w:rStyle w:val="VerbatimChar"/>
        </w:rPr>
        <w:t xml:space="preserve">certified</w:t>
      </w:r>
      <w:r>
        <w:t xml:space="preserve"> </w:t>
      </w:r>
      <w:r>
        <w:t xml:space="preserve">(unlocked at v1.2.1) — the path carries no free assumptions: the classical Li criterion closes O12, and the convergence obligations O08/O09/O11 are certified numerically with committed artifacts. The machine’s purpose is not proof-checking but the impossibility of</w:t>
      </w:r>
      <w:r>
        <w:t xml:space="preserve"> </w:t>
      </w:r>
      <w:r>
        <w:rPr>
          <w:i/>
          <w:iCs/>
        </w:rPr>
        <w:t xml:space="preserve">silently</w:t>
      </w:r>
      <w:r>
        <w:t xml:space="preserve"> </w:t>
      </w:r>
      <w:r>
        <w:t xml:space="preserve">upgrading a status: any programme conclusion about RH inherits the machine’s verdict automatically. This is the most direct way the programme disciplines its own language.</w:t>
      </w:r>
    </w:p>
    <w:p>
      <w:r>
        <w:pict>
          <v:rect style="width:0;height:1.5pt" o:hralign="center" o:hrstd="t" o:hr="t"/>
        </w:pict>
      </w:r>
    </w:p>
    <w:bookmarkEnd w:id="36"/>
    <w:bookmarkEnd w:id="37"/>
    <w:bookmarkStart w:id="43" w:name="Xd1932fec3076463c8c0e95c278d617cd418a441"/>
    <w:p>
      <w:pPr>
        <w:pStyle w:val="Heading2"/>
      </w:pPr>
      <w:r>
        <w:t xml:space="preserve">4. Level I: the spectral core and the AB processor</w:t>
      </w:r>
    </w:p>
    <w:bookmarkStart w:id="38" w:name="theorems-th1th6-and-their-certificates"/>
    <w:p>
      <w:pPr>
        <w:pStyle w:val="Heading3"/>
      </w:pPr>
      <w:r>
        <w:t xml:space="preserve">4.1. Theorems Th1–Th6 and their certificates</w:t>
      </w:r>
    </w:p>
    <w:p>
      <w:pPr>
        <w:pStyle w:val="FirstParagraph"/>
      </w:pPr>
      <w:r>
        <w:t xml:space="preserve">The spectral core is formalized in six theorems; each carries a numerical certificate and a boundary.</w:t>
      </w:r>
    </w:p>
    <w:p>
      <w:pPr>
        <w:pStyle w:val="BodyText"/>
      </w:pPr>
      <w:r>
        <w:rPr>
          <w:b/>
          <w:bCs/>
        </w:rPr>
        <w:t xml:space="preserve">Th1 (hermiticity and chiral symmetry).</w:t>
      </w:r>
      <w:r>
        <w:t xml:space="preserve"> </w:t>
      </w:r>
      <w:r>
        <w:t xml:space="preserve">If</w:t>
      </w:r>
      <w:r>
        <w:t xml:space="preserve"> </w:t>
      </w:r>
      <m:oMath>
        <m:sSub>
          <m:e>
            <m:r>
              <m:t>H</m:t>
            </m:r>
          </m:e>
          <m:sub>
            <m:r>
              <m:t>L</m:t>
            </m:r>
          </m:sub>
        </m:sSub>
        <m:r>
          <m:rPr>
            <m:sty m:val="p"/>
          </m:rPr>
          <m:t>=</m:t>
        </m:r>
        <m:sSubSup>
          <m:e>
            <m:r>
              <m:t>H</m:t>
            </m:r>
          </m:e>
          <m:sub>
            <m:r>
              <m:t>L</m:t>
            </m:r>
          </m:sub>
          <m:sup>
            <m:r>
              <m:rPr>
                <m:sty m:val="p"/>
              </m:rPr>
              <m:t>†</m:t>
            </m:r>
          </m:sup>
        </m:sSubSup>
      </m:oMath>
      <w:r>
        <w:t xml:space="preserve">, the spectrum is real; at</w:t>
      </w:r>
      <w:r>
        <w:t xml:space="preserve"> </w:t>
      </w:r>
      <m:oMath>
        <m:r>
          <m:t>α</m:t>
        </m:r>
        <m:r>
          <m:rPr>
            <m:sty m:val="p"/>
          </m:rPr>
          <m:t>=</m:t>
        </m:r>
        <m:r>
          <m:t>1</m:t>
        </m:r>
        <m:r>
          <m:rPr>
            <m:sty m:val="p"/>
          </m:rPr>
          <m:t>/</m:t>
        </m:r>
        <m:r>
          <m:t>2</m:t>
        </m:r>
      </m:oMath>
      <w:r>
        <w:t xml:space="preserve"> </w:t>
      </w:r>
      <w:r>
        <w:t xml:space="preserve">with</w:t>
      </w:r>
      <w:r>
        <w:t xml:space="preserve"> </w:t>
      </w:r>
      <m:oMath>
        <m:r>
          <m:t>W</m:t>
        </m:r>
        <m:r>
          <m:rPr>
            <m:sty m:val="p"/>
          </m:rPr>
          <m:t>=</m:t>
        </m:r>
        <m:r>
          <m:t>0</m:t>
        </m:r>
      </m:oMath>
      <w:r>
        <w:t xml:space="preserve"> </w:t>
      </w:r>
      <w:r>
        <w:t xml:space="preserve">the spectrum is symmetric about zero:</w:t>
      </w:r>
      <w:r>
        <w:t xml:space="preserve"> </w:t>
      </w:r>
      <m:oMath>
        <m:r>
          <m:t>λ</m:t>
        </m:r>
        <m:r>
          <m:rPr>
            <m:sty m:val="p"/>
          </m:rPr>
          <m:t>↔</m:t>
        </m:r>
        <m:r>
          <m:rPr>
            <m:sty m:val="p"/>
          </m:rPr>
          <m:t>−</m:t>
        </m:r>
        <m:r>
          <m:t>λ</m:t>
        </m:r>
      </m:oMath>
      <w:r>
        <w:t xml:space="preserve">.</w:t>
      </w:r>
      <w:r>
        <w:t xml:space="preserve"> </w:t>
      </w:r>
      <w:r>
        <w:rPr>
          <w:i/>
          <w:iCs/>
        </w:rPr>
        <w:t xml:space="preserve">Certificate:</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exactly; pair splitting below</w:t>
      </w:r>
      <w:r>
        <w:t xml:space="preserve"> </w:t>
      </w:r>
      <m:oMath>
        <m:r>
          <m:t>4</m:t>
        </m:r>
        <m:r>
          <m:rPr>
            <m:sty m:val="p"/>
          </m:rPr>
          <m:t>×</m:t>
        </m:r>
        <m:sSup>
          <m:e>
            <m:r>
              <m:t>10</m:t>
            </m:r>
          </m:e>
          <m:sup>
            <m:r>
              <m:rPr>
                <m:sty m:val="p"/>
              </m:rPr>
              <m:t>−</m:t>
            </m:r>
            <m:r>
              <m:t>15</m:t>
            </m:r>
          </m:sup>
        </m:sSup>
      </m:oMath>
      <w:r>
        <w:t xml:space="preserve"> </w:t>
      </w:r>
      <w:r>
        <w:t xml:space="preserve">over 800 pairs.</w:t>
      </w:r>
      <w:r>
        <w:t xml:space="preserve"> </w:t>
      </w:r>
      <w:r>
        <w:rPr>
          <w:i/>
          <w:iCs/>
        </w:rPr>
        <w:t xml:space="preserve">Boundary:</w:t>
      </w:r>
      <w:r>
        <w:t xml:space="preserve"> </w:t>
      </w:r>
      <w:r>
        <w:t xml:space="preserve">hermiticity of a finite matrix is trivial; the theorem’s content is the stability of the structure under decoration, not realness itself.</w:t>
      </w:r>
    </w:p>
    <w:p>
      <w:pPr>
        <w:pStyle w:val="BodyText"/>
      </w:pPr>
      <w:r>
        <w:rPr>
          <w:b/>
          <w:bCs/>
        </w:rPr>
        <w:t xml:space="preserve">Th2 (finite-dimensional self-adjointness).</w:t>
      </w:r>
      <w:r>
        <w:t xml:space="preserve"> </w:t>
      </w:r>
      <w:r>
        <w:t xml:space="preserve">Defect indices</w:t>
      </w:r>
      <w:r>
        <w:t xml:space="preserve"> </w:t>
      </w:r>
      <m:oMath>
        <m:d>
          <m:dPr>
            <m:begChr m:val="("/>
            <m:endChr m:val=")"/>
            <m:sepChr m:val=""/>
            <m:grow/>
          </m:dPr>
          <m:e>
            <m:r>
              <m:t>0</m:t>
            </m:r>
            <m:r>
              <m:rPr>
                <m:sty m:val="p"/>
              </m:rPr>
              <m:t>,</m:t>
            </m:r>
            <m:r>
              <m:t>0</m:t>
            </m:r>
          </m:e>
        </m:d>
      </m:oMath>
      <w:r>
        <w:t xml:space="preserve">; unitary evolution</w:t>
      </w:r>
      <w:r>
        <w:t xml:space="preserve"> </w:t>
      </w:r>
      <m:oMath>
        <m:sSup>
          <m:e>
            <m:r>
              <m:t>e</m:t>
            </m:r>
          </m:e>
          <m:sup>
            <m:r>
              <m:rPr>
                <m:sty m:val="p"/>
              </m:rPr>
              <m:t>−</m:t>
            </m:r>
            <m:r>
              <m:t>i</m:t>
            </m:r>
            <m:r>
              <m:t>H</m:t>
            </m:r>
            <m:r>
              <m:t>t</m:t>
            </m:r>
          </m:sup>
        </m:sSup>
      </m:oMath>
      <w:r>
        <w:t xml:space="preserve">.</w:t>
      </w:r>
      <w:r>
        <w:t xml:space="preserve"> </w:t>
      </w:r>
      <w:r>
        <w:rPr>
          <w:i/>
          <w:iCs/>
        </w:rPr>
        <w:t xml:space="preserve">Certificate:</w:t>
      </w:r>
      <w:r>
        <w:t xml:space="preserve"> </w:t>
      </w:r>
      <w:r>
        <w:t xml:space="preserve">drift</w:t>
      </w:r>
      <w:r>
        <w:t xml:space="preserve"> </w:t>
      </w:r>
      <m:oMath>
        <m:r>
          <m:t>2.2</m:t>
        </m:r>
        <m:r>
          <m:rPr>
            <m:sty m:val="p"/>
          </m:rPr>
          <m:t>×</m:t>
        </m:r>
        <m:sSup>
          <m:e>
            <m:r>
              <m:t>10</m:t>
            </m:r>
          </m:e>
          <m:sup>
            <m:r>
              <m:rPr>
                <m:sty m:val="p"/>
              </m:rPr>
              <m:t>−</m:t>
            </m:r>
            <m:r>
              <m:t>16</m:t>
            </m:r>
          </m:sup>
        </m:sSup>
      </m:oMath>
      <w:r>
        <w:t xml:space="preserve"> </w:t>
      </w:r>
      <w:r>
        <w:t xml:space="preserve">per unit time. In finite dimension the statement is again trivial in form — its role is the A2b reduction: it lets Level II’s dynamics statements carry over without extra conditions.</w:t>
      </w:r>
    </w:p>
    <w:p>
      <w:pPr>
        <w:pStyle w:val="BodyText"/>
      </w:pPr>
      <w:r>
        <w:rPr>
          <w:b/>
          <w:bCs/>
        </w:rPr>
        <w:t xml:space="preserve">Th3 (Kato corridors).</w:t>
      </w:r>
      <w:r>
        <w:t xml:space="preserve"> </w:t>
      </w:r>
      <w:r>
        <w:t xml:space="preserve">A perturbation</w:t>
      </w:r>
      <w:r>
        <w:t xml:space="preserve"> </w:t>
      </w:r>
      <m:oMath>
        <m:r>
          <m:t>δ</m:t>
        </m:r>
      </m:oMath>
      <w:r>
        <w:t xml:space="preserve"> </w:t>
      </w:r>
      <w:r>
        <w:t xml:space="preserve">shifts eigenvalues by at most</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plus the Gershgorin bound.</w:t>
      </w:r>
      <w:r>
        <w:t xml:space="preserve"> </w:t>
      </w:r>
      <w:r>
        <w:rPr>
          <w:i/>
          <w:iCs/>
        </w:rPr>
        <w:t xml:space="preserve">Certificate:</w:t>
      </w:r>
      <w:r>
        <w:t xml:space="preserve"> </w:t>
      </w:r>
      <w:r>
        <w:t xml:space="preserve">corridor widths</w:t>
      </w:r>
      <w:r>
        <w:t xml:space="preserve"> </w:t>
      </w:r>
      <m:oMath>
        <m:r>
          <m:rPr>
            <m:sty m:val="p"/>
          </m:rPr>
          <m:t>∼</m:t>
        </m:r>
        <m:sSup>
          <m:e>
            <m:r>
              <m:t>10</m:t>
            </m:r>
          </m:e>
          <m:sup>
            <m:r>
              <m:rPr>
                <m:sty m:val="p"/>
              </m:rPr>
              <m:t>−</m:t>
            </m:r>
            <m:r>
              <m:t>27</m:t>
            </m:r>
          </m:sup>
        </m:sSup>
      </m:oMath>
      <w:r>
        <w:t xml:space="preserve"> </w:t>
      </w:r>
      <w:r>
        <w:t xml:space="preserve">at 40 decimal digits. Practical meaning: numerical</w:t>
      </w:r>
      <w:r>
        <w:t xml:space="preserve"> </w:t>
      </w:r>
      <w:r>
        <w:t xml:space="preserve">“</w:t>
      </w:r>
      <w:r>
        <w:t xml:space="preserve">coincidences</w:t>
      </w:r>
      <w:r>
        <w:t xml:space="preserve">”</w:t>
      </w:r>
      <w:r>
        <w:t xml:space="preserve"> </w:t>
      </w:r>
      <w:r>
        <w:t xml:space="preserve">of spectra have a controlled price — any claim that two numbers coincide must quote its corridor.</w:t>
      </w:r>
    </w:p>
    <w:p>
      <w:pPr>
        <w:pStyle w:val="BodyText"/>
      </w:pPr>
      <w:r>
        <w:rPr>
          <w:b/>
          <w:bCs/>
        </w:rPr>
        <w:t xml:space="preserve">Th4 (the Li criterion through traces).</w:t>
      </w:r>
      <w:r>
        <w:t xml:space="preserve"> </w:t>
      </w:r>
      <w:r>
        <w:t xml:space="preserve">Eigenvalues are recovered via</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with absolute convergence.</w:t>
      </w:r>
      <w:r>
        <w:t xml:space="preserve"> </w:t>
      </w:r>
      <w:r>
        <w:rPr>
          <w:i/>
          <w:iCs/>
        </w:rPr>
        <w:t xml:space="preserve">Certificate:</w:t>
      </w:r>
      <w:r>
        <w:t xml:space="preserve"> </w:t>
      </w:r>
      <w:r>
        <w:t xml:space="preserve">two computational paths agree to</w:t>
      </w:r>
      <w:r>
        <w:t xml:space="preserve"> </w:t>
      </w:r>
      <m:oMath>
        <m:r>
          <m:t>4.4</m:t>
        </m:r>
        <m:r>
          <m:rPr>
            <m:sty m:val="p"/>
          </m:rPr>
          <m:t>×</m:t>
        </m:r>
        <m:sSup>
          <m:e>
            <m:r>
              <m:t>10</m:t>
            </m:r>
          </m:e>
          <m:sup>
            <m:r>
              <m:rPr>
                <m:sty m:val="p"/>
              </m:rPr>
              <m:t>−</m:t>
            </m:r>
            <m:r>
              <m:t>11</m:t>
            </m:r>
          </m:sup>
        </m:sSup>
      </m:oMath>
      <w:r>
        <w:t xml:space="preserve">. This is the computational core of Li’s criterion — the analytic RH equivalent reducing the hypothesis to the positivity of a coefficient sequence; the programme computes it but does not assert positivity.</w:t>
      </w:r>
    </w:p>
    <w:p>
      <w:pPr>
        <w:pStyle w:val="BodyText"/>
      </w:pPr>
      <w:r>
        <w:rPr>
          <w:b/>
          <w:bCs/>
        </w:rPr>
        <w:t xml:space="preserve">Th5 (block reduction).</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reduces the spectrum by characters.</w:t>
      </w:r>
      <w:r>
        <w:t xml:space="preserve"> </w:t>
      </w:r>
      <w:r>
        <w:rPr>
          <w:i/>
          <w:iCs/>
        </w:rPr>
        <w:t xml:space="preserve">Certificate:</w:t>
      </w:r>
      <w:r>
        <w:t xml:space="preserve"> </w:t>
      </w:r>
      <w:r>
        <w:t xml:space="preserve">the union of blocks equals the spectrum to</w:t>
      </w:r>
      <w:r>
        <w:t xml:space="preserve"> </w:t>
      </w:r>
      <m:oMath>
        <m:r>
          <m:t>7.1</m:t>
        </m:r>
        <m:r>
          <m:rPr>
            <m:sty m:val="p"/>
          </m:rPr>
          <m:t>×</m:t>
        </m:r>
        <m:sSup>
          <m:e>
            <m:r>
              <m:t>10</m:t>
            </m:r>
          </m:e>
          <m:sup>
            <m:r>
              <m:rPr>
                <m:sty m:val="p"/>
              </m:rPr>
              <m:t>−</m:t>
            </m:r>
            <m:r>
              <m:t>15</m:t>
            </m:r>
          </m:sup>
        </m:sSup>
      </m:oMath>
      <w:r>
        <w:t xml:space="preserve">. Vortices breaking the commutator are logged in the honesty register: they are not</w:t>
      </w:r>
      <w:r>
        <w:t xml:space="preserve"> </w:t>
      </w:r>
      <w:r>
        <w:t xml:space="preserve">“</w:t>
      </w:r>
      <w:r>
        <w:t xml:space="preserve">bad</w:t>
      </w:r>
      <w:r>
        <w:t xml:space="preserve">”</w:t>
      </w:r>
      <w:r>
        <w:t xml:space="preserve"> </w:t>
      </w:r>
      <w:r>
        <w:t xml:space="preserve">configurations but the theorem’s boundary of applicability.</w:t>
      </w:r>
    </w:p>
    <w:p>
      <w:pPr>
        <w:pStyle w:val="BodyText"/>
      </w:pPr>
      <w:r>
        <w:rPr>
          <w:b/>
          <w:bCs/>
        </w:rPr>
        <w:t xml:space="preserve">Th6 (the trace formula: the bridge’s blind core).</w:t>
      </w:r>
      <w:r>
        <w:t xml:space="preserve"> </w:t>
      </w:r>
      <w:r>
        <w:t xml:space="preserve">The Guinand–Weil identity relates</w:t>
      </w:r>
      <w:r>
        <w:t xml:space="preserve"> </w:t>
      </w:r>
      <m:oMath>
        <m:r>
          <m:t>Q</m:t>
        </m:r>
        <m:d>
          <m:dPr>
            <m:begChr m:val="("/>
            <m:endChr m:val=")"/>
            <m:sepChr m:val=""/>
            <m:grow/>
          </m:dPr>
          <m:e>
            <m:r>
              <m:t>a</m:t>
            </m:r>
          </m:e>
        </m:d>
      </m:oMath>
      <w:r>
        <w:t xml:space="preserve"> </w:t>
      </w:r>
      <w:r>
        <w:t xml:space="preserve">to</w:t>
      </w:r>
      <w:r>
        <w:t xml:space="preserve"> </w:t>
      </w:r>
      <m:oMath>
        <m:r>
          <m:t>ζ</m:t>
        </m:r>
        <m:r>
          <m:rPr>
            <m:sty m:val="p"/>
          </m:rPr>
          <m:t>′</m:t>
        </m:r>
        <m:r>
          <m:rPr>
            <m:sty m:val="p"/>
          </m:rPr>
          <m:t>/</m:t>
        </m:r>
        <m:r>
          <m:t>ζ</m:t>
        </m:r>
      </m:oMath>
      <w:r>
        <w:t xml:space="preserve">, and the heat kernel</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carries the weight</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Certificate:</w:t>
      </w:r>
      <w:r>
        <w:t xml:space="preserve"> </w:t>
      </w:r>
      <w:r>
        <w:t xml:space="preserve">trace-primes correlation</w:t>
      </w:r>
      <w:r>
        <w:t xml:space="preserve"> </w:t>
      </w:r>
      <m:oMath>
        <m:r>
          <m:t>r</m:t>
        </m:r>
        <m:r>
          <m:rPr>
            <m:sty m:val="p"/>
          </m:rPr>
          <m:t>=</m:t>
        </m:r>
        <m:r>
          <m:t>0.9996</m:t>
        </m:r>
      </m:oMath>
      <w:r>
        <w:t xml:space="preserve"> </w:t>
      </w:r>
      <w:r>
        <w:t xml:space="preserve">(lattice control: 0.76).</w:t>
      </w:r>
      <w:r>
        <w:t xml:space="preserve"> </w:t>
      </w:r>
      <w:r>
        <w:rPr>
          <w:i/>
          <w:iCs/>
        </w:rPr>
        <w:t xml:space="preserve">Boundary:</w:t>
      </w:r>
      <w:r>
        <w:t xml:space="preserve"> </w:t>
      </w:r>
      <w:r>
        <w:t xml:space="preserve">the weight’s presence in the trace does not imply spectral identity — that is a Level III statement, and it is negative (§6.5).</w:t>
      </w:r>
    </w:p>
    <w:bookmarkEnd w:id="38"/>
    <w:bookmarkStart w:id="39" w:name="X13ae793f06a7e3130f9e9c1ce1b97c0581ceb6e"/>
    <w:p>
      <w:pPr>
        <w:pStyle w:val="Heading3"/>
      </w:pPr>
      <w:r>
        <w:t xml:space="preserve">4.2. The blind spectrum and negative correspondences</w:t>
      </w:r>
    </w:p>
    <w:p>
      <w:pPr>
        <w:pStyle w:val="FirstParagraph"/>
      </w:pPr>
      <w:r>
        <w:t xml:space="preserve">The core’s key methodological choice: statistics are measured</w:t>
      </w:r>
      <w:r>
        <w:t xml:space="preserve"> </w:t>
      </w:r>
      <w:r>
        <w:rPr>
          <w:i/>
          <w:iCs/>
        </w:rPr>
        <w:t xml:space="preserve">before</w:t>
      </w:r>
      <w:r>
        <w:t xml:space="preserve"> </w:t>
      </w:r>
      <w:r>
        <w:t xml:space="preserve">any tuning toward the zeros. The blind spectrum of the AB cloud (campaigns V01–V03) agrees with the GUE windows; vortex ensembles with</w:t>
      </w:r>
      <w:r>
        <w:t xml:space="preserve"> </w:t>
      </w:r>
      <m:oMath>
        <m:sSub>
          <m:e>
            <m:r>
              <m:t>N</m:t>
            </m:r>
          </m:e>
          <m:sub>
            <m:r>
              <m:t>v</m:t>
            </m:r>
          </m:sub>
        </m:sSub>
        <m:r>
          <m:rPr>
            <m:sty m:val="p"/>
          </m:rPr>
          <m:t>≥</m:t>
        </m:r>
        <m:r>
          <m:t>8</m:t>
        </m:r>
      </m:oMath>
      <w:r>
        <w:t xml:space="preserve"> </w:t>
      </w:r>
      <w:r>
        <w:t xml:space="preserve">give</w:t>
      </w:r>
      <w:r>
        <w:t xml:space="preserve"> </w:t>
      </w:r>
      <m:oMath>
        <m:r>
          <m:rPr>
            <m:sty m:val="p"/>
          </m:rPr>
          <m:t>⟨</m:t>
        </m:r>
        <m:r>
          <m:t>r</m:t>
        </m:r>
        <m:r>
          <m:rPr>
            <m:sty m:val="p"/>
          </m:rPr>
          <m:t>⟩</m:t>
        </m:r>
        <m:r>
          <m:rPr>
            <m:sty m:val="p"/>
          </m:rPr>
          <m:t>=</m:t>
        </m:r>
        <m:r>
          <m:t>0.60</m:t>
        </m:r>
      </m:oMath>
      <w:r>
        <w:t xml:space="preserve"> </w:t>
      </w:r>
      <w:r>
        <w:t xml:space="preserve">— the GUE value. At the same time, campaigns V1, V3, V6 and V16 fix the</w:t>
      </w:r>
      <w:r>
        <w:t xml:space="preserve"> </w:t>
      </w:r>
      <w:r>
        <w:rPr>
          <w:i/>
          <w:iCs/>
        </w:rPr>
        <w:t xml:space="preserve">absence</w:t>
      </w:r>
      <w:r>
        <w:t xml:space="preserve"> </w:t>
      </w:r>
      <w:r>
        <w:t xml:space="preserve">of lattice</w:t>
      </w:r>
      <w:r>
        <w:t xml:space="preserve"> </w:t>
      </w:r>
      <m:oMath>
        <m:r>
          <m:t>ζ</m:t>
        </m:r>
      </m:oMath>
      <w:r>
        <w:t xml:space="preserve">-correspondences: configurations encoding zero phases do not reproduce zero arithmetic in spectra. These four negative verdicts are published as first-class results: they eliminate the entire candidate class</w:t>
      </w:r>
      <w:r>
        <w:t xml:space="preserve"> </w:t>
      </w:r>
      <w:r>
        <w:t xml:space="preserve">“</w:t>
      </w:r>
      <w:r>
        <w:t xml:space="preserve">encode the phase — get the spectrum</w:t>
      </w:r>
      <w:r>
        <w:t xml:space="preserve">”</w:t>
      </w:r>
      <w:r>
        <w:t xml:space="preserve">.</w:t>
      </w:r>
    </w:p>
    <w:bookmarkEnd w:id="39"/>
    <w:bookmarkStart w:id="40" w:name="Xd3fca0ac9078cc5c327fe5b7aed7ee34be5e095"/>
    <w:p>
      <w:pPr>
        <w:pStyle w:val="Heading3"/>
      </w:pPr>
      <w:r>
        <w:t xml:space="preserve">4.3. The V13 obligation machine and branch stitching V19</w:t>
      </w:r>
    </w:p>
    <w:p>
      <w:pPr>
        <w:pStyle w:val="FirstParagraph"/>
      </w:pPr>
      <w:r>
        <w:t xml:space="preserve">The obligation machine (§3.4) is implemented with formal reductions A1–A6 and no shortcuts. Branch stitching V19 closes the spectral core with a positive constructive result: the θ-ladder closes with coherence</w:t>
      </w:r>
      <w:r>
        <w:t xml:space="preserve"> </w:t>
      </w:r>
      <m:oMath>
        <m:r>
          <m:t>0.9995</m:t>
        </m:r>
      </m:oMath>
      <w:r>
        <w:t xml:space="preserve"> </w:t>
      </w:r>
      <w:r>
        <w:t xml:space="preserve">(z-statistic 43.4) and</w:t>
      </w:r>
      <w:r>
        <w:t xml:space="preserve"> </w:t>
      </w:r>
      <m:oMath>
        <m:sSub>
          <m:e>
            <m:r>
              <m:rPr>
                <m:sty m:val="p"/>
                <m:scr m:val="double-struck"/>
              </m:rPr>
              <m:t>Z</m:t>
            </m:r>
          </m:e>
          <m:sub>
            <m:r>
              <m:t>2</m:t>
            </m:r>
          </m:sub>
        </m:sSub>
      </m:oMath>
      <w:r>
        <w:t xml:space="preserve"> </w:t>
      </w:r>
      <w:r>
        <w:t xml:space="preserve">monodromy. This is the closest to</w:t>
      </w:r>
      <w:r>
        <w:t xml:space="preserve"> </w:t>
      </w:r>
      <w:r>
        <w:t xml:space="preserve">“</w:t>
      </w:r>
      <w:r>
        <w:t xml:space="preserve">smooth</w:t>
      </w:r>
      <w:r>
        <w:t xml:space="preserve">”</w:t>
      </w:r>
      <w:r>
        <w:t xml:space="preserve"> </w:t>
      </w:r>
      <w:r>
        <w:t xml:space="preserve">result Level I has: the construct’s multi-valued branches glue without precision loss.</w:t>
      </w:r>
    </w:p>
    <w:bookmarkEnd w:id="40"/>
    <w:bookmarkStart w:id="41" w:name="Xbfd5fa92b762b14b08bde33bb5e5510dbc9aee8"/>
    <w:p>
      <w:pPr>
        <w:pStyle w:val="Heading3"/>
      </w:pPr>
      <w:r>
        <w:t xml:space="preserve">4.4. The AB processor: ISA and exact compilation (V20)</w:t>
      </w:r>
    </w:p>
    <w:p>
      <w:pPr>
        <w:pStyle w:val="FirstParagraph"/>
      </w:pPr>
      <w:r>
        <w:t xml:space="preserve">The processor block turns the same lattice into a computing fabric. The AB-cloud ISA fixes the primitive alphabet; the compiler assembles arbitrary unitary logic into primitive sequences by the Givens–QR method with fidelity</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for 4×4 and</w:t>
      </w:r>
      <w:r>
        <w:t xml:space="preserve"> </w:t>
      </w:r>
      <m:oMath>
        <m:r>
          <m:t>6.7</m:t>
        </m:r>
        <m:r>
          <m:rPr>
            <m:sty m:val="p"/>
          </m:rPr>
          <m:t>×</m:t>
        </m:r>
        <m:sSup>
          <m:e>
            <m:r>
              <m:t>10</m:t>
            </m:r>
          </m:e>
          <m:sup>
            <m:r>
              <m:rPr>
                <m:sty m:val="p"/>
              </m:rPr>
              <m:t>−</m:t>
            </m:r>
            <m:r>
              <m:t>16</m:t>
            </m:r>
          </m:sup>
        </m:sSup>
      </m:oMath>
      <w:r>
        <w:t xml:space="preserve"> </w:t>
      </w:r>
      <w:r>
        <w:t xml:space="preserve">for 8×8, at depths up to 7 and 29 gates respectively. Two previews complete the picture.</w:t>
      </w:r>
      <w:r>
        <w:t xml:space="preserve"> </w:t>
      </w:r>
      <w:r>
        <w:rPr>
          <w:b/>
          <w:bCs/>
        </w:rPr>
        <w:t xml:space="preserve">V23</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12/12</w:t>
      </w:r>
      <w:r>
        <w:t xml:space="preserve"> </w:t>
      </w:r>
      <m:oMath>
        <m:r>
          <m:t>ζ</m:t>
        </m:r>
      </m:oMath>
      <w:r>
        <w:t xml:space="preserve"> </w:t>
      </w:r>
      <w:r>
        <w:t xml:space="preserve">zeros are reproduced from six formula constants with storage equal to zero — a computational demonstration of the principle</w:t>
      </w:r>
      <w:r>
        <w:t xml:space="preserve"> </w:t>
      </w:r>
      <w:r>
        <w:t xml:space="preserve">“</w:t>
      </w:r>
      <w:r>
        <w:t xml:space="preserve">the cloud reads mathematics in real time</w:t>
      </w:r>
      <w:r>
        <w:t xml:space="preserve">”</w:t>
      </w:r>
      <w:r>
        <w:t xml:space="preserve">.</w:t>
      </w:r>
      <w:r>
        <w:t xml:space="preserve"> </w:t>
      </w:r>
      <w:r>
        <w:rPr>
          <w:b/>
          <w:bCs/>
        </w:rPr>
        <w:t xml:space="preserve">V24 (no signaling):</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with zero commutators and 1000/1000 protection against communication cycles — the construct’s nonlocality does not violate relativistic causality at the level of numerical evidence.</w:t>
      </w:r>
    </w:p>
    <w:bookmarkEnd w:id="41"/>
    <w:bookmarkStart w:id="42" w:name="level-i-boundaries"/>
    <w:p>
      <w:pPr>
        <w:pStyle w:val="Heading3"/>
      </w:pPr>
      <w:r>
        <w:t xml:space="preserve">4.5. Level I boundaries</w:t>
      </w:r>
    </w:p>
    <w:p>
      <w:pPr>
        <w:pStyle w:val="FirstParagraph"/>
      </w:pPr>
      <w:r>
        <w:t xml:space="preserve">Level I does not assert spectral identity (that is Level III, verdict negative); does not assert positivity of Li’s criterion (computability ≠ truth); and insists that the absence of lattice correspondences is not a technical failure but a substantive result: phase coding as a class does not carry zero arithmetic into spectra.</w:t>
      </w:r>
    </w:p>
    <w:p>
      <w:r>
        <w:pict>
          <v:rect style="width:0;height:1.5pt" o:hralign="center" o:hrstd="t" o:hr="t"/>
        </w:pict>
      </w:r>
    </w:p>
    <w:bookmarkEnd w:id="42"/>
    <w:bookmarkEnd w:id="43"/>
    <w:bookmarkStart w:id="47" w:name="level-ii-the-dirac-skeleton"/>
    <w:p>
      <w:pPr>
        <w:pStyle w:val="Heading2"/>
      </w:pPr>
      <w:r>
        <w:t xml:space="preserve">5. Level II: the Dirac skeleton</w:t>
      </w:r>
    </w:p>
    <w:bookmarkStart w:id="44" w:name="Xa52e766f42fe822e39ca1a9afdbb483a5519dbe"/>
    <w:p>
      <w:pPr>
        <w:pStyle w:val="Heading3"/>
      </w:pPr>
      <w:r>
        <w:t xml:space="preserve">5.1. Fourteen tests: from the cone to the form factor</w:t>
      </w:r>
    </w:p>
    <w:p>
      <w:pPr>
        <w:pStyle w:val="FirstParagraph"/>
      </w:pPr>
      <w:r>
        <w:t xml:space="preserve">The Dirac laboratory unfolds the AB cloud’s dynamics into a complete lattice-Dirac identity. Fourteen tests D1–D14 (96 checks, all PASS) fall into four blocks.</w:t>
      </w:r>
    </w:p>
    <w:p>
      <w:pPr>
        <w:pStyle w:val="BodyText"/>
      </w:pPr>
      <w:r>
        <w:rPr>
          <w:b/>
          <w:bCs/>
        </w:rPr>
        <w:t xml:space="preserve">The continuum-limit block.</w:t>
      </w:r>
      <w:r>
        <w:t xml:space="preserve"> </w:t>
      </w:r>
      <w:r>
        <w:t xml:space="preserve">D1: the</w:t>
      </w:r>
      <w:r>
        <w:t xml:space="preserve"> </w:t>
      </w:r>
      <m:oMath>
        <m:r>
          <m:t>π</m:t>
        </m:r>
      </m:oMath>
      <w:r>
        <w:t xml:space="preserve">-flux lattice is a discretized massless Dirac equation — Fermi velocity</w:t>
      </w:r>
      <w:r>
        <w:t xml:space="preserve"> </w:t>
      </w:r>
      <m:oMath>
        <m:sSub>
          <m:e>
            <m:r>
              <m:t>v</m:t>
            </m:r>
          </m:e>
          <m:sub>
            <m:r>
              <m:t>F</m:t>
            </m:r>
          </m:sub>
        </m:sSub>
        <m:r>
          <m:rPr>
            <m:sty m:val="p"/>
          </m:rPr>
          <m:t>=</m:t>
        </m:r>
        <m:r>
          <m:t>1.9347</m:t>
        </m:r>
        <m:r>
          <m:rPr>
            <m:sty m:val="p"/>
          </m:rPr>
          <m:t>≈</m:t>
        </m:r>
        <m:r>
          <m:t>2</m:t>
        </m:r>
        <m:r>
          <m:t>t</m:t>
        </m:r>
      </m:oMath>
      <w:r>
        <w:t xml:space="preserve">;</w:t>
      </w:r>
      <w:r>
        <w:t xml:space="preserve"> </w:t>
      </w:r>
      <m:oMath>
        <m:sSub>
          <m:e>
            <m:r>
              <m:t>E</m:t>
            </m:r>
          </m:e>
          <m:sub>
            <m:r>
              <m:t>1</m:t>
            </m:r>
          </m:sub>
        </m:sSub>
        <m:r>
          <m:rPr>
            <m:sty m:val="p"/>
          </m:rPr>
          <m:t>⋅</m:t>
        </m:r>
        <m:r>
          <m:t>L</m:t>
        </m:r>
        <m:r>
          <m:rPr>
            <m:sty m:val="p"/>
          </m:rPr>
          <m:t>→</m:t>
        </m:r>
        <m:r>
          <m:t>4</m:t>
        </m:r>
        <m:r>
          <m:t>π</m:t>
        </m:r>
      </m:oMath>
      <w:r>
        <w:t xml:space="preserve">; quadratic accuracy</w:t>
      </w:r>
      <w:r>
        <w:t xml:space="preserve"> </w:t>
      </w:r>
      <m:oMath>
        <m:sSup>
          <m:e>
            <m:r>
              <m:t>R</m:t>
            </m:r>
          </m:e>
          <m:sup>
            <m:r>
              <m:t>2</m:t>
            </m:r>
          </m:sup>
        </m:sSup>
        <m:r>
          <m:rPr>
            <m:sty m:val="p"/>
          </m:rPr>
          <m:t>=</m:t>
        </m:r>
        <m:r>
          <m:t>0.9997</m:t>
        </m:r>
      </m:oMath>
      <w:r>
        <w:t xml:space="preserve">. D2: the fourfold zero-mode tower on the torus of every size — exactly the Dirac torus structure, fragile precisely as the index theorem demands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exactly). D3: the cone’s Berry phase equals</w:t>
      </w:r>
      <w:r>
        <w:t xml:space="preserve"> </w:t>
      </w:r>
      <m:oMath>
        <m:r>
          <m:t>π</m:t>
        </m:r>
      </m:oMath>
      <w:r>
        <w:t xml:space="preserve"> </w:t>
      </w:r>
      <w:r>
        <w:t xml:space="preserve">exactly. D4: the Landau ladder is relativistic,</w:t>
      </w:r>
      <w:r>
        <w:t xml:space="preserve"> </w:t>
      </w:r>
      <m:oMath>
        <m:sSubSup>
          <m:e>
            <m:r>
              <m:t>E</m:t>
            </m:r>
          </m:e>
          <m:sub>
            <m:r>
              <m:t>n</m:t>
            </m:r>
          </m:sub>
          <m:sup>
            <m:r>
              <m:t>2</m:t>
            </m:r>
          </m:sup>
        </m:sSubSup>
        <m:r>
          <m:rPr>
            <m:sty m:val="p"/>
          </m:rPr>
          <m:t>∝</m:t>
        </m:r>
        <m:r>
          <m:t>n</m:t>
        </m:r>
      </m:oMath>
      <w:r>
        <w:t xml:space="preserve"> </w:t>
      </w:r>
      <w:r>
        <w:t xml:space="preserve">with</w:t>
      </w:r>
      <w:r>
        <w:t xml:space="preserve"> </w:t>
      </w:r>
      <m:oMath>
        <m:sSup>
          <m:e>
            <m:r>
              <m:t>R</m:t>
            </m:r>
          </m:e>
          <m:sup>
            <m:r>
              <m:t>2</m:t>
            </m:r>
          </m:sup>
        </m:sSup>
        <m:r>
          <m:rPr>
            <m:sty m:val="p"/>
          </m:rPr>
          <m:t>≥</m:t>
        </m:r>
        <m:r>
          <m:t>0.9998</m:t>
        </m:r>
      </m:oMath>
      <w:r>
        <w:t xml:space="preserve">, against the Schrödinger control</w:t>
      </w:r>
      <w:r>
        <w:t xml:space="preserve"> </w:t>
      </w:r>
      <m:oMath>
        <m:sSub>
          <m:e>
            <m:r>
              <m:t>E</m:t>
            </m:r>
          </m:e>
          <m:sub>
            <m:r>
              <m:t>n</m:t>
            </m:r>
          </m:sub>
        </m:sSub>
        <m:r>
          <m:rPr>
            <m:sty m:val="p"/>
          </m:rPr>
          <m:t>∝</m:t>
        </m:r>
        <m:r>
          <m:t>n</m:t>
        </m:r>
      </m:oMath>
      <w:r>
        <w:t xml:space="preserve">.</w:t>
      </w:r>
    </w:p>
    <w:p>
      <w:pPr>
        <w:pStyle w:val="BodyText"/>
      </w:pPr>
      <w:r>
        <w:rPr>
          <w:b/>
          <w:bCs/>
        </w:rPr>
        <w:t xml:space="preserve">The relativistic-dynamics block.</w:t>
      </w:r>
      <w:r>
        <w:t xml:space="preserve"> </w:t>
      </w:r>
      <w:r>
        <w:t xml:space="preserve">D5: Klein tunneling at normal incidence —</w:t>
      </w:r>
      <w:r>
        <w:t xml:space="preserve"> </w:t>
      </w:r>
      <m:oMath>
        <m:r>
          <m:t>T</m:t>
        </m:r>
        <m:r>
          <m:rPr>
            <m:sty m:val="p"/>
          </m:rPr>
          <m:t>=</m:t>
        </m:r>
        <m:r>
          <m:t>0.978</m:t>
        </m:r>
      </m:oMath>
      <w:r>
        <w:t xml:space="preserve"> </w:t>
      </w:r>
      <w:r>
        <w:t xml:space="preserve">against</w:t>
      </w:r>
      <w:r>
        <w:t xml:space="preserve"> </w:t>
      </w:r>
      <m:oMath>
        <m:r>
          <m:t>0.0010</m:t>
        </m:r>
      </m:oMath>
      <w:r>
        <w:t xml:space="preserve"> </w:t>
      </w:r>
      <w:r>
        <w:t xml:space="preserve">for the Schrödinger control, an excess of ×977; D6: Zitterbewegung at frequency</w:t>
      </w:r>
      <w:r>
        <w:t xml:space="preserve"> </w:t>
      </w:r>
      <m:oMath>
        <m:r>
          <m:t>ω</m:t>
        </m:r>
        <m:r>
          <m:rPr>
            <m:sty m:val="p"/>
          </m:rPr>
          <m:t>=</m:t>
        </m:r>
        <m:r>
          <m:t>2</m:t>
        </m:r>
        <m:r>
          <m:t>E</m:t>
        </m:r>
      </m:oMath>
      <w:r>
        <w:t xml:space="preserve"> </w:t>
      </w:r>
      <w:r>
        <w:t xml:space="preserve">with two independent agreement estimates of</w:t>
      </w:r>
      <w:r>
        <w:t xml:space="preserve"> </w:t>
      </w:r>
      <m:oMath>
        <m:r>
          <m:t>0.9996</m:t>
        </m:r>
      </m:oMath>
      <w:r>
        <w:t xml:space="preserve"> </w:t>
      </w:r>
      <w:r>
        <w:t xml:space="preserve">and</w:t>
      </w:r>
      <w:r>
        <w:t xml:space="preserve"> </w:t>
      </w:r>
      <m:oMath>
        <m:r>
          <m:t>0.9998</m:t>
        </m:r>
      </m:oMath>
      <w:r>
        <w:t xml:space="preserve">.</w:t>
      </w:r>
    </w:p>
    <w:p>
      <w:pPr>
        <w:pStyle w:val="BodyText"/>
      </w:pPr>
      <w:r>
        <w:rPr>
          <w:b/>
          <w:bCs/>
        </w:rPr>
        <w:t xml:space="preserve">The ζ-decoration block — the actual bridge.</w:t>
      </w:r>
      <w:r>
        <w:t xml:space="preserve"> </w:t>
      </w:r>
      <w:r>
        <w:t xml:space="preserve">D7: the</w:t>
      </w:r>
      <w:r>
        <w:t xml:space="preserve"> </w:t>
      </w:r>
      <m:oMath>
        <m:r>
          <m:t>ζ</m:t>
        </m:r>
      </m:oMath>
      <w:r>
        <w:t xml:space="preserve">-decorated Dirac operator lifts bulk statistics from the GOE ceiling to the GUE value:</w:t>
      </w:r>
      <w:r>
        <w:t xml:space="preserve"> </w:t>
      </w:r>
      <m:oMath>
        <m:r>
          <m:rPr>
            <m:sty m:val="p"/>
          </m:rPr>
          <m:t>⟨</m:t>
        </m:r>
        <m:r>
          <m:t>r</m:t>
        </m:r>
        <m:sSub>
          <m:e>
            <m:r>
              <m:rPr>
                <m:sty m:val="p"/>
              </m:rPr>
              <m:t>⟩</m:t>
            </m:r>
          </m:e>
          <m:sub>
            <m:r>
              <m:t>ζ</m:t>
            </m:r>
          </m:sub>
        </m:sSub>
        <m:r>
          <m:rPr>
            <m:sty m:val="p"/>
          </m:rPr>
          <m:t>=</m:t>
        </m:r>
        <m:r>
          <m:t>0.608</m:t>
        </m:r>
      </m:oMath>
      <w:r>
        <w:t xml:space="preserve"> </w:t>
      </w:r>
      <w:r>
        <w:t xml:space="preserve">against theory</w:t>
      </w:r>
      <w:r>
        <w:t xml:space="preserve"> </w:t>
      </w:r>
      <m:oMath>
        <m:r>
          <m:t>0.5992</m:t>
        </m:r>
      </m:oMath>
      <w:r>
        <w:t xml:space="preserve">; D8: chiral protection —</w:t>
      </w:r>
      <w:r>
        <w:t xml:space="preserve"> </w:t>
      </w:r>
      <m:oMath>
        <m:r>
          <m:rPr>
            <m:sty m:val="p"/>
          </m:rPr>
          <m:t>{</m:t>
        </m:r>
        <m:r>
          <m:t>H</m:t>
        </m:r>
        <m:r>
          <m:rPr>
            <m:sty m:val="p"/>
          </m:rPr>
          <m:t>,</m:t>
        </m:r>
        <m:r>
          <m:t>Γ</m:t>
        </m:r>
        <m:r>
          <m:rPr>
            <m:sty m:val="p"/>
          </m:rPr>
          <m:t>}</m:t>
        </m:r>
        <m:r>
          <m:rPr>
            <m:sty m:val="p"/>
          </m:rPr>
          <m:t>=</m:t>
        </m:r>
        <m:r>
          <m:t>0</m:t>
        </m:r>
      </m:oMath>
      <w:r>
        <w:t xml:space="preserve"> </w:t>
      </w:r>
      <w:r>
        <w:t xml:space="preserve">survives decoration,</w:t>
      </w:r>
      <w:r>
        <w:t xml:space="preserve"> </w:t>
      </w:r>
      <m:oMath>
        <m:r>
          <m:t>E</m:t>
        </m:r>
        <m:r>
          <m:rPr>
            <m:sty m:val="p"/>
          </m:rPr>
          <m:t>↔</m:t>
        </m:r>
        <m:r>
          <m:rPr>
            <m:sty m:val="p"/>
          </m:rPr>
          <m:t>−</m:t>
        </m:r>
        <m:r>
          <m:t>E</m:t>
        </m:r>
      </m:oMath>
      <w:r>
        <w:t xml:space="preserve"> </w:t>
      </w:r>
      <w:r>
        <w:t xml:space="preserve">pairing to</w:t>
      </w:r>
      <w:r>
        <w:t xml:space="preserve"> </w:t>
      </w:r>
      <m:oMath>
        <m:r>
          <m:t>4</m:t>
        </m:r>
        <m:r>
          <m:rPr>
            <m:sty m:val="p"/>
          </m:rPr>
          <m:t>×</m:t>
        </m:r>
        <m:sSup>
          <m:e>
            <m:r>
              <m:t>10</m:t>
            </m:r>
          </m:e>
          <m:sup>
            <m:r>
              <m:rPr>
                <m:sty m:val="p"/>
              </m:rPr>
              <m:t>−</m:t>
            </m:r>
            <m:r>
              <m:t>15</m:t>
            </m:r>
          </m:sup>
        </m:sSup>
      </m:oMath>
      <w:r>
        <w:t xml:space="preserve"> </w:t>
      </w:r>
      <w:r>
        <w:t xml:space="preserve">over 800 pairs; D9: the index-restoring Jackiw–Rossi wall binds chiral pairs of zero modes pinned</w:t>
      </w:r>
      <w:r>
        <w:t xml:space="preserve"> </w:t>
      </w:r>
      <m:oMath>
        <m:r>
          <m:t>3.9</m:t>
        </m:r>
        <m:r>
          <m:rPr>
            <m:sty m:val="p"/>
          </m:rPr>
          <m:t>×</m:t>
        </m:r>
        <m:sSup>
          <m:e>
            <m:r>
              <m:t>10</m:t>
            </m:r>
          </m:e>
          <m:sup>
            <m:r>
              <m:rPr>
                <m:sty m:val="p"/>
              </m:rPr>
              <m:t>−</m:t>
            </m:r>
            <m:r>
              <m:t>9</m:t>
            </m:r>
          </m:sup>
        </m:sSup>
      </m:oMath>
      <w:r>
        <w:t xml:space="preserve"> </w:t>
      </w:r>
      <w:r>
        <w:t xml:space="preserve">below the gap, contrast</w:t>
      </w:r>
      <w:r>
        <w:t xml:space="preserve"> </w:t>
      </w:r>
      <m:oMath>
        <m:r>
          <m:t>7</m:t>
        </m:r>
        <m:r>
          <m:rPr>
            <m:sty m:val="p"/>
          </m:rPr>
          <m:t>×</m:t>
        </m:r>
        <m:sSup>
          <m:e>
            <m:r>
              <m:t>10</m:t>
            </m:r>
          </m:e>
          <m:sup>
            <m:r>
              <m:t>6</m:t>
            </m:r>
          </m:sup>
        </m:sSup>
      </m:oMath>
      <w:r>
        <w:t xml:space="preserve">, and survives</w:t>
      </w:r>
      <w:r>
        <w:t xml:space="preserve"> </w:t>
      </w:r>
      <w:r>
        <w:rPr>
          <w:i/>
          <w:iCs/>
        </w:rPr>
        <w:t xml:space="preserve">inside the full ζ-vortex background</w:t>
      </w:r>
      <w:r>
        <w:t xml:space="preserve">; D10: Montgomery in motion — the unfolded zeros reproduce the Montgomery pair correlation; among equal-density clouds the ζ cloud reflects least and transmits most (</w:t>
      </w:r>
      <m:oMath>
        <m:r>
          <m:t>g</m:t>
        </m:r>
        <m:d>
          <m:dPr>
            <m:begChr m:val="("/>
            <m:endChr m:val=")"/>
            <m:sepChr m:val=""/>
            <m:grow/>
          </m:dPr>
          <m:e>
            <m:r>
              <m:t>0.3</m:t>
            </m:r>
          </m:e>
        </m:d>
        <m:r>
          <m:rPr>
            <m:sty m:val="p"/>
          </m:rPr>
          <m:t>=</m:t>
        </m:r>
        <m:r>
          <m:t>0.19</m:t>
        </m:r>
      </m:oMath>
      <w:r>
        <w:t xml:space="preserve">): repulsion protects transport.</w:t>
      </w:r>
    </w:p>
    <w:p>
      <w:pPr>
        <w:pStyle w:val="BodyText"/>
      </w:pPr>
      <w:r>
        <w:rPr>
          <w:b/>
          <w:bCs/>
        </w:rPr>
        <w:t xml:space="preserve">The conjugation-action block.</w:t>
      </w:r>
      <w:r>
        <w:t xml:space="preserve"> </w:t>
      </w:r>
      <w:r>
        <w:t xml:space="preserve">D11: the cutoff dilation generator is realized</w:t>
      </w:r>
      <w:r>
        <w:t xml:space="preserve"> </w:t>
      </w:r>
      <w:r>
        <w:rPr>
          <w:i/>
          <w:iCs/>
        </w:rPr>
        <w:t xml:space="preserve">exactly</w:t>
      </w:r>
      <w:r>
        <w:t xml:space="preserve"> </w:t>
      </w:r>
      <w:r>
        <w:t xml:space="preserve">on the lattice — spectrum to</w:t>
      </w:r>
      <w:r>
        <w:t xml:space="preserve"> </w:t>
      </w:r>
      <m:oMath>
        <m:r>
          <m:t>1.7</m:t>
        </m:r>
        <m:r>
          <m:rPr>
            <m:sty m:val="p"/>
          </m:rPr>
          <m:t>×</m:t>
        </m:r>
        <m:sSup>
          <m:e>
            <m:r>
              <m:t>10</m:t>
            </m:r>
          </m:e>
          <m:sup>
            <m:r>
              <m:rPr>
                <m:sty m:val="p"/>
              </m:rPr>
              <m:t>−</m:t>
            </m:r>
            <m:r>
              <m:t>13</m:t>
            </m:r>
          </m:sup>
        </m:sSup>
      </m:oMath>
      <w:r>
        <w:t xml:space="preserve"> </w:t>
      </w:r>
      <w:r>
        <w:t xml:space="preserve">of the arithmetic lattice</w:t>
      </w:r>
      <w:r>
        <w:t xml:space="preserve"> </w:t>
      </w:r>
      <m:oMath>
        <m:r>
          <m:t>2</m:t>
        </m:r>
        <m:r>
          <m:t>π</m:t>
        </m:r>
        <m:r>
          <m:t>m</m:t>
        </m:r>
        <m:r>
          <m:rPr>
            <m:sty m:val="p"/>
          </m:rPr>
          <m:t>/</m:t>
        </m:r>
        <m:r>
          <m:t>Λ</m:t>
        </m:r>
      </m:oMath>
      <w:r>
        <w:t xml:space="preserve">, semigroup unitary to</w:t>
      </w:r>
      <w:r>
        <w:t xml:space="preserve"> </w:t>
      </w:r>
      <m:oMath>
        <m:r>
          <m:t>1.1</m:t>
        </m:r>
        <m:r>
          <m:rPr>
            <m:sty m:val="p"/>
          </m:rPr>
          <m:t>×</m:t>
        </m:r>
        <m:sSup>
          <m:e>
            <m:r>
              <m:t>10</m:t>
            </m:r>
          </m:e>
          <m:sup>
            <m:r>
              <m:rPr>
                <m:sty m:val="p"/>
              </m:rPr>
              <m:t>−</m:t>
            </m:r>
            <m:r>
              <m:t>14</m:t>
            </m:r>
          </m:sup>
        </m:sSup>
      </m:oMath>
      <w:r>
        <w:t xml:space="preserve">, the Connes trace comb of period</w:t>
      </w:r>
      <w:r>
        <w:t xml:space="preserve"> </w:t>
      </w:r>
      <m:oMath>
        <m:r>
          <m:t>Λ</m:t>
        </m:r>
      </m:oMath>
      <w:r>
        <w:t xml:space="preserve"> </w:t>
      </w:r>
      <w:r>
        <w:t xml:space="preserve">to</w:t>
      </w:r>
      <w:r>
        <w:t xml:space="preserve"> </w:t>
      </w:r>
      <m:oMath>
        <m:r>
          <m:t>2.6</m:t>
        </m:r>
        <m:r>
          <m:rPr>
            <m:sty m:val="p"/>
          </m:rPr>
          <m:t>×</m:t>
        </m:r>
        <m:sSup>
          <m:e>
            <m:r>
              <m:t>10</m:t>
            </m:r>
          </m:e>
          <m:sup>
            <m:r>
              <m:rPr>
                <m:sty m:val="p"/>
              </m:rPr>
              <m:t>−</m:t>
            </m:r>
            <m:r>
              <m:t>13</m:t>
            </m:r>
          </m:sup>
        </m:sSup>
      </m:oMath>
      <w:r>
        <w:t xml:space="preserve">; the AB-cloud coding phase is</w:t>
      </w:r>
      <w:r>
        <w:t xml:space="preserve"> </w:t>
      </w:r>
      <w:r>
        <w:rPr>
          <w:i/>
          <w:iCs/>
        </w:rPr>
        <w:t xml:space="preserve">recognized</w:t>
      </w:r>
      <w:r>
        <w:t xml:space="preserve"> </w:t>
      </w:r>
      <w:r>
        <w:t xml:space="preserve">as the fractional Berry–Keating staircase (</w:t>
      </w:r>
      <m:oMath>
        <m:r>
          <m:t>4.6</m:t>
        </m:r>
        <m:r>
          <m:rPr>
            <m:sty m:val="p"/>
          </m:rPr>
          <m:t>×</m:t>
        </m:r>
        <m:sSup>
          <m:e>
            <m:r>
              <m:t>10</m:t>
            </m:r>
          </m:e>
          <m:sup>
            <m:r>
              <m:rPr>
                <m:sty m:val="p"/>
              </m:rPr>
              <m:t>−</m:t>
            </m:r>
            <m:r>
              <m:t>13</m:t>
            </m:r>
          </m:sup>
        </m:sSup>
      </m:oMath>
      <w:r>
        <w:t xml:space="preserve">); the staircase tracks all 2000 real zeros to</w:t>
      </w:r>
      <w:r>
        <w:t xml:space="preserve"> </w:t>
      </w:r>
      <m:oMath>
        <m:r>
          <m:rPr>
            <m:sty m:val="p"/>
          </m:rPr>
          <m:t>±</m:t>
        </m:r>
        <m:r>
          <m:t>2.3</m:t>
        </m:r>
      </m:oMath>
      <w:r>
        <w:t xml:space="preserve"> </w:t>
      </w:r>
      <w:r>
        <w:t xml:space="preserve">zero units. D12: the infinite Berry–Keating ladder at fixed density — the trace comb sharpens into the Connes delta train: peak</w:t>
      </w:r>
      <w:r>
        <w:t xml:space="preserve"> </w:t>
      </w:r>
      <m:oMath>
        <m:r>
          <m:rPr>
            <m:sty m:val="p"/>
          </m:rPr>
          <m:t>=</m:t>
        </m:r>
        <m:sSub>
          <m:e>
            <m:r>
              <m:t>N</m:t>
            </m:r>
          </m:e>
          <m:sub>
            <m:r>
              <m:t>u</m:t>
            </m:r>
          </m:sub>
        </m:sSub>
      </m:oMath>
      <w:r>
        <w:t xml:space="preserve"> </w:t>
      </w:r>
      <w:r>
        <w:t xml:space="preserve">exactly at every band size, off-peak envelope down to</w:t>
      </w:r>
      <w:r>
        <w:t xml:space="preserve"> </w:t>
      </w:r>
      <m:oMath>
        <m:r>
          <m:t>1.9</m:t>
        </m:r>
        <m:r>
          <m:rPr>
            <m:sty m:val="p"/>
          </m:rPr>
          <m:t>×</m:t>
        </m:r>
        <m:sSup>
          <m:e>
            <m:r>
              <m:t>10</m:t>
            </m:r>
          </m:e>
          <m:sup>
            <m:r>
              <m:rPr>
                <m:sty m:val="p"/>
              </m:rPr>
              <m:t>−</m:t>
            </m:r>
            <m:r>
              <m:t>4</m:t>
            </m:r>
          </m:sup>
        </m:sSup>
      </m:oMath>
      <w:r>
        <w:t xml:space="preserve"> </w:t>
      </w:r>
      <w:r>
        <w:t xml:space="preserve">at</w:t>
      </w:r>
      <w:r>
        <w:t xml:space="preserve"> </w:t>
      </w:r>
      <m:oMath>
        <m:sSub>
          <m:e>
            <m:r>
              <m:t>N</m:t>
            </m:r>
          </m:e>
          <m:sub>
            <m:r>
              <m:t>u</m:t>
            </m:r>
          </m:sub>
        </m:sSub>
        <m:r>
          <m:rPr>
            <m:sty m:val="p"/>
          </m:rPr>
          <m:t>=</m:t>
        </m:r>
        <m:r>
          <m:t>32768</m:t>
        </m:r>
      </m:oMath>
      <w:r>
        <w:t xml:space="preserve">; ζ protection is</w:t>
      </w:r>
      <w:r>
        <w:t xml:space="preserve"> </w:t>
      </w:r>
      <w:r>
        <w:rPr>
          <w:i/>
          <w:iCs/>
        </w:rPr>
        <w:t xml:space="preserve">extensive</w:t>
      </w:r>
      <w:r>
        <w:t xml:space="preserve"> </w:t>
      </w:r>
      <w:r>
        <w:t xml:space="preserve">(</w:t>
      </w:r>
      <m:oMath>
        <m:r>
          <m:rPr>
            <m:sty m:val="p"/>
          </m:rPr>
          <m:t>⟨</m:t>
        </m:r>
        <m:r>
          <m:t>r</m:t>
        </m:r>
        <m:r>
          <m:rPr>
            <m:sty m:val="p"/>
          </m:rPr>
          <m:t>⟩</m:t>
        </m:r>
      </m:oMath>
      <w:r>
        <w:t xml:space="preserve"> </w:t>
      </w:r>
      <w:r>
        <w:t xml:space="preserve">L-independent at fixed density 25/900 while the encoded ladder grows 25 → 64). D13: the wall under the conjugation drive — pinned on the orbit (</w:t>
      </w:r>
      <m:oMath>
        <m:r>
          <m:t>3.9</m:t>
        </m:r>
        <m:r>
          <m:rPr>
            <m:sty m:val="p"/>
          </m:rPr>
          <m:t>×</m:t>
        </m:r>
        <m:sSup>
          <m:e>
            <m:r>
              <m:t>10</m:t>
            </m:r>
          </m:e>
          <m:sup>
            <m:r>
              <m:rPr>
                <m:sty m:val="p"/>
              </m:rPr>
              <m:t>−</m:t>
            </m:r>
            <m:r>
              <m:t>9</m:t>
            </m:r>
          </m:sup>
        </m:sSup>
      </m:oMath>
      <w:r>
        <w:t xml:space="preserve">, gap/679). D14: the form factor on the Odlyzko band</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the plateau exact, as the GUE hypothesis for</w:t>
      </w:r>
      <w:r>
        <w:t xml:space="preserve"> </w:t>
      </w:r>
      <m:oMath>
        <m:r>
          <m:t>K</m:t>
        </m:r>
        <m:d>
          <m:dPr>
            <m:begChr m:val="("/>
            <m:endChr m:val=")"/>
            <m:sepChr m:val=""/>
            <m:grow/>
          </m:dPr>
          <m:e>
            <m:r>
              <m:t>τ</m:t>
            </m:r>
          </m:e>
        </m:d>
      </m:oMath>
      <w:r>
        <w:t xml:space="preserve"> </w:t>
      </w:r>
      <w:r>
        <w:t xml:space="preserve">at large heights requires.</w:t>
      </w:r>
    </w:p>
    <w:bookmarkEnd w:id="44"/>
    <w:bookmarkStart w:id="45" w:name="cross-verification"/>
    <w:p>
      <w:pPr>
        <w:pStyle w:val="Heading3"/>
      </w:pPr>
      <w:r>
        <w:t xml:space="preserve">5.2. Cross-verification</w:t>
      </w:r>
    </w:p>
    <w:p>
      <w:pPr>
        <w:pStyle w:val="FirstParagraph"/>
      </w:pPr>
      <w:r>
        <w:t xml:space="preserve">All decisive quantities of the level (D1, D2, D7, D8) are re-derived from scratch in Julia (LinearAlgebra only, zero external packages): the energies</w:t>
      </w:r>
      <w:r>
        <w:t xml:space="preserve"> </w:t>
      </w:r>
      <m:oMath>
        <m:sSub>
          <m:e>
            <m:r>
              <m:t>E</m:t>
            </m:r>
          </m:e>
          <m:sub>
            <m:r>
              <m:t>1</m:t>
            </m:r>
          </m:sub>
        </m:sSub>
      </m:oMath>
      <w:r>
        <w:t xml:space="preserve"> </w:t>
      </w:r>
      <w:r>
        <w:t xml:space="preserve">at</w:t>
      </w:r>
      <w:r>
        <w:t xml:space="preserve"> </w:t>
      </w:r>
      <m:oMath>
        <m:r>
          <m:t>L</m:t>
        </m:r>
        <m:r>
          <m:rPr>
            <m:sty m:val="p"/>
          </m:rPr>
          <m:t>=</m:t>
        </m:r>
        <m:r>
          <m:t>16</m:t>
        </m:r>
        <m:r>
          <m:rPr>
            <m:sty m:val="p"/>
          </m:rPr>
          <m:t>/</m:t>
        </m:r>
        <m:r>
          <m:t>24</m:t>
        </m:r>
        <m:r>
          <m:rPr>
            <m:sty m:val="p"/>
          </m:rPr>
          <m:t>/</m:t>
        </m:r>
        <m:r>
          <m:t>32</m:t>
        </m:r>
      </m:oMath>
      <w:r>
        <w:t xml:space="preserve"> </w:t>
      </w:r>
      <w:r>
        <w:t xml:space="preserve">agree to</w:t>
      </w:r>
      <w:r>
        <w:t xml:space="preserve"> </w:t>
      </w:r>
      <m:oMath>
        <m:r>
          <m:t>9</m:t>
        </m:r>
        <m:r>
          <m:rPr>
            <m:sty m:val="p"/>
          </m:rPr>
          <m:t>×</m:t>
        </m:r>
        <m:sSup>
          <m:e>
            <m:r>
              <m:t>10</m:t>
            </m:r>
          </m:e>
          <m:sup>
            <m:r>
              <m:rPr>
                <m:sty m:val="p"/>
              </m:rPr>
              <m:t>−</m:t>
            </m:r>
            <m:r>
              <m:t>7</m:t>
            </m:r>
          </m:sup>
        </m:sSup>
      </m:oMath>
      <w:r>
        <w:t xml:space="preserve"> </w:t>
      </w:r>
      <w:r>
        <w:t xml:space="preserve">(the rounding level of the 6-digit reference values), the tower and chiral quantities exactly. The extensions D9, D11, D12–D14 are verified by three further independent ports; the note on the bulk-window boundary convention (clean-lattice</w:t>
      </w:r>
      <w:r>
        <w:t xml:space="preserve"> </w:t>
      </w:r>
      <m:oMath>
        <m:r>
          <m:rPr>
            <m:sty m:val="p"/>
          </m:rPr>
          <m:t>⟨</m:t>
        </m:r>
        <m:r>
          <m:t>r</m:t>
        </m:r>
        <m:r>
          <m:rPr>
            <m:sty m:val="p"/>
          </m:rPr>
          <m:t>⟩</m:t>
        </m:r>
      </m:oMath>
      <w:r>
        <w:t xml:space="preserve"> </w:t>
      </w:r>
      <w:r>
        <w:t xml:space="preserve">differing 0.4759 vs 0.5084 at</w:t>
      </w:r>
      <w:r>
        <w:t xml:space="preserve"> </w:t>
      </w:r>
      <m:oMath>
        <m:r>
          <m:t>L</m:t>
        </m:r>
        <m:r>
          <m:rPr>
            <m:sty m:val="p"/>
          </m:rPr>
          <m:t>=</m:t>
        </m:r>
        <m:r>
          <m:t>32</m:t>
        </m:r>
      </m:oMath>
      <w:r>
        <w:t xml:space="preserve">) is documented in the source and affects no verdict — the effect is</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w:t>
      </w:r>
    </w:p>
    <w:bookmarkEnd w:id="45"/>
    <w:bookmarkStart w:id="46" w:name="level-ii-boundaries"/>
    <w:p>
      <w:pPr>
        <w:pStyle w:val="Heading3"/>
      </w:pPr>
      <w:r>
        <w:t xml:space="preserve">5.3. Level II boundaries</w:t>
      </w:r>
    </w:p>
    <w:p>
      <w:pPr>
        <w:pStyle w:val="FirstParagraph"/>
      </w:pPr>
      <w:r>
        <w:t xml:space="preserve">Level II establishes the</w:t>
      </w:r>
      <w:r>
        <w:t xml:space="preserve"> </w:t>
      </w:r>
      <w:r>
        <w:rPr>
          <w:i/>
          <w:iCs/>
        </w:rPr>
        <w:t xml:space="preserve">identity of the dynamics</w:t>
      </w:r>
      <w:r>
        <w:t xml:space="preserve">, not of the spectrum. The GOE → GUE lift (D7) is a statistical fact about the decorated operator; it does not transfer to the undecorated lattice and asserts nothing about individual zeros. The form factor D14 is measured on the band</w:t>
      </w:r>
      <w:r>
        <w:t xml:space="preserve"> </w:t>
      </w:r>
      <m:oMath>
        <m:r>
          <m:t>t</m:t>
        </m:r>
        <m:r>
          <m:rPr>
            <m:sty m:val="p"/>
          </m:rPr>
          <m:t>∼</m:t>
        </m:r>
        <m:sSup>
          <m:e>
            <m:r>
              <m:t>10</m:t>
            </m:r>
          </m:e>
          <m:sup>
            <m:r>
              <m:t>5</m:t>
            </m:r>
          </m:sup>
        </m:sSup>
      </m:oMath>
      <w:r>
        <w:t xml:space="preserve">; behaviour as</w:t>
      </w:r>
      <w:r>
        <w:t xml:space="preserve"> </w:t>
      </w:r>
      <m:oMath>
        <m:r>
          <m:t>t</m:t>
        </m:r>
        <m:r>
          <m:rPr>
            <m:sty m:val="p"/>
          </m:rPr>
          <m:t>→</m:t>
        </m:r>
        <m:r>
          <m:rPr>
            <m:sty m:val="p"/>
          </m:rPr>
          <m:t>∞</m:t>
        </m:r>
      </m:oMath>
      <w:r>
        <w:t xml:space="preserve"> </w:t>
      </w:r>
      <w:r>
        <w:t xml:space="preserve">remains a numerical extrapolation.</w:t>
      </w:r>
    </w:p>
    <w:p>
      <w:r>
        <w:pict>
          <v:rect style="width:0;height:1.5pt" o:hralign="center" o:hrstd="t" o:hr="t"/>
        </w:pict>
      </w:r>
    </w:p>
    <w:bookmarkEnd w:id="46"/>
    <w:bookmarkEnd w:id="47"/>
    <w:bookmarkStart w:id="53" w:name="level-iii-the-hilbertpólya-bridge"/>
    <w:p>
      <w:pPr>
        <w:pStyle w:val="Heading2"/>
      </w:pPr>
      <w:r>
        <w:t xml:space="preserve">6. Level III: the Hilbert–Pólya bridge</w:t>
      </w:r>
    </w:p>
    <w:bookmarkStart w:id="48" w:name="X6121a7a752d2bbd2d935373aa5c8f3d268c5cfb"/>
    <w:p>
      <w:pPr>
        <w:pStyle w:val="Heading3"/>
      </w:pPr>
      <w:r>
        <w:t xml:space="preserve">6.1. v1: the resonator is built and tuned (C1–C8, T1–T10)</w:t>
      </w:r>
    </w:p>
    <w:p>
      <w:pPr>
        <w:pStyle w:val="FirstParagraph"/>
      </w:pPr>
      <w:r>
        <w:t xml:space="preserve">The bridge’s first phase builds the resonator and measures the gap.</w:t>
      </w:r>
      <w:r>
        <w:t xml:space="preserve"> </w:t>
      </w:r>
      <w:r>
        <w:rPr>
          <w:b/>
          <w:bCs/>
        </w:rPr>
        <w:t xml:space="preserve">C1 (the identity function):</w:t>
      </w:r>
      <w:r>
        <w:t xml:space="preserve"> </w:t>
      </w:r>
      <m:oMath>
        <m:sSub>
          <m:e>
            <m:r>
              <m:t>Z</m:t>
            </m:r>
          </m:e>
          <m:sub>
            <m:r>
              <m:rPr>
                <m:sty m:val="p"/>
              </m:rPr>
              <m:t>i</m:t>
            </m:r>
            <m:r>
              <m:rPr>
                <m:sty m:val="p"/>
              </m:rPr>
              <m:t>d</m:t>
            </m:r>
          </m:sub>
        </m:sSub>
      </m:oMath>
      <w:r>
        <w:t xml:space="preserve"> </w:t>
      </w:r>
      <w:r>
        <w:t xml:space="preserve">with Γ-closures is exact to</w:t>
      </w:r>
      <w:r>
        <w:t xml:space="preserve"> </w:t>
      </w:r>
      <m:oMath>
        <m:r>
          <m:t>2.59</m:t>
        </m:r>
        <m:r>
          <m:rPr>
            <m:sty m:val="p"/>
          </m:rPr>
          <m:t>×</m:t>
        </m:r>
        <m:sSup>
          <m:e>
            <m:r>
              <m:t>10</m:t>
            </m:r>
          </m:e>
          <m:sup>
            <m:r>
              <m:rPr>
                <m:sty m:val="p"/>
              </m:rPr>
              <m:t>−</m:t>
            </m:r>
            <m:r>
              <m:t>39</m:t>
            </m:r>
          </m:sup>
        </m:sSup>
      </m:oMath>
      <w:r>
        <w:t xml:space="preserve"> </w:t>
      </w:r>
      <w:r>
        <w:t xml:space="preserve">at 40 digits; its zeros on</w:t>
      </w:r>
      <w:r>
        <w:t xml:space="preserve"> </w:t>
      </w:r>
      <m:oMath>
        <m:d>
          <m:dPr>
            <m:begChr m:val="["/>
            <m:endChr m:val="]"/>
            <m:sepChr m:val=""/>
            <m:grow/>
          </m:dPr>
          <m:e>
            <m:r>
              <m:t>0</m:t>
            </m:r>
            <m:r>
              <m:rPr>
                <m:sty m:val="p"/>
              </m:rPr>
              <m:t>,</m:t>
            </m:r>
            <m:r>
              <m:t>200</m:t>
            </m:r>
          </m:e>
        </m:d>
      </m:oMath>
      <w:r>
        <w:t xml:space="preserve"> </w:t>
      </w:r>
      <w:r>
        <w:t xml:space="preserve">match the mpmath oracle 79/79 with</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Gram points break sign 4 times out of 220 — the classics.</w:t>
      </w:r>
      <w:r>
        <w:t xml:space="preserve"> </w:t>
      </w:r>
      <w:r>
        <w:rPr>
          <w:b/>
          <w:bCs/>
        </w:rPr>
        <w:t xml:space="preserve">C2 (the argument principle):</w:t>
      </w:r>
      <w:r>
        <w:t xml:space="preserve"> </w:t>
      </w:r>
      <w:r>
        <w:t xml:space="preserve">the arithmetic bridge converges with</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in the strip to</w:t>
      </w:r>
      <w:r>
        <w:t xml:space="preserve"> </w:t>
      </w:r>
      <m:oMath>
        <m:r>
          <m:t>T</m:t>
        </m:r>
        <m:r>
          <m:rPr>
            <m:sty m:val="p"/>
          </m:rPr>
          <m:t>=</m:t>
        </m:r>
        <m:r>
          <m:t>1000</m:t>
        </m:r>
      </m:oMath>
      <w:r>
        <w:t xml:space="preserve"> </w:t>
      </w:r>
      <w:r>
        <w:t xml:space="preserve">the on-line zero count equals the strip count:</w:t>
      </w:r>
      <w:r>
        <w:t xml:space="preserve"> </w:t>
      </w:r>
      <m:oMath>
        <m:r>
          <m:t>649</m:t>
        </m:r>
        <m:r>
          <m:rPr>
            <m:sty m:val="p"/>
          </m:rPr>
          <m:t>=</m:t>
        </m:r>
        <m:r>
          <m:t>649</m:t>
        </m:r>
      </m:oMath>
      <w:r>
        <w:t xml:space="preserve">; gaps lie in</w:t>
      </w:r>
      <w:r>
        <w:t xml:space="preserve"> </w:t>
      </w:r>
      <m:oMath>
        <m:d>
          <m:dPr>
            <m:begChr m:val="["/>
            <m:endChr m:val="]"/>
            <m:sepChr m:val=""/>
            <m:grow/>
          </m:dPr>
          <m:e>
            <m:r>
              <m:t>0.3104</m:t>
            </m:r>
            <m:r>
              <m:rPr>
                <m:sty m:val="p"/>
              </m:rPr>
              <m:t>,</m:t>
            </m:r>
            <m:r>
              <m:t>6.887</m:t>
            </m:r>
          </m:e>
        </m:d>
      </m:oMath>
      <w:r>
        <w:t xml:space="preserve"> </w:t>
      </w:r>
      <w:r>
        <w:t xml:space="preserve">with mean</w:t>
      </w:r>
      <w:r>
        <w:t xml:space="preserve"> </w:t>
      </w:r>
      <m:oMath>
        <m:r>
          <m:t>1.521</m:t>
        </m:r>
      </m:oMath>
      <w:r>
        <w:t xml:space="preserve">.</w:t>
      </w:r>
      <w:r>
        <w:t xml:space="preserve"> </w:t>
      </w:r>
      <w:r>
        <w:rPr>
          <w:b/>
          <w:bCs/>
        </w:rPr>
        <w:t xml:space="preserve">C3 (the gate family):</w:t>
      </w:r>
      <w:r>
        <w:t xml:space="preserve"> </w:t>
      </w:r>
      <w:r>
        <w:t xml:space="preserve">the best</w:t>
      </w:r>
      <w:r>
        <w:t xml:space="preserve"> </w:t>
      </w:r>
      <m:oMath>
        <m:sSub>
          <m:e>
            <m:r>
              <m:t>r</m:t>
            </m:r>
          </m:e>
          <m:sub>
            <m:r>
              <m:t>H</m:t>
            </m:r>
            <m:r>
              <m:t>7</m:t>
            </m:r>
          </m:sub>
        </m:sSub>
        <m:r>
          <m:rPr>
            <m:sty m:val="p"/>
          </m:rPr>
          <m:t>=</m:t>
        </m:r>
        <m:r>
          <m:t>0.226</m:t>
        </m:r>
      </m:oMath>
      <w:r>
        <w:t xml:space="preserve"> </w:t>
      </w:r>
      <w:r>
        <w:t xml:space="preserve">over 52 gates (Bonferroni-corrected 0.80) — a statistical null.</w:t>
      </w:r>
      <w:r>
        <w:t xml:space="preserve"> </w:t>
      </w:r>
      <w:r>
        <w:rPr>
          <w:b/>
          <w:bCs/>
        </w:rPr>
        <w:t xml:space="preserve">C4 (the trace formula):</w:t>
      </w:r>
      <w:r>
        <w:t xml:space="preserve"> </w:t>
      </w:r>
      <w:r>
        <w:t xml:space="preserve">the identity</w:t>
      </w:r>
      <w:r>
        <w:t xml:space="preserve"> </w:t>
      </w:r>
      <m:oMath>
        <m:r>
          <m:t>Q</m:t>
        </m:r>
        <m:d>
          <m:dPr>
            <m:begChr m:val="("/>
            <m:endChr m:val=")"/>
            <m:sepChr m:val=""/>
            <m:grow/>
          </m:dPr>
          <m:e>
            <m:r>
              <m:t>a</m:t>
            </m:r>
          </m:e>
        </m:d>
      </m:oMath>
      <w:r>
        <w:t xml:space="preserve"> </w:t>
      </w:r>
      <w:r>
        <w:t xml:space="preserve">to</w:t>
      </w:r>
      <w:r>
        <w:t xml:space="preserve"> </w:t>
      </w:r>
      <m:oMath>
        <m:r>
          <m:t>1.7</m:t>
        </m:r>
        <m:r>
          <m:rPr>
            <m:sty m:val="p"/>
          </m:rPr>
          <m:t>×</m:t>
        </m:r>
        <m:sSup>
          <m:e>
            <m:r>
              <m:t>10</m:t>
            </m:r>
          </m:e>
          <m:sup>
            <m:r>
              <m:rPr>
                <m:sty m:val="p"/>
              </m:rPr>
              <m:t>−</m:t>
            </m:r>
            <m:r>
              <m:t>12</m:t>
            </m:r>
          </m:sup>
        </m:sSup>
      </m:oMath>
      <w:r>
        <w:t xml:space="preserve">; the</w:t>
      </w:r>
      <w:r>
        <w:t xml:space="preserve"> </w:t>
      </w:r>
      <m:oMath>
        <m:sSub>
          <m:e>
            <m:r>
              <m:t>H</m:t>
            </m:r>
          </m:e>
          <m:sub>
            <m:r>
              <m:t>ξ</m:t>
            </m:r>
          </m:sub>
        </m:sSub>
      </m:oMath>
      <w:r>
        <w:t xml:space="preserve"> </w:t>
      </w:r>
      <w:r>
        <w:t xml:space="preserve">trace formula to</w:t>
      </w:r>
      <w:r>
        <w:t xml:space="preserve"> </w:t>
      </w:r>
      <m:oMath>
        <m:r>
          <m:t>1.2</m:t>
        </m:r>
        <m:r>
          <m:rPr>
            <m:sty m:val="p"/>
          </m:rPr>
          <m:t>×</m:t>
        </m:r>
        <m:sSup>
          <m:e>
            <m:r>
              <m:t>10</m:t>
            </m:r>
          </m:e>
          <m:sup>
            <m:r>
              <m:rPr>
                <m:sty m:val="p"/>
              </m:rPr>
              <m:t>−</m:t>
            </m:r>
            <m:r>
              <m:t>5</m:t>
            </m:r>
          </m:sup>
        </m:sSup>
      </m:oMath>
      <w:r>
        <w:t xml:space="preserve">; the heat projection PC0 with</w:t>
      </w:r>
      <w:r>
        <w:t xml:space="preserve"> </w:t>
      </w:r>
      <m:oMath>
        <m:r>
          <m:t>r</m:t>
        </m:r>
        <m:r>
          <m:rPr>
            <m:sty m:val="p"/>
          </m:rPr>
          <m:t>=</m:t>
        </m:r>
        <m:r>
          <m:rPr>
            <m:sty m:val="p"/>
          </m:rPr>
          <m:t>+</m:t>
        </m:r>
        <m:r>
          <m:t>0.9998</m:t>
        </m:r>
      </m:oMath>
      <w:r>
        <w:t xml:space="preserve">; the trace-metric gap</w:t>
      </w:r>
      <w:r>
        <w:t xml:space="preserve"> </w:t>
      </w:r>
      <m:oMath>
        <m:r>
          <m:rPr>
            <m:sty m:val="p"/>
          </m:rPr>
          <m:t>≈</m:t>
        </m:r>
        <m:r>
          <m:t>0.5</m:t>
        </m:r>
      </m:oMath>
      <w:r>
        <w:t xml:space="preserve"> </w:t>
      </w:r>
      <w:r>
        <w:t xml:space="preserve">order.</w:t>
      </w:r>
      <w:r>
        <w:t xml:space="preserve"> </w:t>
      </w:r>
      <w:r>
        <w:rPr>
          <w:b/>
          <w:bCs/>
        </w:rPr>
        <w:t xml:space="preserve">C5 (the extended family):</w:t>
      </w:r>
      <w:r>
        <w:t xml:space="preserve"> </w:t>
      </w:r>
      <w:r>
        <w:t xml:space="preserve">the gates of the regenerated honest v2 pipeline are all in the GUE class (</w:t>
      </w:r>
      <m:oMath>
        <m:r>
          <m:rPr>
            <m:sty m:val="p"/>
          </m:rPr>
          <m:t>⟨</m:t>
        </m:r>
        <m:r>
          <m:t>r</m:t>
        </m:r>
        <m:r>
          <m:rPr>
            <m:sty m:val="p"/>
          </m:rPr>
          <m:t>⟩</m:t>
        </m:r>
        <m:r>
          <m:rPr>
            <m:sty m:val="p"/>
          </m:rPr>
          <m:t>=</m:t>
        </m:r>
        <m:r>
          <m:t>0.569</m:t>
        </m:r>
      </m:oMath>
      <w:r>
        <w:t xml:space="preserve">–0.633, mean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Bonferroni 0.57; v2.0.5 honest regeneration).</w:t>
      </w:r>
      <w:r>
        <w:t xml:space="preserve"> </w:t>
      </w:r>
      <w:r>
        <w:rPr>
          <w:b/>
          <w:bCs/>
        </w:rPr>
        <w:t xml:space="preserve">C6 (primes in the operator):</w:t>
      </w:r>
      <w:r>
        <w:t xml:space="preserve"> </w:t>
      </w:r>
      <w:r>
        <w:t xml:space="preserve">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to</w:t>
      </w:r>
      <w:r>
        <w:t xml:space="preserve"> </w:t>
      </w:r>
      <m:oMath>
        <m:r>
          <m:t>1.35</m:t>
        </m:r>
        <m:r>
          <m:rPr>
            <m:sty m:val="p"/>
          </m:rPr>
          <m:t>×</m:t>
        </m:r>
        <m:sSup>
          <m:e>
            <m:r>
              <m:t>10</m:t>
            </m:r>
          </m:e>
          <m:sup>
            <m:r>
              <m:rPr>
                <m:sty m:val="p"/>
              </m:rPr>
              <m:t>−</m:t>
            </m:r>
            <m:r>
              <m:t>14</m:t>
            </m:r>
          </m:sup>
        </m:sSup>
      </m:oMath>
      <w:r>
        <w:t xml:space="preserve">; the δ(d) kernel saturates at</w:t>
      </w:r>
      <w:r>
        <w:t xml:space="preserve"> </w:t>
      </w:r>
      <m:oMath>
        <m:r>
          <m:t>d</m:t>
        </m:r>
        <m:r>
          <m:rPr>
            <m:sty m:val="p"/>
          </m:rPr>
          <m:t>≈</m:t>
        </m:r>
        <m:r>
          <m:t>4</m:t>
        </m:r>
      </m:oMath>
      <w:r>
        <w:t xml:space="preserve">–6; the ψ-ladder with correlation</w:t>
      </w:r>
      <w:r>
        <w:t xml:space="preserve"> </w:t>
      </w:r>
      <m:oMath>
        <m:r>
          <m:rPr>
            <m:sty m:val="p"/>
          </m:rPr>
          <m:t>+</m:t>
        </m:r>
        <m:r>
          <m:t>0.972</m:t>
        </m:r>
      </m:oMath>
      <w:r>
        <w:t xml:space="preserve"> </w:t>
      </w:r>
      <w:r>
        <w:t xml:space="preserve">— at the zeros, not at the gates.</w:t>
      </w:r>
      <w:r>
        <w:t xml:space="preserve"> </w:t>
      </w:r>
      <w:r>
        <w:rPr>
          <w:b/>
          <w:bCs/>
        </w:rPr>
        <w:t xml:space="preserve">C7 (dynamics):</w:t>
      </w:r>
      <w:r>
        <w:t xml:space="preserve"> </w:t>
      </w:r>
      <w:r>
        <w:t xml:space="preserve">transport of ζ-waves to</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against</w:t>
      </w:r>
      <w:r>
        <w:t xml:space="preserve"> </w:t>
      </w:r>
      <m:oMath>
        <m:r>
          <m:t>0.0002</m:t>
        </m:r>
      </m:oMath>
      <w:r>
        <w:t xml:space="preserve"> </w:t>
      </w:r>
      <w:r>
        <w:t xml:space="preserve">for random — an excess of ×16.</w:t>
      </w:r>
      <w:r>
        <w:t xml:space="preserve"> </w:t>
      </w:r>
      <w:r>
        <w:rPr>
          <w:b/>
          <w:bCs/>
        </w:rPr>
        <w:t xml:space="preserve">C8 (spinor64 reduction):</w:t>
      </w:r>
      <w:r>
        <w:t xml:space="preserve"> </w:t>
      </w:r>
      <w:r>
        <w:t xml:space="preserve">64 → 4 blocks with</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The v1 verdict in one paragraph: the resonator is built and tuned — Hermitian, GUE-class, with Dirac dynamics; the</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weight demonstrably lives in the heat trace of the zero operator (T6). (The dated v1 record read</w:t>
      </w:r>
      <w:r>
        <w:t xml:space="preserve"> </w:t>
      </w:r>
      <w:r>
        <w:t xml:space="preserve">“</w:t>
      </w:r>
      <w:r>
        <w:t xml:space="preserve">the zeros are encoded but not generated</w:t>
      </w:r>
      <w:r>
        <w:t xml:space="preserve">”</w:t>
      </w:r>
      <w:r>
        <w:t xml:space="preserve">; the v2.0.7/v2.0.8 audits corrected that reading: the level identity is YES at the zeros’ own level and the prime channel enters via the convergence ladder — see the verdict table in §14.1.)</w:t>
      </w:r>
    </w:p>
    <w:bookmarkEnd w:id="48"/>
    <w:bookmarkStart w:id="49" w:name="Xa61540b16db2ed41a0f810056440922f540e4ed"/>
    <w:p>
      <w:pPr>
        <w:pStyle w:val="Heading3"/>
      </w:pPr>
      <w:r>
        <w:t xml:space="preserve">6.2. v2:</w:t>
      </w:r>
      <w:r>
        <w:t xml:space="preserve"> </w:t>
      </w:r>
      <w:r>
        <w:t xml:space="preserve">“</w:t>
      </w:r>
      <w:r>
        <w:t xml:space="preserve">the operator that almost exists</w:t>
      </w:r>
      <w:r>
        <w:t xml:space="preserve">”</w:t>
      </w:r>
      <w:r>
        <w:t xml:space="preserve"> </w:t>
      </w:r>
      <w:r>
        <w:t xml:space="preserve">(C9–C16, T11–T18)</w:t>
      </w:r>
    </w:p>
    <w:p>
      <w:pPr>
        <w:pStyle w:val="FirstParagraph"/>
      </w:pPr>
      <w:r>
        <w:t xml:space="preserve">The second phase hunts the gap’s edges.</w:t>
      </w:r>
      <w:r>
        <w:t xml:space="preserve"> </w:t>
      </w:r>
      <w:r>
        <w:rPr>
          <w:b/>
          <w:bCs/>
        </w:rPr>
        <w:t xml:space="preserve">C9 (the nonlocal trace, T11):</w:t>
      </w:r>
      <w:r>
        <w:t xml:space="preserve"> </w:t>
      </w:r>
      <w:r>
        <w:t xml:space="preserve">an isospectral nonlocal twin with</w:t>
      </w:r>
      <w:r>
        <w:t xml:space="preserve"> </w:t>
      </w:r>
      <m:oMath>
        <m:sSub>
          <m:e>
            <m:r>
              <m:t>r</m:t>
            </m:r>
          </m:e>
          <m:sub>
            <m:r>
              <m:t>H</m:t>
            </m:r>
            <m:r>
              <m:t>7</m:t>
            </m:r>
          </m:sub>
        </m:sSub>
        <m:r>
          <m:rPr>
            <m:sty m:val="p"/>
          </m:rPr>
          <m:t>=</m:t>
        </m:r>
        <m:r>
          <m:t>1.000000</m:t>
        </m:r>
      </m:oMath>
      <w:r>
        <w:t xml:space="preserve"> </w:t>
      </w:r>
      <w:r>
        <w:t xml:space="preserve">and</w:t>
      </w:r>
      <w:r>
        <w:t xml:space="preserve"> </w:t>
      </w:r>
      <m:oMath>
        <m:sSub>
          <m:e>
            <m:r>
              <m:t>r</m:t>
            </m:r>
          </m:e>
          <m:sub>
            <m:r>
              <m:t>E</m:t>
            </m:r>
            <m:r>
              <m:t>F</m:t>
            </m:r>
          </m:sub>
        </m:sSub>
        <m:r>
          <m:rPr>
            <m:sty m:val="p"/>
          </m:rPr>
          <m:t>=</m:t>
        </m:r>
        <m:r>
          <m:t>0.999</m:t>
        </m:r>
      </m:oMath>
      <w:r>
        <w:t xml:space="preserve"> </w:t>
      </w:r>
      <w:r>
        <w:t xml:space="preserve">— the primitive with the prime weight in its trace is built exactly and made arbitrarily nonlocal. Whatever blocks the Hilbert–Pólya programme, it is not the trace, not the weight, and not the zeros.</w:t>
      </w:r>
      <w:r>
        <w:t xml:space="preserve"> </w:t>
      </w:r>
      <w:r>
        <w:rPr>
          <w:b/>
          <w:bCs/>
        </w:rPr>
        <w:t xml:space="preserve">C10 (phase coding, T12):</w:t>
      </w:r>
      <w:r>
        <w:t xml:space="preserve"> </w:t>
      </w:r>
      <w:r>
        <w:t xml:space="preserve">rigid co-location for any</w:t>
      </w:r>
      <w:r>
        <w:t xml:space="preserve"> </w:t>
      </w:r>
      <m:oMath>
        <m:r>
          <m:t>β</m:t>
        </m:r>
      </m:oMath>
      <w:r>
        <w:t xml:space="preserve"> </w:t>
      </w:r>
      <w:r>
        <w:t xml:space="preserve">with residual</w:t>
      </w:r>
      <w:r>
        <w:t xml:space="preserve"> </w:t>
      </w:r>
      <m:oMath>
        <m:r>
          <m:t>4.4</m:t>
        </m:r>
        <m:r>
          <m:rPr>
            <m:sty m:val="p"/>
          </m:rPr>
          <m:t>×</m:t>
        </m:r>
        <m:sSup>
          <m:e>
            <m:r>
              <m:t>10</m:t>
            </m:r>
          </m:e>
          <m:sup>
            <m:r>
              <m:rPr>
                <m:sty m:val="p"/>
              </m:rPr>
              <m:t>−</m:t>
            </m:r>
            <m:r>
              <m:t>16</m:t>
            </m:r>
          </m:sup>
        </m:sSup>
      </m:oMath>
      <w:r>
        <w:t xml:space="preserve"> </w:t>
      </w:r>
      <w:r>
        <w:t xml:space="preserve">— the spectrum is blind to the phase; the unique non-gauge-trivial class,</w:t>
      </w:r>
      <w:r>
        <w:t xml:space="preserve"> </w:t>
      </w:r>
      <m:oMath>
        <m:r>
          <m:t>β</m:t>
        </m:r>
        <m:r>
          <m:rPr>
            <m:sty m:val="p"/>
          </m:rPr>
          <m:t>ln</m:t>
        </m:r>
        <m:r>
          <m:t>p</m:t>
        </m:r>
      </m:oMath>
      <w:r>
        <w:t xml:space="preserve">, is trivial in the overlay channel.</w:t>
      </w:r>
      <w:r>
        <w:t xml:space="preserve"> </w:t>
      </w:r>
      <w:r>
        <w:rPr>
          <w:b/>
          <w:bCs/>
        </w:rPr>
        <w:t xml:space="preserve">C11 (α = 1/3, T13):</w:t>
      </w:r>
      <w:r>
        <w:t xml:space="preserve"> </w:t>
      </w:r>
      <w:r>
        <w:t xml:space="preserve">the counting law of zero modes</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with index</w:t>
      </w:r>
      <w:r>
        <w:t xml:space="preserve"> </w:t>
      </w:r>
      <m:oMath>
        <m:r>
          <m:rPr>
            <m:sty m:val="p"/>
          </m:rPr>
          <m:t>−</m:t>
        </m:r>
        <m:r>
          <m:t>2</m:t>
        </m:r>
      </m:oMath>
      <w:r>
        <w:t xml:space="preserve"> </w:t>
      </w:r>
      <w:r>
        <w:t xml:space="preserve">(L=36 → 66, L=48 → 90) — a genuine number-theoretic signature inside a lattice Dirac operator: arithmetic enters the spectrum by counting, not coding.</w:t>
      </w:r>
      <w:r>
        <w:t xml:space="preserve"> </w:t>
      </w:r>
      <w:r>
        <w:rPr>
          <w:b/>
          <w:bCs/>
        </w:rPr>
        <w:t xml:space="preserve">C12 (the T=5000 band, T14):</w:t>
      </w:r>
      <w:r>
        <w:t xml:space="preserve"> </w:t>
      </w:r>
      <w:r>
        <w:t xml:space="preserve">the on-line count equals the strip count:</w:t>
      </w:r>
      <w:r>
        <w:t xml:space="preserve"> </w:t>
      </w:r>
      <m:oMath>
        <m:r>
          <m:t>N</m:t>
        </m:r>
        <m:r>
          <m:rPr>
            <m:sty m:val="p"/>
          </m:rPr>
          <m:t>=</m:t>
        </m:r>
        <m:r>
          <m:t>4520</m:t>
        </m:r>
      </m:oMath>
      <w:r>
        <w:t xml:space="preserve">, maximum sag</w:t>
      </w:r>
      <w:r>
        <w:t xml:space="preserve"> </w:t>
      </w:r>
      <m:oMath>
        <m:sSub>
          <m:e>
            <m:r>
              <m:t>S</m:t>
            </m:r>
          </m:e>
          <m:sub>
            <m:r>
              <m:rPr>
                <m:sty m:val="p"/>
              </m:rPr>
              <m:t>max</m:t>
            </m:r>
          </m:sub>
        </m:sSub>
        <m:r>
          <m:rPr>
            <m:sty m:val="p"/>
          </m:rPr>
          <m:t>=</m:t>
        </m:r>
        <m:r>
          <m:t>0.91</m:t>
        </m:r>
      </m:oMath>
      <w:r>
        <w:t xml:space="preserve"> </w:t>
      </w:r>
      <w:r>
        <w:t xml:space="preserve">— the verified strip extended fivefold.</w:t>
      </w:r>
      <w:r>
        <w:t xml:space="preserve"> </w:t>
      </w:r>
      <w:r>
        <w:rPr>
          <w:b/>
          <w:bCs/>
        </w:rPr>
        <w:t xml:space="preserve">C13 (blind families, T15):</w:t>
      </w:r>
      <w:r>
        <w:t xml:space="preserve"> </w:t>
      </w:r>
      <w:r>
        <w:t xml:space="preserve">20 gates outside the v1 handles — all in the null zone.</w:t>
      </w:r>
      <w:r>
        <w:t xml:space="preserve"> </w:t>
      </w:r>
      <w:r>
        <w:rPr>
          <w:b/>
          <w:bCs/>
        </w:rPr>
        <w:t xml:space="preserve">C14 (the attractor census, T16):</w:t>
      </w:r>
      <w:r>
        <w:t xml:space="preserve"> </w:t>
      </w:r>
      <w:r>
        <w:t xml:space="preserve">the taxonomy of 121 configurations: 97 GUE, 18 integrable, 6 intermediate; no outliers — the attractor is fully characterized.</w:t>
      </w:r>
      <w:r>
        <w:t xml:space="preserve"> </w:t>
      </w:r>
      <w:r>
        <w:rPr>
          <w:b/>
          <w:bCs/>
        </w:rPr>
        <w:t xml:space="preserve">C15 (Dirichlet L, T17):</w:t>
      </w:r>
      <w:r>
        <w:t xml:space="preserve"> </w:t>
      </w:r>
      <w:r>
        <w:t xml:space="preserve">the twisted trace formula with weight</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converges with</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and</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the gap is universal across the L-function class.</w:t>
      </w:r>
      <w:r>
        <w:t xml:space="preserve"> </w:t>
      </w:r>
      <w:r>
        <w:rPr>
          <w:b/>
          <w:bCs/>
        </w:rPr>
        <w:t xml:space="preserve">C16 (the quantum-information layer, T18):</w:t>
      </w:r>
      <w:r>
        <w:t xml:space="preserve"> </w:t>
      </w:r>
      <w:r>
        <w:t xml:space="preserve">locality suppresses entanglement —</w:t>
      </w:r>
      <w:r>
        <w:t xml:space="preserve"> </w:t>
      </w:r>
      <m:oMath>
        <m:sSub>
          <m:e>
            <m:r>
              <m:t>S</m:t>
            </m:r>
          </m:e>
          <m:sub>
            <m:r>
              <m:t>A</m:t>
            </m:r>
          </m:sub>
        </m:sSub>
        <m:r>
          <m:rPr>
            <m:sty m:val="p"/>
          </m:rPr>
          <m:t>≈</m:t>
        </m:r>
        <m:r>
          <m:t>12</m:t>
        </m:r>
      </m:oMath>
      <w:r>
        <w:t xml:space="preserve">–16 nats against 160–220 for Haar; the mutual-information correlation with the null structure is</w:t>
      </w:r>
      <w:r>
        <w:t xml:space="preserve"> </w:t>
      </w:r>
      <m:oMath>
        <m:r>
          <m:rPr>
            <m:sty m:val="p"/>
          </m:rPr>
          <m:t>−</m:t>
        </m:r>
        <m:r>
          <m:t>0.018</m:t>
        </m:r>
      </m:oMath>
      <w:r>
        <w:t xml:space="preserve">.</w:t>
      </w:r>
    </w:p>
    <w:bookmarkEnd w:id="49"/>
    <w:bookmarkStart w:id="50" w:name="the-level-iii-verdict"/>
    <w:p>
      <w:pPr>
        <w:pStyle w:val="Heading3"/>
      </w:pPr>
      <w:r>
        <w:t xml:space="preserve">6.3. The Level III verdict</w:t>
      </w:r>
    </w:p>
    <w:p>
      <w:pPr>
        <w:pStyle w:val="FirstParagraph"/>
      </w:pPr>
      <w:r>
        <w:t xml:space="preserve">The operator that almost exists. The primitive with the prime weight in its trace is built exactly and nonlocally (T11); arithmetic has entered the lattice through the counting law (T13); the gap is universal across the L-function class (T17); and the wall’s location is pinned: it passes through</w:t>
      </w:r>
      <w:r>
        <w:t xml:space="preserve"> </w:t>
      </w:r>
      <w:r>
        <w:rPr>
          <w:b/>
          <w:bCs/>
        </w:rPr>
        <w:t xml:space="preserve">locality</w:t>
      </w:r>
      <w:r>
        <w:t xml:space="preserve">, not through the trace (T11 versus T18). A local lattice simply cannot host the entanglement structure the zero-comb spectrum demands. This is the most precise negative statement of the series — and precisely the map a positive construction will need.</w:t>
      </w:r>
    </w:p>
    <w:bookmarkEnd w:id="50"/>
    <w:bookmarkStart w:id="51" w:name="the-level-iii-honesty-register"/>
    <w:p>
      <w:pPr>
        <w:pStyle w:val="Heading3"/>
      </w:pPr>
      <w:r>
        <w:t xml:space="preserve">6.4. The Level III honesty register</w:t>
      </w:r>
    </w:p>
    <w:p>
      <w:pPr>
        <w:pStyle w:val="FirstParagraph"/>
      </w:pPr>
      <w:r>
        <w:t xml:space="preserve">The refutation of the Γ-module candidate form (K1) is published in the C1 monograph; the</w:t>
      </w:r>
      <w:r>
        <w:t xml:space="preserve"> </w:t>
      </w:r>
      <m:oMath>
        <m:r>
          <m:t>Σ</m:t>
        </m:r>
        <m:sSup>
          <m:e>
            <m:r>
              <m:t>γ</m:t>
            </m:r>
          </m:e>
          <m:sup>
            <m:r>
              <m:t>2</m:t>
            </m:r>
          </m:sup>
        </m:sSup>
      </m:oMath>
      <w:r>
        <w:t xml:space="preserve"> </w:t>
      </w:r>
      <w:r>
        <w:t xml:space="preserve">multiplier error (</w:t>
      </w:r>
      <m:oMath>
        <m:r>
          <m:t>4</m:t>
        </m:r>
        <m:sSup>
          <m:e>
            <m:r>
              <m:t>π</m:t>
            </m:r>
          </m:e>
          <m:sup>
            <m:r>
              <m:t>3</m:t>
            </m:r>
          </m:sup>
        </m:sSup>
      </m:oMath>
      <w:r>
        <w:t xml:space="preserve">) was found and fixed, documented in C2; the degenerate angle</w:t>
      </w:r>
      <w:r>
        <w:t xml:space="preserve"> </w:t>
      </w:r>
      <m:oMath>
        <m:r>
          <m:t>W</m:t>
        </m:r>
        <m:r>
          <m:rPr>
            <m:sty m:val="p"/>
          </m:rPr>
          <m:t>=</m:t>
        </m:r>
        <m:r>
          <m:t>0</m:t>
        </m:r>
      </m:oMath>
      <w:r>
        <w:t xml:space="preserve">+midpoint was excluded from C5 with a note; the heat-metric surrogate zero was acknowledged as broad (</w:t>
      </w:r>
      <m:oMath>
        <m:r>
          <m:rPr>
            <m:sty m:val="p"/>
          </m:rPr>
          <m:t>±</m:t>
        </m:r>
        <m:r>
          <m:t>0.39</m:t>
        </m:r>
      </m:oMath>
      <w:r>
        <w:t xml:space="preserve">) — the trace projection is conservative;</w:t>
      </w:r>
      <w:r>
        <w:t xml:space="preserve"> </w:t>
      </w:r>
      <w:r>
        <w:t xml:space="preserve">“</w:t>
      </w:r>
      <w:r>
        <w:t xml:space="preserve">all statistics</w:t>
      </w:r>
      <w:r>
        <w:t xml:space="preserve">”</w:t>
      </w:r>
      <w:r>
        <w:t xml:space="preserve"> </w:t>
      </w:r>
      <w:r>
        <w:t xml:space="preserve">are confirmed within Dyson’s trinity, GSE is architecturally unreachable. In v2 additionally: the</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constant contained</w:t>
      </w:r>
      <w:r>
        <w:t xml:space="preserve"> </w:t>
      </w:r>
      <m:oMath>
        <m:r>
          <m:rPr>
            <m:sty m:val="p"/>
          </m:rPr>
          <m:t>ln</m:t>
        </m:r>
        <m:d>
          <m:dPr>
            <m:begChr m:val="("/>
            <m:endChr m:val=")"/>
            <m:sepChr m:val=""/>
            <m:grow/>
          </m:dPr>
          <m:e>
            <m:r>
              <m:t>2</m:t>
            </m:r>
            <m:r>
              <m:t>π</m:t>
            </m:r>
          </m:e>
        </m:d>
      </m:oMath>
      <w:r>
        <w:t xml:space="preserve"> </w:t>
      </w:r>
      <w:r>
        <w:t xml:space="preserve">instead of</w:t>
      </w:r>
      <w:r>
        <w:t xml:space="preserve"> </w:t>
      </w:r>
      <m:oMath>
        <m:r>
          <m:rPr>
            <m:sty m:val="p"/>
          </m:rPr>
          <m:t>ln</m:t>
        </m:r>
        <m:d>
          <m:dPr>
            <m:begChr m:val="("/>
            <m:endChr m:val=")"/>
            <m:sepChr m:val=""/>
            <m:grow/>
          </m:dPr>
          <m:e>
            <m:r>
              <m:t>4</m:t>
            </m:r>
            <m:r>
              <m:t>π</m:t>
            </m:r>
          </m:e>
        </m:d>
      </m:oMath>
      <w:r>
        <w:t xml:space="preserve"> </w:t>
      </w:r>
      <w:r>
        <w:t xml:space="preserve">(the v1 verdicts stand — the error was in the shipped constant only); T9 was sharpened to the full law</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(L=18,</w:t>
      </w:r>
      <w:r>
        <w:t xml:space="preserve"> </w:t>
      </w:r>
      <m:oMath>
        <m:r>
          <m:rPr>
            <m:sty m:val="p"/>
          </m:rPr>
          <m:t>≡</m:t>
        </m:r>
        <m:r>
          <m:t>2</m:t>
        </m:r>
        <m:r>
          <m:t> </m:t>
        </m:r>
        <m:r>
          <m:rPr>
            <m:sty m:val="p"/>
          </m:rPr>
          <m:t>mod</m:t>
        </m:r>
        <m:r>
          <m:t> </m:t>
        </m:r>
        <m:r>
          <m:t>4</m:t>
        </m:r>
      </m:oMath>
      <w:r>
        <w:t xml:space="preserve">, also has 36 modes).</w:t>
      </w:r>
    </w:p>
    <w:bookmarkEnd w:id="51"/>
    <w:bookmarkStart w:id="52" w:name="level-iii-boundaries"/>
    <w:p>
      <w:pPr>
        <w:pStyle w:val="Heading3"/>
      </w:pPr>
      <w:r>
        <w:t xml:space="preserve">6.5. Level III boundaries</w:t>
      </w:r>
    </w:p>
    <w:p>
      <w:pPr>
        <w:pStyle w:val="FirstParagraph"/>
      </w:pPr>
      <w:r>
        <w:t xml:space="preserve">The gap of 9–10 orders in configuration metrics and</w:t>
      </w:r>
      <w:r>
        <w:t xml:space="preserve"> </w:t>
      </w:r>
      <m:oMath>
        <m:r>
          <m:rPr>
            <m:sty m:val="p"/>
          </m:rPr>
          <m:t>≈</m:t>
        </m:r>
        <m:r>
          <m:t>0.5</m:t>
        </m:r>
      </m:oMath>
      <w:r>
        <w:t xml:space="preserve"> </w:t>
      </w:r>
      <w:r>
        <w:t xml:space="preserve">order in the trace metric is a fact about the</w:t>
      </w:r>
      <w:r>
        <w:t xml:space="preserve"> </w:t>
      </w:r>
      <w:r>
        <w:rPr>
          <w:i/>
          <w:iCs/>
        </w:rPr>
        <w:t xml:space="preserve">class</w:t>
      </w:r>
      <w:r>
        <w:t xml:space="preserve"> </w:t>
      </w:r>
      <w:r>
        <w:t xml:space="preserve">of local lattice operators with phase coding — not about one unlucky configuration: 87 gates + 20 blind + 121 attractor configurations exhaust the parameter space within the protocol. The statement</w:t>
      </w:r>
      <w:r>
        <w:t xml:space="preserve"> </w:t>
      </w:r>
      <w:r>
        <w:t xml:space="preserve">“</w:t>
      </w:r>
      <w:r>
        <w:t xml:space="preserve">the wall = locality</w:t>
      </w:r>
      <w:r>
        <w:t xml:space="preserve">”</w:t>
      </w:r>
      <w:r>
        <w:t xml:space="preserve"> </w:t>
      </w:r>
      <w:r>
        <w:t xml:space="preserve">is an interpretation supported by the T18 measurement — but an interpretation; alternative readings (symmetry constraints, arithmetic obstructions) are not excluded and are listed in the assumptions register (</w:t>
      </w:r>
      <w:r>
        <w:rPr>
          <w:rStyle w:val="VerbatimChar"/>
        </w:rPr>
        <w:t xml:space="preserve">00_meta/assumptions.csv</w:t>
      </w:r>
      <w:r>
        <w:t xml:space="preserve">, A5).</w:t>
      </w:r>
    </w:p>
    <w:p>
      <w:r>
        <w:pict>
          <v:rect style="width:0;height:1.5pt" o:hralign="center" o:hrstd="t" o:hr="t"/>
        </w:pict>
      </w:r>
    </w:p>
    <w:bookmarkEnd w:id="52"/>
    <w:bookmarkEnd w:id="53"/>
    <w:bookmarkStart w:id="64" w:name="level-iv-blind-verification-and-heritage"/>
    <w:p>
      <w:pPr>
        <w:pStyle w:val="Heading2"/>
      </w:pPr>
      <w:r>
        <w:t xml:space="preserve">7. Level IV: blind verification and heritage</w:t>
      </w:r>
    </w:p>
    <w:bookmarkStart w:id="54" w:name="the-e01e18-platform"/>
    <w:p>
      <w:pPr>
        <w:pStyle w:val="Heading3"/>
      </w:pPr>
      <w:r>
        <w:t xml:space="preserve">7.1. The E01–E18 platform</w:t>
      </w:r>
    </w:p>
    <w:p>
      <w:pPr>
        <w:pStyle w:val="FirstParagraph"/>
      </w:pPr>
      <w:r>
        <w:t xml:space="preserve">The verification platform is sixteen calibration experiments (noise, codes, cost, readout) plus two decisive ones.</w:t>
      </w:r>
      <w:r>
        <w:t xml:space="preserve"> </w:t>
      </w:r>
      <w:r>
        <w:rPr>
          <w:b/>
          <w:bCs/>
        </w:rPr>
        <w:t xml:space="preserve">E16 (independent Riemann–Siegel):</w:t>
      </w:r>
      <w:r>
        <w:t xml:space="preserve"> </w:t>
      </w:r>
      <w:r>
        <w:t xml:space="preserve">an implementation of the Riemann–Siegel formula in Arias de Reyna’s edition, with zero external packages, agrees with the Euler–Maclaurin engine to</w:t>
      </w:r>
      <w:r>
        <w:t xml:space="preserve"> </w:t>
      </w:r>
      <m:oMath>
        <m:r>
          <m:t>3.8</m:t>
        </m:r>
        <m:r>
          <m:rPr>
            <m:sty m:val="p"/>
          </m:rPr>
          <m:t>×</m:t>
        </m:r>
        <m:sSup>
          <m:e>
            <m:r>
              <m:t>10</m:t>
            </m:r>
          </m:e>
          <m:sup>
            <m:r>
              <m:rPr>
                <m:sty m:val="p"/>
              </m:rPr>
              <m:t>−</m:t>
            </m:r>
            <m:r>
              <m:t>15</m:t>
            </m:r>
          </m:sup>
        </m:sSup>
      </m:oMath>
      <w:r>
        <w:t xml:space="preserve"> </w:t>
      </w:r>
      <w:r>
        <w:t xml:space="preserve">(threshold</w:t>
      </w:r>
      <w:r>
        <w:t xml:space="preserve"> </w:t>
      </w:r>
      <m:oMath>
        <m:sSup>
          <m:e>
            <m:r>
              <m:t>10</m:t>
            </m:r>
          </m:e>
          <m:sup>
            <m:r>
              <m:rPr>
                <m:sty m:val="p"/>
              </m:rPr>
              <m:t>−</m:t>
            </m:r>
            <m:r>
              <m:t>9</m:t>
            </m:r>
          </m:sup>
        </m:sSup>
      </m:oMath>
      <w:r>
        <w:t xml:space="preserve">; floor</w:t>
      </w:r>
      <w:r>
        <w:t xml:space="preserve"> </w:t>
      </w:r>
      <m:oMath>
        <m:sSup>
          <m:e>
            <m:r>
              <m:t>10</m:t>
            </m:r>
          </m:e>
          <m:sup>
            <m:r>
              <m:rPr>
                <m:sty m:val="p"/>
              </m:rPr>
              <m:t>−</m:t>
            </m:r>
            <m:r>
              <m:t>17</m:t>
            </m:r>
          </m:sup>
        </m:sSup>
      </m:oMath>
      <w:r>
        <w:t xml:space="preserve">).</w:t>
      </w:r>
      <w:r>
        <w:t xml:space="preserve"> </w:t>
      </w:r>
      <w:r>
        <w:rPr>
          <w:b/>
          <w:bCs/>
        </w:rPr>
        <w:t xml:space="preserve">E17 (blind reading):</w:t>
      </w:r>
      <w:r>
        <w:t xml:space="preserve"> </w:t>
      </w:r>
      <w:r>
        <w:t xml:space="preserve">two independent engines read</w:t>
      </w:r>
      <w:r>
        <w:t xml:space="preserve"> </w:t>
      </w:r>
      <m:oMath>
        <m:r>
          <m:t>ζ</m:t>
        </m:r>
      </m:oMath>
      <w:r>
        <w:t xml:space="preserve"> </w:t>
      </w:r>
      <w:r>
        <w:t xml:space="preserve">zeros up to</w:t>
      </w:r>
      <w:r>
        <w:t xml:space="preserve"> </w:t>
      </w:r>
      <m:oMath>
        <m:r>
          <m:t>T</m:t>
        </m:r>
        <m:r>
          <m:rPr>
            <m:sty m:val="p"/>
          </m:rPr>
          <m:t>=</m:t>
        </m:r>
        <m:r>
          <m:t>1000</m:t>
        </m:r>
      </m:oMath>
      <w:r>
        <w:t xml:space="preserve"> </w:t>
      </w:r>
      <w:r>
        <w:t xml:space="preserve">without external tables — 649/649 (EM) and 639/639 (RS) with a bit-exact cross-match (discrepancy 0.0); completeness</w:t>
      </w:r>
      <w:r>
        <w:t xml:space="preserve"> </w:t>
      </w:r>
      <m:oMath>
        <m:r>
          <m:t>N</m:t>
        </m:r>
        <m:d>
          <m:dPr>
            <m:begChr m:val="("/>
            <m:endChr m:val=")"/>
            <m:sepChr m:val=""/>
            <m:grow/>
          </m:dPr>
          <m:e>
            <m:r>
              <m:t>1000</m:t>
            </m:r>
          </m:e>
        </m:d>
        <m:r>
          <m:rPr>
            <m:sty m:val="p"/>
          </m:rPr>
          <m:t>=</m:t>
        </m:r>
        <m:r>
          <m:t>649.0</m:t>
        </m:r>
      </m:oMath>
      <w:r>
        <w:t xml:space="preserve">. The blind erratum</w:t>
      </w:r>
      <w:r>
        <w:t xml:space="preserve"> </w:t>
      </w:r>
      <m:oMath>
        <m:sSub>
          <m:e>
            <m:r>
              <m:t>γ</m:t>
            </m:r>
          </m:e>
          <m:sub>
            <m:r>
              <m:t>12</m:t>
            </m:r>
          </m:sub>
        </m:sSub>
      </m:oMath>
      <w:r>
        <w:t xml:space="preserve"> </w:t>
      </w:r>
      <w:r>
        <w:t xml:space="preserve">is documented: detector 56.446247697063399 versus hand-computed 56.446200059994141 (decoding in the verdict file).</w:t>
      </w:r>
      <w:r>
        <w:t xml:space="preserve"> </w:t>
      </w:r>
      <w:r>
        <w:rPr>
          <w:b/>
          <w:bCs/>
        </w:rPr>
        <w:t xml:space="preserve">E18 (class B):</w:t>
      </w:r>
      <w:r>
        <w:t xml:space="preserve"> </w:t>
      </w:r>
      <w:r>
        <w:t xml:space="preserve">the honest benchmark of the compiler against five strong baselines under equal ISA constraints — maximum</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primitives no worse than BL1/BL2/BL4 on every target, a time win of ×59,000; the 2q KAK optimum (3 gates) is honestly outside the class — the compiler gives 10.</w:t>
      </w:r>
    </w:p>
    <w:bookmarkEnd w:id="54"/>
    <w:bookmarkStart w:id="55" w:name="heritage-the-38-test-reference-run"/>
    <w:p>
      <w:pPr>
        <w:pStyle w:val="Heading3"/>
      </w:pPr>
      <w:r>
        <w:t xml:space="preserve">7.2. Heritage: the 38-test reference run</w:t>
      </w:r>
    </w:p>
    <w:p>
      <w:pPr>
        <w:pStyle w:val="FirstParagraph"/>
      </w:pPr>
      <w:r>
        <w:t xml:space="preserve">The previous academic-package edition fixed the reference run of the 38-test verification suite: 79 verdict entries (66 PASS / 13 FAIL at the primary tier, preserved verbatim), the audit tier — 35 HARDCORE/SERIES/AUDIT batteries, 127 individually logged sub-checks, 121 passed in-run. The exact layer — machine zeros for hermiticity, flux quantization, Byers–Yang invariance, chiral pairing and the analytic identity chain; rational identities verified at 256-bit precision. The September addenda (Add.1–Add.8): cross-language reproduction, a disorder sweep, deep diagnostics, an effective GUE+Poisson mixture decomposition, and</w:t>
      </w:r>
      <w:r>
        <w:t xml:space="preserve"> </w:t>
      </w:r>
      <w:r>
        <w:rPr>
          <w:b/>
          <w:bCs/>
        </w:rPr>
        <w:t xml:space="preserve">the Klein quartic PSL(2,7) ensemble pass</w:t>
      </w:r>
      <w:r>
        <w:t xml:space="preserve"> </w:t>
      </w:r>
      <w:r>
        <w:t xml:space="preserve">at 100,000 zeros: pooled</w:t>
      </w:r>
      <w:r>
        <w:t xml:space="preserve"> </w:t>
      </w:r>
      <m:oMath>
        <m:r>
          <m:t>D</m:t>
        </m:r>
        <m:r>
          <m:rPr>
            <m:sty m:val="p"/>
          </m:rPr>
          <m:t>=</m:t>
        </m:r>
        <m:r>
          <m:t>0.0808</m:t>
        </m:r>
      </m:oMath>
      <w:r>
        <w:t xml:space="preserve">,</w:t>
      </w:r>
      <w:r>
        <w:t xml:space="preserve"> </w:t>
      </w:r>
      <m:oMath>
        <m:sSub>
          <m:e>
            <m:r>
              <m:t>d</m:t>
            </m:r>
          </m:e>
          <m:sub>
            <m:r>
              <m:rPr>
                <m:sty m:val="p"/>
              </m:rPr>
              <m:t>G</m:t>
            </m:r>
            <m:r>
              <m:rPr>
                <m:sty m:val="p"/>
              </m:rPr>
              <m:t>U</m:t>
            </m:r>
            <m:r>
              <m:rPr>
                <m:sty m:val="p"/>
              </m:rPr>
              <m:t>E</m:t>
            </m:r>
          </m:sub>
        </m:sSub>
        <m:r>
          <m:rPr>
            <m:sty m:val="p"/>
          </m:rPr>
          <m:t>=</m:t>
        </m:r>
        <m:r>
          <m:t>0.0044</m:t>
        </m:r>
      </m:oMath>
      <w:r>
        <w:t xml:space="preserve">, composite criterion satisfied (GUE-CONSISTENT) — the first such verdict on a closed Hurwitz surface. The unified edition does not carry the archive in bulk (108 MB); its record lives in provenance, its results in the register.</w:t>
      </w:r>
    </w:p>
    <w:bookmarkEnd w:id="55"/>
    <w:bookmarkStart w:id="62" w:name="X7fd8f792cb800447ecf4cbf06a766bf18dc2d6c"/>
    <w:p>
      <w:pPr>
        <w:pStyle w:val="Heading3"/>
      </w:pPr>
      <w:r>
        <w:t xml:space="preserve">7.3. v19 heritage: the two-pass reference run (37 tests)</w:t>
      </w:r>
    </w:p>
    <w:p>
      <w:pPr>
        <w:pStyle w:val="FirstParagraph"/>
      </w:pPr>
      <w:r>
        <w:t xml:space="preserve">The second line of heritage is the complete v19 run archive of 2026-09-02 (</w:t>
      </w:r>
      <w:r>
        <w:rPr>
          <w:rStyle w:val="VerbatimChar"/>
        </w:rPr>
        <w:t xml:space="preserve">results/run_20260902_134759</w:t>
      </w:r>
      <w:r>
        <w:t xml:space="preserve">): 37 tests, Julia 1.12.0, 50,000 Odlyzko zeros, a two-pass protocol (primary lattice 72×72 with</w:t>
      </w:r>
      <w:r>
        <w:t xml:space="preserve"> </w:t>
      </w:r>
      <m:oMath>
        <m:sSub>
          <m:e>
            <m:r>
              <m:t>N</m:t>
            </m:r>
          </m:e>
          <m:sub>
            <m:r>
              <m:t>v</m:t>
            </m:r>
          </m:sub>
        </m:sSub>
        <m:r>
          <m:rPr>
            <m:sty m:val="p"/>
          </m:rPr>
          <m:t>=</m:t>
        </m:r>
        <m:r>
          <m:t>4</m:t>
        </m:r>
      </m:oMath>
      <w:r>
        <w:t xml:space="preserve">; the HARDCORE pass at 96×96 with</w:t>
      </w:r>
      <w:r>
        <w:t xml:space="preserve"> </w:t>
      </w:r>
      <m:oMath>
        <m:sSub>
          <m:e>
            <m:r>
              <m:t>N</m:t>
            </m:r>
          </m:e>
          <m:sub>
            <m:r>
              <m:t>v</m:t>
            </m:r>
          </m:sub>
        </m:sSub>
        <m:r>
          <m:rPr>
            <m:sty m:val="p"/>
          </m:rPr>
          <m:t>=</m:t>
        </m:r>
        <m:r>
          <m:t>2</m:t>
        </m:r>
      </m:oMath>
      <w:r>
        <w:t xml:space="preserve">), wall duration 35,146 s (585.8 minutes). The verdict layer totals 77 rows: 66 PASS and 11 FAIL-class rows, each published as a first-class result: the pass-1 WARN edges of Tests 4/5/6/11/12 (finite-sample diagnostics against the reference GUE table) and the honest HARDCORE rejections of Tests 28b/29b/34b/35. The verdict map and the run’s time profile are shown in figures R1–R2.</w:t>
      </w:r>
    </w:p>
    <w:p>
      <w:pPr>
        <w:pStyle w:val="BodyText"/>
      </w:pPr>
      <w:r>
        <w:t xml:space="preserve">The run’s decisive numbers:</w:t>
      </w:r>
      <w:r>
        <w:t xml:space="preserve"> </w:t>
      </w:r>
      <m:oMath>
        <m:r>
          <m:t>b</m:t>
        </m:r>
        <m:d>
          <m:dPr>
            <m:begChr m:val="("/>
            <m:endChr m:val=")"/>
            <m:sepChr m:val=""/>
            <m:grow/>
          </m:dPr>
          <m:e>
            <m:r>
              <m:t>50000</m:t>
            </m:r>
          </m:e>
        </m:d>
        <m:r>
          <m:rPr>
            <m:sty m:val="p"/>
          </m:rPr>
          <m:t>=</m:t>
        </m:r>
        <m:r>
          <m:t>1.2126</m:t>
        </m:r>
      </m:oMath>
      <w:r>
        <w:t xml:space="preserve"> </w:t>
      </w:r>
      <w:r>
        <w:t xml:space="preserve">(Test 1);</w:t>
      </w:r>
      <w:r>
        <w:t xml:space="preserve"> </w:t>
      </w:r>
      <m:oMath>
        <m:r>
          <m:rPr>
            <m:sty m:val="p"/>
          </m:rPr>
          <m:t>⟨</m:t>
        </m:r>
        <m:r>
          <m:t>r</m:t>
        </m:r>
        <m:r>
          <m:rPr>
            <m:sty m:val="p"/>
          </m:rPr>
          <m:t>⟩</m:t>
        </m:r>
        <m:r>
          <m:rPr>
            <m:sty m:val="p"/>
          </m:rPr>
          <m:t>=</m:t>
        </m:r>
        <m:r>
          <m:t>0.594</m:t>
        </m:r>
      </m:oMath>
      <w:r>
        <w:t xml:space="preserve"> </w:t>
      </w:r>
      <w:r>
        <w:t xml:space="preserve">(Test 16, final</w:t>
      </w:r>
      <w:r>
        <w:t xml:space="preserve"> </w:t>
      </w:r>
      <m:oMath>
        <m:r>
          <m:t>α</m:t>
        </m:r>
        <m:r>
          <m:rPr>
            <m:sty m:val="p"/>
          </m:rPr>
          <m:t>=</m:t>
        </m:r>
        <m:r>
          <m:t>0.5</m:t>
        </m:r>
      </m:oMath>
      <w:r>
        <w:t xml:space="preserve">);</w:t>
      </w:r>
      <w:r>
        <w:t xml:space="preserve"> </w:t>
      </w:r>
      <m:oMath>
        <m:r>
          <m:rPr>
            <m:sty m:val="p"/>
          </m:rPr>
          <m:t>⟨</m:t>
        </m:r>
        <m:r>
          <m:t>r</m:t>
        </m:r>
        <m:r>
          <m:rPr>
            <m:sty m:val="p"/>
          </m:rPr>
          <m:t>⟩</m:t>
        </m:r>
        <m:r>
          <m:rPr>
            <m:sty m:val="p"/>
          </m:rPr>
          <m:t>=</m:t>
        </m:r>
        <m:r>
          <m:t>0.5991</m:t>
        </m:r>
        <m:r>
          <m:rPr>
            <m:sty m:val="p"/>
          </m:rPr>
          <m:t>±</m:t>
        </m:r>
        <m:r>
          <m:t>0.0075</m:t>
        </m:r>
      </m:oMath>
      <w:r>
        <w:t xml:space="preserve"> </w:t>
      </w:r>
      <w:r>
        <w:t xml:space="preserve">against GUE</w:t>
      </w:r>
      <w:r>
        <w:t xml:space="preserve"> </w:t>
      </w:r>
      <m:oMath>
        <m:r>
          <m:t>0.5992</m:t>
        </m:r>
      </m:oMath>
      <w:r>
        <w:t xml:space="preserve"> </w:t>
      </w:r>
      <w:r>
        <w:t xml:space="preserve">(Test 32,</w:t>
      </w:r>
      <w:r>
        <w:t xml:space="preserve"> </w:t>
      </w:r>
      <m:oMath>
        <m:r>
          <m:t>q</m:t>
        </m:r>
        <m:r>
          <m:rPr>
            <m:sty m:val="p"/>
          </m:rPr>
          <m:t>=</m:t>
        </m:r>
        <m:r>
          <m:t>1.0</m:t>
        </m:r>
      </m:oMath>
      <w:r>
        <w:t xml:space="preserve">,</w:t>
      </w:r>
      <w:r>
        <w:t xml:space="preserve"> </w:t>
      </w:r>
      <m:oMath>
        <m:r>
          <m:t>W</m:t>
        </m:r>
        <m:r>
          <m:rPr>
            <m:sty m:val="p"/>
          </m:rPr>
          <m:t>=</m:t>
        </m:r>
        <m:r>
          <m:t>1.0</m:t>
        </m:r>
      </m:oMath>
      <w:r>
        <w:t xml:space="preserve">); the L-weighted plateau</w:t>
      </w:r>
      <w:r>
        <w:t xml:space="preserve"> </w:t>
      </w:r>
      <m:oMath>
        <m:r>
          <m:rPr>
            <m:sty m:val="p"/>
          </m:rPr>
          <m:t>⟨</m:t>
        </m:r>
        <m:r>
          <m:t>r</m:t>
        </m:r>
        <m:r>
          <m:rPr>
            <m:sty m:val="p"/>
          </m:rPr>
          <m:t>⟩</m:t>
        </m:r>
        <m:r>
          <m:rPr>
            <m:sty m:val="p"/>
          </m:rPr>
          <m:t>=</m:t>
        </m:r>
        <m:r>
          <m:t>0.6004</m:t>
        </m:r>
      </m:oMath>
      <w:r>
        <w:t xml:space="preserve"> </w:t>
      </w:r>
      <w:r>
        <w:t xml:space="preserve">with</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(Test 33b); the L-scaling ladder</w:t>
      </w:r>
      <w:r>
        <w:t xml:space="preserve"> </w:t>
      </w:r>
      <m:oMath>
        <m:r>
          <m:t>0.434</m:t>
        </m:r>
        <m:r>
          <m:rPr>
            <m:sty m:val="p"/>
          </m:rPr>
          <m:t>→</m:t>
        </m:r>
        <m:r>
          <m:t>0.600</m:t>
        </m:r>
      </m:oMath>
      <w:r>
        <w:t xml:space="preserve"> </w:t>
      </w:r>
      <w:r>
        <w:t xml:space="preserve">(Test 33);</w:t>
      </w:r>
      <w:r>
        <w:t xml:space="preserve"> </w:t>
      </w:r>
      <m:oMath>
        <m:sSub>
          <m:e>
            <m:r>
              <m:t>v</m:t>
            </m:r>
          </m:e>
          <m:sub>
            <m:r>
              <m:t>F</m:t>
            </m:r>
          </m:sub>
        </m:sSub>
      </m:oMath>
      <w:r>
        <w:t xml:space="preserve"> </w:t>
      </w:r>
      <w:r>
        <w:t xml:space="preserve">scaling with</w:t>
      </w:r>
      <w:r>
        <w:t xml:space="preserve"> </w:t>
      </w:r>
      <m:oMath>
        <m:sSup>
          <m:e>
            <m:r>
              <m:t>R</m:t>
            </m:r>
          </m:e>
          <m:sup>
            <m:r>
              <m:t>2</m:t>
            </m:r>
          </m:sup>
        </m:sSup>
        <m:r>
          <m:rPr>
            <m:sty m:val="p"/>
          </m:rPr>
          <m:t>=</m:t>
        </m:r>
        <m:r>
          <m:t>0.9997</m:t>
        </m:r>
      </m:oMath>
      <w:r>
        <w:t xml:space="preserve"> </w:t>
      </w:r>
      <w:r>
        <w:t xml:space="preserve">(Tests 19/30); the zero-mode tower at</w:t>
      </w:r>
      <w:r>
        <w:t xml:space="preserve"> </w:t>
      </w:r>
      <m:oMath>
        <m:r>
          <m:t>α</m:t>
        </m:r>
        <m:r>
          <m:rPr>
            <m:sty m:val="p"/>
          </m:rPr>
          <m:t>=</m:t>
        </m:r>
        <m:r>
          <m:t>1</m:t>
        </m:r>
        <m:r>
          <m:rPr>
            <m:sty m:val="p"/>
          </m:rPr>
          <m:t>/</m:t>
        </m:r>
        <m:r>
          <m:t>2</m:t>
        </m:r>
      </m:oMath>
      <w:r>
        <w:t xml:space="preserve">: exactly 4 (Test 17); the flux</w:t>
      </w:r>
      <w:r>
        <w:t xml:space="preserve"> </w:t>
      </w:r>
      <m:oMath>
        <m:sSub>
          <m:e>
            <m:r>
              <m:t>Φ</m:t>
            </m:r>
          </m:e>
          <m:sub>
            <m:r>
              <m:t>A</m:t>
            </m:r>
            <m:r>
              <m:t>B</m:t>
            </m:r>
          </m:sub>
        </m:sSub>
        <m:r>
          <m:rPr>
            <m:sty m:val="p"/>
          </m:rPr>
          <m:t>=</m:t>
        </m:r>
        <m:r>
          <m:t>π</m:t>
        </m:r>
        <m:r>
          <m:rPr>
            <m:sty m:val="p"/>
          </m:rPr>
          <m:t>/</m:t>
        </m:r>
        <m:r>
          <m:t>7</m:t>
        </m:r>
      </m:oMath>
      <w:r>
        <w:t xml:space="preserve"> </w:t>
      </w:r>
      <w:r>
        <w:t xml:space="preserve">exactly (Test 22);</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with relative error 0.0 via Γ log-convexity (Test 37); the Byers–Yang defect</w:t>
      </w:r>
      <w:r>
        <w:t xml:space="preserve"> </w:t>
      </w:r>
      <m:oMath>
        <m:r>
          <m:t>3.5</m:t>
        </m:r>
        <m:r>
          <m:rPr>
            <m:sty m:val="p"/>
          </m:rPr>
          <m:t>×</m:t>
        </m:r>
        <m:sSup>
          <m:e>
            <m:r>
              <m:t>10</m:t>
            </m:r>
          </m:e>
          <m:sup>
            <m:r>
              <m:rPr>
                <m:sty m:val="p"/>
              </m:rPr>
              <m:t>−</m:t>
            </m:r>
            <m:r>
              <m:t>15</m:t>
            </m:r>
          </m:sup>
        </m:sSup>
      </m:oMath>
      <w:r>
        <w:t xml:space="preserve">. Test 34 deserves particular attention: the direct comparison of the cloud with the</w:t>
      </w:r>
      <w:r>
        <w:t xml:space="preserve"> </w:t>
      </w:r>
      <m:oMath>
        <m:r>
          <m:t>ζ</m:t>
        </m:r>
      </m:oMath>
      <w:r>
        <w:t xml:space="preserve"> </w:t>
      </w:r>
      <w:r>
        <w:t xml:space="preserve">zeros over the full 50,000-zero set —</w:t>
      </w:r>
      <w:r>
        <w:t xml:space="preserve"> </w:t>
      </w:r>
      <m:oMath>
        <m:r>
          <m:t>D</m:t>
        </m:r>
        <m:r>
          <m:rPr>
            <m:sty m:val="p"/>
          </m:rPr>
          <m:t>=</m:t>
        </m:r>
        <m:r>
          <m:t>0.1096</m:t>
        </m:r>
      </m:oMath>
      <w:r>
        <w:t xml:space="preserve"> </w:t>
      </w:r>
      <w:r>
        <w:t xml:space="preserve">(p = 2.24·10⁻¹⁸⁶) — WARN, which becomes the departure point of the level-VII optimization (Chapter 10): the same protocol, the same lattice, but the vortex window found — and</w:t>
      </w:r>
      <w:r>
        <w:t xml:space="preserve"> </w:t>
      </w:r>
      <m:oMath>
        <m:r>
          <m:t>D</m:t>
        </m:r>
      </m:oMath>
      <w:r>
        <w:t xml:space="preserve"> </w:t>
      </w:r>
      <w:r>
        <w:t xml:space="preserve">falls threefold.</w:t>
      </w:r>
    </w:p>
    <w:p>
      <w:pPr>
        <w:pStyle w:val="CaptionedFigure"/>
      </w:pPr>
      <w:r>
        <w:drawing>
          <wp:inline>
            <wp:extent cx="5334000" cy="3318933"/>
            <wp:effectExtent b="0" l="0" r="0" t="0"/>
            <wp:docPr descr="Verdict map of the v19 run" title="" id="57" name="Picture"/>
            <a:graphic>
              <a:graphicData uri="http://schemas.openxmlformats.org/drawingml/2006/picture">
                <pic:pic>
                  <pic:nvPicPr>
                    <pic:cNvPr descr="../../03_figures/static/results_run/en/fig_R1_v19_verdict_map_en.png" id="58" name="Picture"/>
                    <pic:cNvPicPr>
                      <a:picLocks noChangeArrowheads="1" noChangeAspect="1"/>
                    </pic:cNvPicPr>
                  </pic:nvPicPr>
                  <pic:blipFill>
                    <a:blip r:embed="rId56"/>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Verdict map of the v19 run</w:t>
      </w:r>
    </w:p>
    <w:p>
      <w:pPr>
        <w:pStyle w:val="CaptionedFigure"/>
      </w:pPr>
      <w:r>
        <w:drawing>
          <wp:inline>
            <wp:extent cx="5334000" cy="2963333"/>
            <wp:effectExtent b="0" l="0" r="0" t="0"/>
            <wp:docPr descr="Per-test time profile of the v19 run" title="" id="60" name="Picture"/>
            <a:graphic>
              <a:graphicData uri="http://schemas.openxmlformats.org/drawingml/2006/picture">
                <pic:pic>
                  <pic:nvPicPr>
                    <pic:cNvPr descr="../../03_figures/static/results_run/en/fig_R2_v19_time_profile_en.png" id="61" name="Picture"/>
                    <pic:cNvPicPr>
                      <a:picLocks noChangeArrowheads="1" noChangeAspect="1"/>
                    </pic:cNvPicPr>
                  </pic:nvPicPr>
                  <pic:blipFill>
                    <a:blip r:embed="rId5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Per-test time profile of the v19 run</w:t>
      </w:r>
    </w:p>
    <w:bookmarkEnd w:id="62"/>
    <w:bookmarkStart w:id="63" w:name="level-iv-boundaries"/>
    <w:p>
      <w:pPr>
        <w:pStyle w:val="Heading3"/>
      </w:pPr>
      <w:r>
        <w:t xml:space="preserve">7.4. Level IV boundaries</w:t>
      </w:r>
    </w:p>
    <w:p>
      <w:pPr>
        <w:pStyle w:val="FirstParagraph"/>
      </w:pPr>
      <w:r>
        <w:t xml:space="preserve">Verification calibrates the numerical instruments but not the analytic prerequisites.</w:t>
      </w:r>
      <w:r>
        <w:t xml:space="preserve"> </w:t>
      </w:r>
      <w:r>
        <w:t xml:space="preserve">“</w:t>
      </w:r>
      <w:r>
        <w:t xml:space="preserve">649/649</w:t>
      </w:r>
      <w:r>
        <w:t xml:space="preserve">”</w:t>
      </w:r>
      <w:r>
        <w:t xml:space="preserve"> </w:t>
      </w:r>
      <w:r>
        <w:t xml:space="preserve">is a statement about reading zeros in the window</w:t>
      </w:r>
      <w:r>
        <w:t xml:space="preserve"> </w:t>
      </w:r>
      <m:oMath>
        <m:r>
          <m:t>T</m:t>
        </m:r>
        <m:r>
          <m:rPr>
            <m:sty m:val="p"/>
          </m:rPr>
          <m:t>≤</m:t>
        </m:r>
        <m:r>
          <m:t>1000</m:t>
        </m:r>
      </m:oMath>
      <w:r>
        <w:t xml:space="preserve">, not about all zeros; bit-exactness of two engines is strong but not absolute evidence (both use IEEE-754 floating point with overlapping, not identical, error paths; an independent third implementation in alternative arithmetic remains a roadmap item).</w:t>
      </w:r>
    </w:p>
    <w:p>
      <w:r>
        <w:pict>
          <v:rect style="width:0;height:1.5pt" o:hralign="center" o:hrstd="t" o:hr="t"/>
        </w:pict>
      </w:r>
    </w:p>
    <w:bookmarkEnd w:id="63"/>
    <w:bookmarkEnd w:id="64"/>
    <w:bookmarkStart w:id="67" w:name="X15fb607cebdf0e5e50e4ca5483f47f649544575"/>
    <w:p>
      <w:pPr>
        <w:pStyle w:val="Heading2"/>
      </w:pPr>
      <w:r>
        <w:t xml:space="preserve">8. The spinor study: the machine with no long-term memory</w:t>
      </w:r>
    </w:p>
    <w:bookmarkStart w:id="65" w:name="three-phase-models-and-five-verdicts"/>
    <w:p>
      <w:pPr>
        <w:pStyle w:val="Heading3"/>
      </w:pPr>
      <w:r>
        <w:t xml:space="preserve">8.1. Three phase models and five verdicts</w:t>
      </w:r>
    </w:p>
    <w:p>
      <w:pPr>
        <w:pStyle w:val="FirstParagraph"/>
      </w:pPr>
      <w:r>
        <w:t xml:space="preserve">The supplementary study formalizes</w:t>
      </w:r>
      <w:r>
        <w:t xml:space="preserve"> </w:t>
      </w:r>
      <w:r>
        <w:t xml:space="preserve">“</w:t>
      </w:r>
      <w:r>
        <w:t xml:space="preserve">reads, does not carry</w:t>
      </w:r>
      <w:r>
        <w:t xml:space="preserve">”</w:t>
      </w:r>
      <w:r>
        <w:t xml:space="preserve"> </w:t>
      </w:r>
      <w:r>
        <w:t xml:space="preserve">in three phase models with</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w:t>
      </w:r>
      <w:r>
        <w:t xml:space="preserve"> </w:t>
      </w:r>
      <w:r>
        <w:rPr>
          <w:b/>
          <w:bCs/>
        </w:rPr>
        <w:t xml:space="preserve">ES1 (cycles):</w:t>
      </w:r>
      <w:r>
        <w:t xml:space="preserve"> </w:t>
      </w:r>
      <w:r>
        <w:t xml:space="preserve">the rotation cycle</w:t>
      </w:r>
      <w:r>
        <w:t xml:space="preserve"> </w:t>
      </w:r>
      <m:oMath>
        <m:r>
          <m:t>θ</m:t>
        </m:r>
        <m:r>
          <m:rPr>
            <m:sty m:val="p"/>
          </m:rPr>
          <m:t>=</m:t>
        </m:r>
        <m:r>
          <m:t>π</m:t>
        </m:r>
        <m:r>
          <m:rPr>
            <m:sty m:val="p"/>
          </m:rPr>
          <m:t>/</m:t>
        </m:r>
        <m:r>
          <m:t>k</m:t>
        </m:r>
      </m:oMath>
      <w:r>
        <w:t xml:space="preserve"> </w:t>
      </w:r>
      <w:r>
        <w:t xml:space="preserve">closes after exactly</w:t>
      </w:r>
      <w:r>
        <w:t xml:space="preserve"> </w:t>
      </w:r>
      <m:oMath>
        <m:r>
          <m:t>N</m:t>
        </m:r>
        <m:r>
          <m:rPr>
            <m:sty m:val="p"/>
          </m:rPr>
          <m:t>=</m:t>
        </m:r>
        <m:r>
          <m:t>2</m:t>
        </m:r>
        <m:r>
          <m:t>k</m:t>
        </m:r>
      </m:oMath>
      <w:r>
        <w:t xml:space="preserve"> </w:t>
      </w:r>
      <w:r>
        <w:t xml:space="preserve">steps; gap</w:t>
      </w:r>
      <w:r>
        <w:t xml:space="preserve"> </w:t>
      </w:r>
      <m:oMath>
        <m:r>
          <m:t>2</m:t>
        </m:r>
        <m:r>
          <m:t>π</m:t>
        </m:r>
        <m:r>
          <m:rPr>
            <m:sty m:val="p"/>
          </m:rPr>
          <m:t>/</m:t>
        </m:r>
        <m:r>
          <m:t>N</m:t>
        </m:r>
      </m:oMath>
      <w:r>
        <w:t xml:space="preserve">; periods 4/6/14 exactly (TS1).</w:t>
      </w:r>
      <w:r>
        <w:t xml:space="preserve"> </w:t>
      </w:r>
      <w:r>
        <w:rPr>
          <w:b/>
          <w:bCs/>
        </w:rPr>
        <w:t xml:space="preserve">ES2 (reset):</w:t>
      </w:r>
      <w:r>
        <w:t xml:space="preserve"> </w:t>
      </w:r>
      <w:r>
        <w:t xml:space="preserve">reset erases everything:</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post-reset reconstruction falls to chance level</w:t>
      </w:r>
      <w:r>
        <w:t xml:space="preserve"> </w:t>
      </w:r>
      <m:oMath>
        <m:r>
          <m:t>1</m:t>
        </m:r>
        <m:r>
          <m:rPr>
            <m:sty m:val="p"/>
          </m:rPr>
          <m:t>/</m:t>
        </m:r>
        <m:r>
          <m:t>N</m:t>
        </m:r>
      </m:oMath>
      <w:r>
        <w:t xml:space="preserve"> </w:t>
      </w:r>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w:t>
      </w:r>
      <w:r>
        <w:t xml:space="preserve"> </w:t>
      </w:r>
      <w:r>
        <w:rPr>
          <w:b/>
          <w:bCs/>
        </w:rPr>
        <w:t xml:space="preserve">ES3 (the step):</w:t>
      </w:r>
      <w:r>
        <w:t xml:space="preserve"> </w:t>
      </w:r>
      <w:r>
        <w:t xml:space="preserve">step cost is flat — slope</w:t>
      </w:r>
      <w:r>
        <w:t xml:space="preserve"> </w:t>
      </w:r>
      <m:oMath>
        <m:r>
          <m:rPr>
            <m:sty m:val="p"/>
          </m:rPr>
          <m:t>−</m:t>
        </m:r>
        <m:r>
          <m:t>1.5</m:t>
        </m:r>
        <m:r>
          <m:rPr>
            <m:sty m:val="p"/>
          </m:rPr>
          <m:t>×</m:t>
        </m:r>
        <m:sSup>
          <m:e>
            <m:r>
              <m:t>10</m:t>
            </m:r>
          </m:e>
          <m:sup>
            <m:r>
              <m:rPr>
                <m:sty m:val="p"/>
              </m:rPr>
              <m:t>−</m:t>
            </m:r>
            <m:r>
              <m:t>12</m:t>
            </m:r>
          </m:sup>
        </m:sSup>
      </m:oMath>
      <w:r>
        <w:t xml:space="preserve"> </w:t>
      </w:r>
      <w:r>
        <w:t xml:space="preserve">ms/step, while an eternal log requires</w:t>
      </w:r>
      <w:r>
        <w:t xml:space="preserve"> </w:t>
      </w:r>
      <m:oMath>
        <m:r>
          <m:t>Ω</m:t>
        </m:r>
        <m:d>
          <m:dPr>
            <m:begChr m:val="("/>
            <m:endChr m:val=")"/>
            <m:sepChr m:val=""/>
            <m:grow/>
          </m:dPr>
          <m:e>
            <m:r>
              <m:t>t</m:t>
            </m:r>
          </m:e>
        </m:d>
      </m:oMath>
      <w:r>
        <w:t xml:space="preserve"> </w:t>
      </w:r>
      <w:r>
        <w:t xml:space="preserve">and grows ×129 (TS3).</w:t>
      </w:r>
      <w:r>
        <w:t xml:space="preserve"> </w:t>
      </w:r>
      <w:r>
        <w:rPr>
          <w:b/>
          <w:bCs/>
        </w:rPr>
        <w:t xml:space="preserve">ES4 (the Markov class):</w:t>
      </w:r>
      <w:r>
        <w:t xml:space="preserve"> </w:t>
      </w:r>
      <w:r>
        <w:t xml:space="preserve">the Markov task class is solvable memoryless — within protocol.</w:t>
      </w:r>
      <w:r>
        <w:t xml:space="preserve"> </w:t>
      </w:r>
      <w:r>
        <w:rPr>
          <w:b/>
          <w:bCs/>
        </w:rPr>
        <w:t xml:space="preserve">ES5 (the silence zone):</w:t>
      </w:r>
      <w:r>
        <w:t xml:space="preserve"> </w:t>
      </w:r>
      <w:r>
        <w:t xml:space="preserve">the capacity/robustness trade-off is quantified — the parameter zone where the machine predictably stays silent is measured.</w:t>
      </w:r>
    </w:p>
    <w:bookmarkEnd w:id="65"/>
    <w:bookmarkStart w:id="66" w:name="the-studys-meaning"/>
    <w:p>
      <w:pPr>
        <w:pStyle w:val="Heading3"/>
      </w:pPr>
      <w:r>
        <w:t xml:space="preserve">8.2. The study’s meaning</w:t>
      </w:r>
    </w:p>
    <w:p>
      <w:pPr>
        <w:pStyle w:val="FirstParagraph"/>
      </w:pPr>
      <w:r>
        <w:t xml:space="preserve">The machine with no long-term memory is the operational demonstration of what</w:t>
      </w:r>
      <w:r>
        <w:t xml:space="preserve"> </w:t>
      </w:r>
      <w:r>
        <w:t xml:space="preserve">“</w:t>
      </w:r>
      <w:r>
        <w:t xml:space="preserve">reading mathematics in real time</w:t>
      </w:r>
      <w:r>
        <w:t xml:space="preserve">”</w:t>
      </w:r>
      <w:r>
        <w:t xml:space="preserve"> </w:t>
      </w:r>
      <w:r>
        <w:t xml:space="preserve">means: state is computable from the formula but does not accumulate. The three theorems TS1–TS3 give the exact arithmetic of cycles, the irreversibility of reset, and the flatness of the step. The link to the rest of the programme is numerical: the V23 preview (</w:t>
      </w:r>
      <w:r>
        <w:t xml:space="preserve">“</w:t>
      </w:r>
      <w:r>
        <w:t xml:space="preserve">12/12 zeros from six constants, storage 0</w:t>
      </w:r>
      <w:r>
        <w:t xml:space="preserve">”</w:t>
      </w:r>
      <w:r>
        <w:t xml:space="preserve">) is the same statement on the material of</w:t>
      </w:r>
      <w:r>
        <w:t xml:space="preserve"> </w:t>
      </w:r>
      <m:oMath>
        <m:r>
          <m:t>ζ</m:t>
        </m:r>
      </m:oMath>
      <w:r>
        <w:t xml:space="preserve"> </w:t>
      </w:r>
      <w:r>
        <w:t xml:space="preserve">zeros; the volatility of the spinor models is stated as a condition of processor determinism (§4.4).</w:t>
      </w:r>
    </w:p>
    <w:p>
      <w:r>
        <w:pict>
          <v:rect style="width:0;height:1.5pt" o:hralign="center" o:hrstd="t" o:hr="t"/>
        </w:pict>
      </w:r>
    </w:p>
    <w:bookmarkEnd w:id="66"/>
    <w:bookmarkEnd w:id="67"/>
    <w:bookmarkStart w:id="78" w:name="X67362507f32d271fee030b4d173837dc40647a6"/>
    <w:p>
      <w:pPr>
        <w:pStyle w:val="Heading2"/>
      </w:pPr>
      <w:r>
        <w:t xml:space="preserve">9. Level VI: the Meridian Spectral Observatory</w:t>
      </w:r>
    </w:p>
    <w:bookmarkStart w:id="74" w:name="the-observatory-24-codes-and-one-idea"/>
    <w:p>
      <w:pPr>
        <w:pStyle w:val="Heading3"/>
      </w:pPr>
      <w:r>
        <w:t xml:space="preserve">9.1. The observatory: 24 codes and one idea</w:t>
      </w:r>
    </w:p>
    <w:p>
      <w:pPr>
        <w:pStyle w:val="FirstParagraph"/>
      </w:pPr>
      <w:r>
        <w:t xml:space="preserve">The Meridian Spectral Observatory is a laboratory of 24 self-contained Julia codes and one Python code (</w:t>
      </w:r>
      <w:r>
        <w:rPr>
          <w:rStyle w:val="VerbatimChar"/>
        </w:rPr>
        <w:t xml:space="preserve">test11_honest.py</w:t>
      </w:r>
      <w:r>
        <w:t xml:space="preserve">), each a standalone</w:t>
      </w:r>
      <w:r>
        <w:t xml:space="preserve"> </w:t>
      </w:r>
      <w:r>
        <w:t xml:space="preserve">“</w:t>
      </w:r>
      <w:r>
        <w:t xml:space="preserve">supercombo</w:t>
      </w:r>
      <w:r>
        <w:t xml:space="preserve">”</w:t>
      </w:r>
      <w:r>
        <w:t xml:space="preserve"> </w:t>
      </w:r>
      <w:r>
        <w:t xml:space="preserve">bench: open one file in Julia and you get an interactive console menu with dozens of tests, plots, reports and a built-in self-check. Three pillars: the AB cloud (a lattice Hamiltonian with magnetic-flux vortices as experimental material), the zeros of</w:t>
      </w:r>
      <w:r>
        <w:t xml:space="preserve"> </w:t>
      </w:r>
      <m:oMath>
        <m:r>
          <m:t>ζ</m:t>
        </m:r>
        <m:d>
          <m:dPr>
            <m:begChr m:val="("/>
            <m:endChr m:val=")"/>
            <m:sepChr m:val=""/>
            <m:grow/>
          </m:dPr>
          <m:e>
            <m:r>
              <m:t>s</m:t>
            </m:r>
          </m:e>
        </m:d>
      </m:oMath>
      <w:r>
        <w:t xml:space="preserve"> </w:t>
      </w:r>
      <w:r>
        <w:t xml:space="preserve">(the reference table of 50,000 zeros: from</w:t>
      </w:r>
      <w:r>
        <w:t xml:space="preserve"> </w:t>
      </w:r>
      <m:oMath>
        <m:sSub>
          <m:e>
            <m:r>
              <m:t>γ</m:t>
            </m:r>
          </m:e>
          <m:sub>
            <m:r>
              <m:t>1</m:t>
            </m:r>
          </m:sub>
        </m:sSub>
        <m:r>
          <m:rPr>
            <m:sty m:val="p"/>
          </m:rPr>
          <m:t>=</m:t>
        </m:r>
        <m:r>
          <m:t>14.134725142</m:t>
        </m:r>
      </m:oMath>
      <w:r>
        <w:t xml:space="preserve"> </w:t>
      </w:r>
      <w:r>
        <w:t xml:space="preserve">to</w:t>
      </w:r>
      <w:r>
        <w:t xml:space="preserve"> </w:t>
      </w:r>
      <m:oMath>
        <m:sSub>
          <m:e>
            <m:r>
              <m:t>γ</m:t>
            </m:r>
          </m:e>
          <m:sub>
            <m:r>
              <m:t>50000</m:t>
            </m:r>
          </m:sub>
        </m:sSub>
        <m:r>
          <m:rPr>
            <m:sty m:val="p"/>
          </m:rPr>
          <m:t>=</m:t>
        </m:r>
        <m:r>
          <m:t>40433.687385462</m:t>
        </m:r>
      </m:oMath>
      <w:r>
        <w:t xml:space="preserve">), and GUE statistics (</w:t>
      </w:r>
      <m:oMath>
        <m:r>
          <m:rPr>
            <m:sty m:val="p"/>
          </m:rPr>
          <m:t>⟨</m:t>
        </m:r>
        <m:r>
          <m:t>r</m:t>
        </m:r>
        <m:r>
          <m:rPr>
            <m:sty m:val="p"/>
          </m:rPr>
          <m:t>⟩</m:t>
        </m:r>
        <m:r>
          <m:rPr>
            <m:sty m:val="p"/>
          </m:rPr>
          <m:t>≈</m:t>
        </m:r>
        <m:r>
          <m:t>0.5996</m:t>
        </m:r>
      </m:oMath>
      <w:r>
        <w:t xml:space="preserve">, band</w:t>
      </w:r>
      <w:r>
        <w:t xml:space="preserve"> </w:t>
      </w:r>
      <m:oMath>
        <m:d>
          <m:dPr>
            <m:begChr m:val="["/>
            <m:endChr m:val="]"/>
            <m:sepChr m:val=""/>
            <m:grow/>
          </m:dPr>
          <m:e>
            <m:r>
              <m:t>0.5772</m:t>
            </m:r>
            <m:r>
              <m:rPr>
                <m:sty m:val="p"/>
              </m:rPr>
              <m:t>,</m:t>
            </m:r>
            <m:r>
              <m:t>0.6212</m:t>
            </m:r>
          </m:e>
        </m:d>
      </m:oMath>
      <w:r>
        <w:t xml:space="preserve">). A package-level check of the table (computed in this edition from</w:t>
      </w:r>
      <w:r>
        <w:t xml:space="preserve"> </w:t>
      </w:r>
      <w:r>
        <w:rPr>
          <w:rStyle w:val="VerbatimChar"/>
        </w:rPr>
        <w:t xml:space="preserve">02_data/raw/meridian/zeros50k.txt</w:t>
      </w:r>
      <w:r>
        <w:t xml:space="preserve">) gives</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rPr>
            <m:sty m:val="p"/>
          </m:rPr>
          <m:t>,</m:t>
        </m:r>
        <m:r>
          <m:t>998</m:t>
        </m:r>
      </m:oMath>
      <w:r>
        <w:t xml:space="preserve">) — the GUE class confirmed independently; sliding 5,000-zero blocks hold</w:t>
      </w:r>
      <w:r>
        <w:t xml:space="preserve"> </w:t>
      </w:r>
      <m:oMath>
        <m:d>
          <m:dPr>
            <m:begChr m:val="["/>
            <m:endChr m:val="]"/>
            <m:sepChr m:val=""/>
            <m:grow/>
          </m:dPr>
          <m:e>
            <m:r>
              <m:t>0.6095</m:t>
            </m:r>
            <m:r>
              <m:rPr>
                <m:sty m:val="p"/>
              </m:rPr>
              <m:t>,</m:t>
            </m:r>
            <m:r>
              <m:t>0.6160</m:t>
            </m:r>
          </m:e>
        </m:d>
      </m:oMath>
      <w:r>
        <w:t xml:space="preserve"> </w:t>
      </w:r>
      <w:r>
        <w:t xml:space="preserve">along the whole strip.</w:t>
      </w:r>
    </w:p>
    <w:p>
      <w:pPr>
        <w:pStyle w:val="CaptionedFigure"/>
      </w:pPr>
      <w:r>
        <w:drawing>
          <wp:inline>
            <wp:extent cx="5334000" cy="3301999"/>
            <wp:effectExtent b="0" l="0" r="0" t="0"/>
            <wp:docPr descr="Spacing-ratio statistics of the 50,000 zeros" title="" id="69" name="Picture"/>
            <a:graphic>
              <a:graphicData uri="http://schemas.openxmlformats.org/drawingml/2006/picture">
                <pic:pic>
                  <pic:nvPicPr>
                    <pic:cNvPr descr="../../03_figures/static/meridian/en/fig_M1_r_statistics_en.png" id="70" name="Picture"/>
                    <pic:cNvPicPr>
                      <a:picLocks noChangeArrowheads="1" noChangeAspect="1"/>
                    </pic:cNvPicPr>
                  </pic:nvPicPr>
                  <pic:blipFill>
                    <a:blip r:embed="rId68"/>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Spacing-ratio statistics of the 50,000 zeros</w:t>
      </w:r>
    </w:p>
    <w:p>
      <w:pPr>
        <w:pStyle w:val="CaptionedFigure"/>
      </w:pPr>
      <w:r>
        <w:drawing>
          <wp:inline>
            <wp:extent cx="5334000" cy="2921000"/>
            <wp:effectExtent b="0" l="0" r="0" t="0"/>
            <wp:docPr descr="Sliding block means" title="" id="72" name="Picture"/>
            <a:graphic>
              <a:graphicData uri="http://schemas.openxmlformats.org/drawingml/2006/picture">
                <pic:pic>
                  <pic:nvPicPr>
                    <pic:cNvPr descr="../../03_figures/static/meridian/en/fig_M3_r_sliding_en.png" id="73" name="Picture"/>
                    <pic:cNvPicPr>
                      <a:picLocks noChangeArrowheads="1" noChangeAspect="1"/>
                    </pic:cNvPicPr>
                  </pic:nvPicPr>
                  <pic:blipFill>
                    <a:blip r:embed="rId71"/>
                    <a:stretch>
                      <a:fillRect/>
                    </a:stretch>
                  </pic:blipFill>
                  <pic:spPr bwMode="auto">
                    <a:xfrm>
                      <a:off x="0" y="0"/>
                      <a:ext cx="5334000" cy="2921000"/>
                    </a:xfrm>
                    <a:prstGeom prst="rect">
                      <a:avLst/>
                    </a:prstGeom>
                    <a:noFill/>
                    <a:ln w="9525">
                      <a:noFill/>
                      <a:headEnd/>
                      <a:tailEnd/>
                    </a:ln>
                  </pic:spPr>
                </pic:pic>
              </a:graphicData>
            </a:graphic>
          </wp:inline>
        </w:drawing>
      </w:r>
    </w:p>
    <w:p>
      <w:pPr>
        <w:pStyle w:val="ImageCaption"/>
      </w:pPr>
      <w:r>
        <w:t xml:space="preserve">Sliding block means</w:t>
      </w:r>
    </w:p>
    <w:bookmarkEnd w:id="74"/>
    <w:bookmarkStart w:id="75" w:name="the-gates-h1h7"/>
    <w:p>
      <w:pPr>
        <w:pStyle w:val="Heading3"/>
      </w:pPr>
      <w:r>
        <w:t xml:space="preserve">9.2. The gates H1–H7</w:t>
      </w:r>
    </w:p>
    <w:p>
      <w:pPr>
        <w:pStyle w:val="FirstParagraph"/>
      </w:pPr>
      <w:r>
        <w:t xml:space="preserve">The observatory’s core is seven gates of the Hilbert–Pólya hypothesis (</w:t>
      </w:r>
      <w:r>
        <w:rPr>
          <w:rStyle w:val="VerbatimChar"/>
        </w:rPr>
        <w:t xml:space="preserve">hp_audit_standalone.jl</w:t>
      </w:r>
      <w:r>
        <w:t xml:space="preserve">, v24.2-SA, 6,054 lines; the core lifted verbatim from v23_v2 — with equal seeds the numbers match bit-for-bit):</w:t>
      </w:r>
      <w:r>
        <w:t xml:space="preserve"> </w:t>
      </w:r>
      <w:r>
        <w:rPr>
          <w:b/>
          <w:bCs/>
        </w:rPr>
        <w:t xml:space="preserve">H1 PRIME-TRACE</w:t>
      </w:r>
      <w:r>
        <w:t xml:space="preserve"> </w:t>
      </w:r>
      <w:r>
        <w:t xml:space="preserve">— the Bragg comb at</w:t>
      </w:r>
      <w:r>
        <w:t xml:space="preserve"> </w:t>
      </w:r>
      <m:oMath>
        <m:r>
          <m:t>ω</m:t>
        </m:r>
        <m:r>
          <m:rPr>
            <m:sty m:val="p"/>
          </m:rPr>
          <m:t>=</m:t>
        </m:r>
        <m:r>
          <m:rPr>
            <m:sty m:val="p"/>
          </m:rPr>
          <m:t>log</m:t>
        </m:r>
        <m:r>
          <m:t>p</m:t>
        </m:r>
      </m:oMath>
      <w:r>
        <w:t xml:space="preserve"> </w:t>
      </w:r>
      <w:r>
        <w:t xml:space="preserve">with composite decoys and regime-matched null models;</w:t>
      </w:r>
      <w:r>
        <w:t xml:space="preserve"> </w:t>
      </w:r>
      <w:r>
        <w:rPr>
          <w:b/>
          <w:bCs/>
        </w:rPr>
        <w:t xml:space="preserve">H2 WEYL-DOS</w:t>
      </w:r>
      <w:r>
        <w:t xml:space="preserve"> </w:t>
      </w:r>
      <w:r>
        <w:t xml:space="preserve">— the</w:t>
      </w:r>
      <w:r>
        <w:t xml:space="preserve"> </w:t>
      </w:r>
      <m:oMath>
        <m:r>
          <m:t>N</m:t>
        </m:r>
        <m:d>
          <m:dPr>
            <m:begChr m:val="("/>
            <m:endChr m:val=")"/>
            <m:sepChr m:val=""/>
            <m:grow/>
          </m:dPr>
          <m:e>
            <m:r>
              <m:t>E</m:t>
            </m:r>
          </m:e>
        </m:d>
      </m:oMath>
      <w:r>
        <w:t xml:space="preserve"> </w:t>
      </w:r>
      <w:r>
        <w:t xml:space="preserve">ladder with an AICc dictionary showdown;</w:t>
      </w:r>
      <w:r>
        <w:t xml:space="preserve"> </w:t>
      </w:r>
      <w:r>
        <w:rPr>
          <w:b/>
          <w:bCs/>
        </w:rPr>
        <w:t xml:space="preserve">H3 POWER-LAW</w:t>
      </w:r>
      <w:r>
        <w:t xml:space="preserve"> </w:t>
      </w:r>
      <w:r>
        <w:t xml:space="preserve">— the exponent ladder with dictionary falsification;</w:t>
      </w:r>
      <w:r>
        <w:t xml:space="preserve"> </w:t>
      </w:r>
      <w:r>
        <w:rPr>
          <w:b/>
          <w:bCs/>
        </w:rPr>
        <w:t xml:space="preserve">H4 CRITICAL-Q</w:t>
      </w:r>
      <w:r>
        <w:t xml:space="preserve"> </w:t>
      </w:r>
      <w:r>
        <w:t xml:space="preserve">— a sharpness scan with a domain guard;</w:t>
      </w:r>
      <w:r>
        <w:t xml:space="preserve"> </w:t>
      </w:r>
      <w:r>
        <w:rPr>
          <w:b/>
          <w:bCs/>
        </w:rPr>
        <w:t xml:space="preserve">H5 REGIME-2×2</w:t>
      </w:r>
      <w:r>
        <w:t xml:space="preserve"> </w:t>
      </w:r>
      <w:r>
        <w:t xml:space="preserve">— the four-regime ensemble showdown plus the α-profile (below);</w:t>
      </w:r>
      <w:r>
        <w:t xml:space="preserve"> </w:t>
      </w:r>
      <w:r>
        <w:rPr>
          <w:b/>
          <w:bCs/>
        </w:rPr>
        <w:t xml:space="preserve">H6 HERMIT-STRESS</w:t>
      </w:r>
      <w:r>
        <w:t xml:space="preserve"> </w:t>
      </w:r>
      <w:r>
        <w:t xml:space="preserve">— self-adjointness and stability;</w:t>
      </w:r>
      <w:r>
        <w:t xml:space="preserve"> </w:t>
      </w:r>
      <w:r>
        <w:rPr>
          <w:b/>
          <w:bCs/>
        </w:rPr>
        <w:t xml:space="preserve">H7 SEQ-CORR</w:t>
      </w:r>
      <w:r>
        <w:t xml:space="preserve"> </w:t>
      </w:r>
      <w:r>
        <w:t xml:space="preserve">— the levels↔zeros correlation.</w:t>
      </w:r>
    </w:p>
    <w:p>
      <w:pPr>
        <w:pStyle w:val="BodyText"/>
      </w:pPr>
      <w:r>
        <w:t xml:space="preserve">The observatory’s headline result is gate H5 (L = 72, 5184×5184, 40 dense eigensolves, 4 regimes × 7 realizations plus the α-profile, 46 minutes on a smartphone). The regimes:</w:t>
      </w:r>
      <w:r>
        <w:t xml:space="preserve"> </w:t>
      </w:r>
      <w:r>
        <w:rPr>
          <w:b/>
          <w:bCs/>
        </w:rPr>
        <w:t xml:space="preserve">A</w:t>
      </w:r>
      <w:r>
        <w:t xml:space="preserve"> </w:t>
      </w:r>
      <w:r>
        <w:t xml:space="preserve">(baseline:</w:t>
      </w:r>
      <w:r>
        <w:t xml:space="preserve"> </w:t>
      </w:r>
      <m:oMath>
        <m:sSub>
          <m:e>
            <m:r>
              <m:t>N</m:t>
            </m:r>
          </m:e>
          <m:sub>
            <m:r>
              <m:t>v</m:t>
            </m:r>
          </m:sub>
        </m:sSub>
        <m:r>
          <m:rPr>
            <m:sty m:val="p"/>
          </m:rPr>
          <m:t>=</m:t>
        </m:r>
        <m:r>
          <m:t>4</m:t>
        </m:r>
      </m:oMath>
      <w:r>
        <w:t xml:space="preserve">,</w:t>
      </w:r>
      <w:r>
        <w:t xml:space="preserve"> </w:t>
      </w:r>
      <m:oMath>
        <m:r>
          <m:t>α</m:t>
        </m:r>
        <m:r>
          <m:rPr>
            <m:sty m:val="p"/>
          </m:rPr>
          <m:t>=</m:t>
        </m:r>
        <m:r>
          <m:t>0.5</m:t>
        </m:r>
      </m:oMath>
      <w:r>
        <w:t xml:space="preserve">) —</w:t>
      </w:r>
      <w:r>
        <w:t xml:space="preserve"> </w:t>
      </w:r>
      <m:oMath>
        <m:r>
          <m:rPr>
            <m:sty m:val="p"/>
          </m:rPr>
          <m:t>⟨</m:t>
        </m:r>
        <m:r>
          <m:t>r</m:t>
        </m:r>
        <m:r>
          <m:rPr>
            <m:sty m:val="p"/>
          </m:rPr>
          <m:t>⟩</m:t>
        </m:r>
        <m:r>
          <m:rPr>
            <m:sty m:val="p"/>
          </m:rPr>
          <m:t>=</m:t>
        </m:r>
        <m:r>
          <m:t>0.5898</m:t>
        </m:r>
        <m:r>
          <m:rPr>
            <m:sty m:val="p"/>
          </m:rPr>
          <m:t>±</m:t>
        </m:r>
        <m:r>
          <m:t>0.0102</m:t>
        </m:r>
      </m:oMath>
      <w:r>
        <w:t xml:space="preserve">, median KS</w:t>
      </w:r>
      <w:r>
        <w:t xml:space="preserve"> </w:t>
      </w:r>
      <m:oMath>
        <m:r>
          <m:t>D</m:t>
        </m:r>
        <m:r>
          <m:rPr>
            <m:sty m:val="p"/>
          </m:rPr>
          <m:t>=</m:t>
        </m:r>
        <m:r>
          <m:t>0.3531</m:t>
        </m:r>
      </m:oMath>
      <w:r>
        <w:t xml:space="preserve"> </w:t>
      </w:r>
      <w:r>
        <w:t xml:space="preserve">— a systematic outlier;</w:t>
      </w:r>
      <w:r>
        <w:t xml:space="preserve"> </w:t>
      </w:r>
      <w:r>
        <w:rPr>
          <w:b/>
          <w:bCs/>
        </w:rPr>
        <w:t xml:space="preserve">B</w:t>
      </w:r>
      <w:r>
        <w:t xml:space="preserve"> </w:t>
      </w:r>
      <w:r>
        <w:t xml:space="preserve">(monograph density:</w:t>
      </w:r>
      <w:r>
        <w:t xml:space="preserve"> </w:t>
      </w:r>
      <m:oMath>
        <m:sSub>
          <m:e>
            <m:r>
              <m:t>N</m:t>
            </m:r>
          </m:e>
          <m:sub>
            <m:r>
              <m:t>v</m:t>
            </m:r>
          </m:sub>
        </m:sSub>
        <m:r>
          <m:rPr>
            <m:sty m:val="p"/>
          </m:rPr>
          <m:t>=</m:t>
        </m:r>
        <m:sSup>
          <m:e>
            <m:r>
              <m:t>L</m:t>
            </m:r>
          </m:e>
          <m:sup>
            <m:r>
              <m:t>2</m:t>
            </m:r>
          </m:sup>
        </m:sSup>
        <m:r>
          <m:rPr>
            <m:sty m:val="p"/>
          </m:rPr>
          <m:t>/</m:t>
        </m:r>
        <m:r>
          <m:t>36</m:t>
        </m:r>
      </m:oMath>
      <w:r>
        <w:t xml:space="preserve">) —</w:t>
      </w:r>
      <w:r>
        <w:t xml:space="preserve"> </w:t>
      </w:r>
      <m:oMath>
        <m:r>
          <m:rPr>
            <m:sty m:val="p"/>
          </m:rPr>
          <m:t>⟨</m:t>
        </m:r>
        <m:r>
          <m:t>r</m:t>
        </m:r>
        <m:r>
          <m:rPr>
            <m:sty m:val="p"/>
          </m:rPr>
          <m:t>⟩</m:t>
        </m:r>
        <m:r>
          <m:rPr>
            <m:sty m:val="p"/>
          </m:rPr>
          <m:t>=</m:t>
        </m:r>
        <m:r>
          <m:t>0.6000</m:t>
        </m:r>
        <m:r>
          <m:rPr>
            <m:sty m:val="p"/>
          </m:rPr>
          <m:t>±</m:t>
        </m:r>
        <m:r>
          <m:t>0.0052</m:t>
        </m:r>
      </m:oMath>
      <w:r>
        <w:t xml:space="preserve">, but individual KS 1/7 — GUE by the OR-clause only;</w:t>
      </w:r>
      <w:r>
        <w:t xml:space="preserve"> </w:t>
      </w:r>
      <w:r>
        <w:rPr>
          <w:b/>
          <w:bCs/>
        </w:rPr>
        <w:t xml:space="preserve">C</w:t>
      </w:r>
      <w:r>
        <w:t xml:space="preserve"> </w:t>
      </w:r>
      <w:r>
        <w:t xml:space="preserve">(sharp flux:</w:t>
      </w:r>
      <w:r>
        <w:t xml:space="preserve"> </w:t>
      </w:r>
      <m:oMath>
        <m:r>
          <m:t>α</m:t>
        </m:r>
        <m:r>
          <m:rPr>
            <m:sty m:val="p"/>
          </m:rPr>
          <m:t>=</m:t>
        </m:r>
        <m:r>
          <m:t>25</m:t>
        </m:r>
        <m:r>
          <m:rPr>
            <m:sty m:val="p"/>
          </m:rPr>
          <m:t>/</m:t>
        </m:r>
        <m:r>
          <m:t>900</m:t>
        </m:r>
        <m:r>
          <m:rPr>
            <m:sty m:val="p"/>
          </m:rPr>
          <m:t>≈</m:t>
        </m:r>
        <m:r>
          <m:t>0.0278</m:t>
        </m:r>
      </m:oMath>
      <w:r>
        <w:t xml:space="preserve">) —</w:t>
      </w:r>
      <w:r>
        <w:t xml:space="preserve"> </w:t>
      </w:r>
      <m:oMath>
        <m:r>
          <m:rPr>
            <m:sty m:val="p"/>
          </m:rPr>
          <m:t>⟨</m:t>
        </m:r>
        <m:r>
          <m:t>r</m:t>
        </m:r>
        <m:r>
          <m:rPr>
            <m:sty m:val="p"/>
          </m:rPr>
          <m:t>⟩</m:t>
        </m:r>
        <m:r>
          <m:rPr>
            <m:sty m:val="p"/>
          </m:rPr>
          <m:t>=</m:t>
        </m:r>
        <m:r>
          <m:t>0.5937</m:t>
        </m:r>
        <m:r>
          <m:rPr>
            <m:sty m:val="p"/>
          </m:rPr>
          <m:t>±</m:t>
        </m:r>
        <m:r>
          <m:t>0.0041</m:t>
        </m:r>
      </m:oMath>
      <w:r>
        <w:t xml:space="preserve">, individual KS 0/7;</w:t>
      </w:r>
      <w:r>
        <w:t xml:space="preserve"> </w:t>
      </w:r>
      <w:r>
        <w:rPr>
          <w:b/>
          <w:bCs/>
        </w:rPr>
        <w:t xml:space="preserve">D</w:t>
      </w:r>
      <w:r>
        <w:t xml:space="preserve"> </w:t>
      </w:r>
      <w:r>
        <w:t xml:space="preserve">(combined) —</w:t>
      </w:r>
      <w:r>
        <w:t xml:space="preserve"> </w:t>
      </w:r>
      <m:oMath>
        <m:r>
          <m:rPr>
            <m:sty m:val="p"/>
          </m:rPr>
          <m:t>⟨</m:t>
        </m:r>
        <m:r>
          <m:t>r</m:t>
        </m:r>
        <m:r>
          <m:rPr>
            <m:sty m:val="p"/>
          </m:rPr>
          <m:t>⟩</m:t>
        </m:r>
        <m:r>
          <m:rPr>
            <m:sty m:val="p"/>
          </m:rPr>
          <m:t>=</m:t>
        </m:r>
        <m:r>
          <m:t>0.6003</m:t>
        </m:r>
        <m:r>
          <m:rPr>
            <m:sty m:val="p"/>
          </m:rPr>
          <m:t>±</m:t>
        </m:r>
        <m:r>
          <m:t>0.0050</m:t>
        </m:r>
      </m:oMath>
      <w:r>
        <w:t xml:space="preserve">, median</w:t>
      </w:r>
      <w:r>
        <w:t xml:space="preserve"> </w:t>
      </w:r>
      <m:oMath>
        <m:r>
          <m:t>D</m:t>
        </m:r>
        <m:r>
          <m:rPr>
            <m:sty m:val="p"/>
          </m:rPr>
          <m:t>=</m:t>
        </m:r>
        <m:r>
          <m:t>0.0148</m:t>
        </m:r>
      </m:oMath>
      <w:r>
        <w:t xml:space="preserve">, twice below the critical</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individual KS</w:t>
      </w:r>
      <w:r>
        <w:t xml:space="preserve"> </w:t>
      </w:r>
      <w:r>
        <w:rPr>
          <w:b/>
          <w:bCs/>
        </w:rPr>
        <w:t xml:space="preserve">7/7</w:t>
      </w:r>
      <w:r>
        <w:t xml:space="preserve"> </w:t>
      </w:r>
      <w:r>
        <w:t xml:space="preserve">— the only clean pass. Conclusion: GUE quality requires either density or sharp flux only at OR-clause level, but their combination passes cleanly.</w:t>
      </w:r>
    </w:p>
    <w:bookmarkEnd w:id="75"/>
    <w:bookmarkStart w:id="76" w:name="the-rh-line-and-the-monumental-line"/>
    <w:p>
      <w:pPr>
        <w:pStyle w:val="Heading3"/>
      </w:pPr>
      <w:r>
        <w:t xml:space="preserve">9.3. The RH line and the monumental line</w:t>
      </w:r>
    </w:p>
    <w:p>
      <w:pPr>
        <w:pStyle w:val="FirstParagraph"/>
      </w:pPr>
      <w:r>
        <w:t xml:space="preserve">The RH line maximizes the cloud’s correlation with the</w:t>
      </w:r>
      <w:r>
        <w:t xml:space="preserve"> </w:t>
      </w:r>
      <m:oMath>
        <m:r>
          <m:t>ζ</m:t>
        </m:r>
      </m:oMath>
      <w:r>
        <w:t xml:space="preserve"> </w:t>
      </w:r>
      <w:r>
        <w:t xml:space="preserve">zeros:</w:t>
      </w:r>
      <w:r>
        <w:t xml:space="preserve"> </w:t>
      </w:r>
      <w:r>
        <w:rPr>
          <w:rStyle w:val="VerbatimChar"/>
        </w:rPr>
        <w:t xml:space="preserve">RH_Unified.jl</w:t>
      </w:r>
      <w:r>
        <w:t xml:space="preserve"> </w:t>
      </w:r>
      <w:r>
        <w:t xml:space="preserve">(500 real zeros, 61</w:t>
      </w:r>
      <w:r>
        <w:t xml:space="preserve"> </w:t>
      </w:r>
      <w:r>
        <w:t xml:space="preserve">“</w:t>
      </w:r>
      <w:r>
        <w:t xml:space="preserve">magic</w:t>
      </w:r>
      <w:r>
        <w:t xml:space="preserve">”</w:t>
      </w:r>
      <w:r>
        <w:t xml:space="preserve"> </w:t>
      </w:r>
      <w:r>
        <w:t xml:space="preserve">α-points, 6 vortices in a hexagon, an RHConfig of 33 parameters),</w:t>
      </w:r>
      <w:r>
        <w:t xml:space="preserve"> </w:t>
      </w:r>
      <w:r>
        <w:rPr>
          <w:rStyle w:val="VerbatimChar"/>
        </w:rPr>
        <w:t xml:space="preserve">RH_Unified_v5.jl</w:t>
      </w:r>
      <w:r>
        <w:t xml:space="preserve"> </w:t>
      </w:r>
      <w:r>
        <w:t xml:space="preserve">(extended presets) and</w:t>
      </w:r>
      <w:r>
        <w:t xml:space="preserve"> </w:t>
      </w:r>
      <w:r>
        <w:rPr>
          <w:rStyle w:val="VerbatimChar"/>
        </w:rPr>
        <w:t xml:space="preserve">RH_Sweep_Pro.jl</w:t>
      </w:r>
      <w:r>
        <w:t xml:space="preserve"> </w:t>
      </w:r>
      <w:r>
        <w:t xml:space="preserve">(the professional sweep: 13,661 real zeros via</w:t>
      </w:r>
      <w:r>
        <w:t xml:space="preserve"> </w:t>
      </w:r>
      <w:r>
        <w:rPr>
          <w:rStyle w:val="VerbatimChar"/>
        </w:rPr>
        <w:t xml:space="preserve">mpmath.zetazero</w:t>
      </w:r>
      <w:r>
        <w:t xml:space="preserve"> </w:t>
      </w:r>
      <w:r>
        <w:t xml:space="preserve">at 25 digits, a dynamic sweep of 8 parameters over 10 key points, CSV/TXT/JSON reports). The magic α-grid (π/30…π×5, √2…√15, rationals, φ, e, ln 2, 1/e, 1/π) is a universality check of the RMT class: the GUE class must not depend on the arithmetic nature of the flux.</w:t>
      </w:r>
    </w:p>
    <w:p>
      <w:pPr>
        <w:pStyle w:val="BodyText"/>
      </w:pPr>
      <w:r>
        <w:t xml:space="preserve">The monumental line is a Julia port of the Python monograph base:</w:t>
      </w:r>
      <w:r>
        <w:t xml:space="preserve"> </w:t>
      </w:r>
      <w:r>
        <w:rPr>
          <w:rStyle w:val="VerbatimChar"/>
        </w:rPr>
        <w:t xml:space="preserve">AB_Cloud_Monumental_v6_3.jl</w:t>
      </w:r>
      <w:r>
        <w:t xml:space="preserve"> </w:t>
      </w:r>
      <w:r>
        <w:t xml:space="preserve">(the module</w:t>
      </w:r>
      <w:r>
        <w:t xml:space="preserve"> </w:t>
      </w:r>
      <w:r>
        <w:rPr>
          <w:rStyle w:val="VerbatimChar"/>
        </w:rPr>
        <w:t xml:space="preserve">AB_Cloud_Monumental</w:t>
      </w:r>
      <w:r>
        <w:t xml:space="preserve">, verifications</w:t>
      </w:r>
      <w:r>
        <w:t xml:space="preserve"> </w:t>
      </w:r>
      <w:r>
        <w:rPr>
          <w:b/>
          <w:bCs/>
        </w:rPr>
        <w:t xml:space="preserve">V01–V112</w:t>
      </w:r>
      <w:r>
        <w:t xml:space="preserve">,</w:t>
      </w:r>
      <w:r>
        <w:t xml:space="preserve"> </w:t>
      </w:r>
      <w:r>
        <w:rPr>
          <w:rStyle w:val="VerbatimChar"/>
        </w:rPr>
        <w:t xml:space="preserve">run_all()</w:t>
      </w:r>
      <w:r>
        <w:t xml:space="preserve">,</w:t>
      </w:r>
      <w:r>
        <w:t xml:space="preserve"> </w:t>
      </w:r>
      <w:r>
        <w:rPr>
          <w:rStyle w:val="VerbatimChar"/>
        </w:rPr>
        <w:t xml:space="preserve">run_only([...])</w:t>
      </w:r>
      <w:r>
        <w:t xml:space="preserve">, clean CSV + JSON + PNG dashboards). The same family carries the main</w:t>
      </w:r>
      <w:r>
        <w:t xml:space="preserve"> </w:t>
      </w:r>
      <w:r>
        <w:rPr>
          <w:rStyle w:val="VerbatimChar"/>
        </w:rPr>
        <w:t xml:space="preserve">ab_cloud_v*.jl</w:t>
      </w:r>
      <w:r>
        <w:t xml:space="preserve"> </w:t>
      </w:r>
      <w:r>
        <w:t xml:space="preserve">line from v19 (23,342 lines, 37 tests) to</w:t>
      </w:r>
      <w:r>
        <w:t xml:space="preserve"> </w:t>
      </w:r>
      <w:r>
        <w:rPr>
          <w:rStyle w:val="VerbatimChar"/>
        </w:rPr>
        <w:t xml:space="preserve">ab_cloud_v23_v2.jl</w:t>
      </w:r>
      <w:r>
        <w:t xml:space="preserve"> </w:t>
      </w:r>
      <w:r>
        <w:t xml:space="preserve">(30,908 lines — the</w:t>
      </w:r>
      <w:r>
        <w:t xml:space="preserve"> </w:t>
      </w:r>
      <w:r>
        <w:t xml:space="preserve">“</w:t>
      </w:r>
      <w:r>
        <w:t xml:space="preserve">supercombo</w:t>
      </w:r>
      <w:r>
        <w:t xml:space="preserve">”</w:t>
      </w:r>
      <w:r>
        <w:t xml:space="preserve">: 38 tests × the plotting engine × the three-pass Test 38) and the compact</w:t>
      </w:r>
      <w:r>
        <w:t xml:space="preserve"> </w:t>
      </w:r>
      <w:r>
        <w:rPr>
          <w:rStyle w:val="VerbatimChar"/>
        </w:rPr>
        <w:t xml:space="preserve">hp_audit_standalone.jl</w:t>
      </w:r>
      <w:r>
        <w:t xml:space="preserve">. The Meridian design system (files with the</w:t>
      </w:r>
      <w:r>
        <w:t xml:space="preserve"> </w:t>
      </w:r>
      <w:r>
        <w:rPr>
          <w:rStyle w:val="VerbatimChar"/>
        </w:rPr>
        <w:t xml:space="preserve">_D</w:t>
      </w:r>
      <w:r>
        <w:t xml:space="preserve"> </w:t>
      </w:r>
      <w:r>
        <w:t xml:space="preserve">suffix) changes only the console</w:t>
      </w:r>
      <w:r>
        <w:t xml:space="preserve"> </w:t>
      </w:r>
      <w:r>
        <w:t xml:space="preserve">“</w:t>
      </w:r>
      <w:r>
        <w:t xml:space="preserve">clothing</w:t>
      </w:r>
      <w:r>
        <w:t xml:space="preserve">”</w:t>
      </w:r>
      <w:r>
        <w:t xml:space="preserve"> </w:t>
      </w:r>
      <w:r>
        <w:t xml:space="preserve">— the physics and the numbers are bit-identical.</w:t>
      </w:r>
    </w:p>
    <w:bookmarkEnd w:id="76"/>
    <w:bookmarkStart w:id="77" w:name="level-vi-boundaries"/>
    <w:p>
      <w:pPr>
        <w:pStyle w:val="Heading3"/>
      </w:pPr>
      <w:r>
        <w:t xml:space="preserve">9.4. Level VI boundaries</w:t>
      </w:r>
    </w:p>
    <w:p>
      <w:pPr>
        <w:pStyle w:val="FirstParagraph"/>
      </w:pPr>
      <w:r>
        <w:t xml:space="preserve">The observatory is an instrumental line: its gates measure but do not prove. Gate H5 shows that regime D is cleanly GUE by KS; that is a statistical statement about lattice ensembles, not about the zeros. The RH line maximizes correlation with the zeros — a controlled optimization, not an identity. The 50,000-zero table is an external reference computed via</w:t>
      </w:r>
      <w:r>
        <w:t xml:space="preserve"> </w:t>
      </w:r>
      <w:r>
        <w:rPr>
          <w:rStyle w:val="VerbatimChar"/>
        </w:rPr>
        <w:t xml:space="preserve">mpmath.zetazero</w:t>
      </w:r>
      <w:r>
        <w:t xml:space="preserve">; the blind protocols of level IV remain the only internal source of trust for the ζ side.</w:t>
      </w:r>
    </w:p>
    <w:p>
      <w:r>
        <w:pict>
          <v:rect style="width:0;height:1.5pt" o:hralign="center" o:hrstd="t" o:hr="t"/>
        </w:pict>
      </w:r>
    </w:p>
    <w:bookmarkEnd w:id="77"/>
    <w:bookmarkEnd w:id="78"/>
    <w:bookmarkStart w:id="95" w:name="X794df0e1c1ca18f4c8fb2e06b1c9212c2d600bd"/>
    <w:p>
      <w:pPr>
        <w:pStyle w:val="Heading2"/>
      </w:pPr>
      <w:r>
        <w:t xml:space="preserve">10. Level VII: the vortex-density optimization</w:t>
      </w:r>
    </w:p>
    <w:bookmarkStart w:id="79" w:name="the-problem-and-the-method"/>
    <w:p>
      <w:pPr>
        <w:pStyle w:val="Heading3"/>
      </w:pPr>
      <w:r>
        <w:t xml:space="preserve">10.1. The problem and the method</w:t>
      </w:r>
    </w:p>
    <w:p>
      <w:pPr>
        <w:pStyle w:val="FirstParagraph"/>
      </w:pPr>
      <w:r>
        <w:t xml:space="preserve">Test 34 of the v19 run compares the cloud’s unfolded adjacent-level spacings with the unfolded spacings of the first 50,000</w:t>
      </w:r>
      <w:r>
        <w:t xml:space="preserve"> </w:t>
      </w:r>
      <m:oMath>
        <m:r>
          <m:t>ζ</m:t>
        </m:r>
      </m:oMath>
      <w:r>
        <w:t xml:space="preserve"> </w:t>
      </w:r>
      <w:r>
        <w:t xml:space="preserve">zeros by a two-sample Kolmogorov–Smirnov test. The reference configuration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open boundaries, 5 realizations) gives pooled</w:t>
      </w:r>
      <w:r>
        <w:t xml:space="preserve"> </w:t>
      </w:r>
      <m:oMath>
        <m:r>
          <m:t>D</m:t>
        </m:r>
        <m:r>
          <m:rPr>
            <m:sty m:val="p"/>
          </m:rPr>
          <m:t>=</m:t>
        </m:r>
        <m:r>
          <m:t>0.1096</m:t>
        </m:r>
      </m:oMath>
      <w:r>
        <w:t xml:space="preserve"> </w:t>
      </w:r>
      <w:r>
        <w:t xml:space="preserve">(p = 2.24·10⁻¹⁸⁶) — formally WARN (acceptance requires</w:t>
      </w:r>
      <w:r>
        <w:t xml:space="preserve"> </w:t>
      </w:r>
      <m:oMath>
        <m:r>
          <m:t>D</m:t>
        </m:r>
        <m:r>
          <m:rPr>
            <m:sty m:val="p"/>
          </m:rPr>
          <m:t>&lt;</m:t>
        </m:r>
        <m:r>
          <m:t>0.10</m:t>
        </m:r>
      </m:oMath>
      <w:r>
        <w:t xml:space="preserve">). Level VII poses the physics question: the vortex configuration is a set of dials — which dial settings drive</w:t>
      </w:r>
      <w:r>
        <w:t xml:space="preserve"> </w:t>
      </w:r>
      <m:oMath>
        <m:r>
          <m:t>D</m:t>
        </m:r>
      </m:oMath>
      <w:r>
        <w:t xml:space="preserve"> </w:t>
      </w:r>
      <w:r>
        <w:t xml:space="preserve">down? The answer is a three-stage scan (Test 34-ext): 171 configurations at L = 24 (576 sites); 46 refinement configurations at L = 32/48/64 with the per-L GUE floor measured; and 5 candidates × 5 realizations under the full 34b protocol at 96×96 (N = 9,216 sites, 5,528 spacings per realization, 27,640 pooled). The scan ran on a validated port of the Julia engine: hermiticity 0.0 after symmetrization; cell-flux uniformity on the torus exact; the KS implementation against</w:t>
      </w:r>
      <w:r>
        <w:t xml:space="preserve"> </w:t>
      </w:r>
      <w:r>
        <w:rPr>
          <w:rStyle w:val="VerbatimChar"/>
        </w:rPr>
        <w:t xml:space="preserve">scipy.stats.ks_2samp</w:t>
      </w:r>
      <w:r>
        <w:t xml:space="preserve"> </w:t>
      </w:r>
      <w:r>
        <w:t xml:space="preserve">— agreement ≤ 10⁻¹²; the ζ side — 49,999 spacings matching the reference log; the reference configuration re-measured at</w:t>
      </w:r>
      <w:r>
        <w:t xml:space="preserve"> </w:t>
      </w:r>
      <m:oMath>
        <m:r>
          <m:t>D</m:t>
        </m:r>
        <m:r>
          <m:rPr>
            <m:sty m:val="p"/>
          </m:rPr>
          <m:t>=</m:t>
        </m:r>
        <m:r>
          <m:t>0.0928</m:t>
        </m:r>
      </m:oMath>
      <w:r>
        <w:t xml:space="preserve"> </w:t>
      </w:r>
      <w:r>
        <w:t xml:space="preserve">(spread 0.072–0.111), reproducing the Julia level within run-to-run spread.</w:t>
      </w:r>
    </w:p>
    <w:bookmarkEnd w:id="79"/>
    <w:bookmarkStart w:id="92" w:name="the-result-the-working-window"/>
    <w:p>
      <w:pPr>
        <w:pStyle w:val="Heading3"/>
      </w:pPr>
      <w:r>
        <w:t xml:space="preserve">10.2. The result: the working window</w:t>
      </w:r>
    </w:p>
    <w:p>
      <w:pPr>
        <w:pStyle w:val="FirstParagraph"/>
      </w:pPr>
      <w:r>
        <w:t xml:space="preserve">The scan finds a</w:t>
      </w:r>
      <w:r>
        <w:t xml:space="preserve"> </w:t>
      </w:r>
      <w:r>
        <w:rPr>
          <w:b/>
          <w:bCs/>
        </w:rPr>
        <w:t xml:space="preserve">valley</w:t>
      </w:r>
      <w:r>
        <w:t xml:space="preserve"> </w:t>
      </w:r>
      <w:r>
        <w:t xml:space="preserve">at</w:t>
      </w:r>
      <w:r>
        <w:t xml:space="preserve"> </w:t>
      </w:r>
      <m:oMath>
        <m:sSub>
          <m:e>
            <m:r>
              <m:t>N</m:t>
            </m:r>
          </m:e>
          <m:sub>
            <m:r>
              <m:t>v</m:t>
            </m:r>
          </m:sub>
        </m:sSub>
        <m:r>
          <m:rPr>
            <m:sty m:val="p"/>
          </m:rPr>
          <m:t>=</m:t>
        </m:r>
        <m:r>
          <m:t>6</m:t>
        </m:r>
      </m:oMath>
      <w:r>
        <w:t xml:space="preserve">–16 (best at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torus ≥ open; cluster placement is catastrophic (</w:t>
      </w:r>
      <m:oMath>
        <m:r>
          <m:t>D</m:t>
        </m:r>
        <m:r>
          <m:rPr>
            <m:sty m:val="p"/>
          </m:rPr>
          <m:t>=</m:t>
        </m:r>
        <m:r>
          <m:t>0.11</m:t>
        </m:r>
      </m:oMath>
      <w:r>
        <w:t xml:space="preserve">–0.17); the pure vortex-free lattice —</w:t>
      </w:r>
      <w:r>
        <w:t xml:space="preserve"> </w:t>
      </w:r>
      <m:oMath>
        <m:r>
          <m:t>D</m:t>
        </m:r>
        <m:r>
          <m:rPr>
            <m:sty m:val="p"/>
          </m:rPr>
          <m:t>=</m:t>
        </m:r>
        <m:r>
          <m:t>0.73</m:t>
        </m:r>
      </m:oMath>
      <w:r>
        <w:t xml:space="preserve">: without vortices the cloud does not exist as a ζ-statistics object;</w:t>
      </w:r>
      <w:r>
        <w:t xml:space="preserve"> </w:t>
      </w:r>
      <m:oMath>
        <m:sSub>
          <m:e>
            <m:r>
              <m:t>N</m:t>
            </m:r>
          </m:e>
          <m:sub>
            <m:r>
              <m:t>v</m:t>
            </m:r>
          </m:sub>
        </m:sSub>
        <m:r>
          <m:rPr>
            <m:sty m:val="p"/>
          </m:rPr>
          <m:t>=</m:t>
        </m:r>
        <m:r>
          <m:t>1</m:t>
        </m:r>
      </m:oMath>
      <w:r>
        <w:t xml:space="preserve"> </w:t>
      </w:r>
      <w:r>
        <w:t xml:space="preserve">—</w:t>
      </w:r>
      <w:r>
        <w:t xml:space="preserve"> </w:t>
      </w:r>
      <m:oMath>
        <m:r>
          <m:t>D</m:t>
        </m:r>
        <m:r>
          <m:rPr>
            <m:sty m:val="p"/>
          </m:rPr>
          <m:t>=</m:t>
        </m:r>
        <m:r>
          <m:t>0.194</m:t>
        </m:r>
      </m:oMath>
      <w:r>
        <w:t xml:space="preserve">. Three verified candidates pass the composite criterion on the full 96×96 lattice:</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grid —</w:t>
      </w:r>
      <w:r>
        <w:t xml:space="preserve"> </w:t>
      </w:r>
      <m:oMath>
        <m:r>
          <m:t>D</m:t>
        </m:r>
        <m:r>
          <m:rPr>
            <m:sty m:val="p"/>
          </m:rPr>
          <m:t>=</m:t>
        </m:r>
        <m:r>
          <m:t>0.0358</m:t>
        </m:r>
      </m:oMath>
      <w:r>
        <w:t xml:space="preserve">;</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open —</w:t>
      </w:r>
      <w:r>
        <w:t xml:space="preserve"> </w:t>
      </w:r>
      <m:oMath>
        <m:r>
          <m:t>D</m:t>
        </m:r>
        <m:r>
          <m:rPr>
            <m:sty m:val="p"/>
          </m:rPr>
          <m:t>=</m:t>
        </m:r>
        <m:r>
          <m:t>0.0387</m:t>
        </m:r>
      </m:oMath>
      <w:r>
        <w:t xml:space="preserve">; and the best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torus —</w:t>
      </w:r>
      <w:r>
        <w:t xml:space="preserve"> </w:t>
      </w:r>
      <m:oMath>
        <m:r>
          <m:t>D</m:t>
        </m:r>
        <m:r>
          <m:rPr>
            <m:sty m:val="p"/>
          </m:rPr>
          <m:t>=</m:t>
        </m:r>
        <m:r>
          <m:t>0.0318</m:t>
        </m:r>
      </m:oMath>
      <w:r>
        <w:t xml:space="preserve"> </w:t>
      </w:r>
      <w:r>
        <w:t xml:space="preserve">(spread 0.028–0.038): a ×3.4 improvement over the reference, closing 89% of the gap to the GUE floor. The floor itself (the same-sample KS between a GUE ensemble and the ζ zeros) is measured per L: 0.0324 (24), 0.0331 (32), 0.0309 (48), 0.0257 (64), 0.0220 (96) — the statistical zero of the method; no construction can go below it at fixed sample size. The floor itself fails the p-arm (p = 3.0·10⁻⁴) — ensemble finiteness, the same honest caveat as the ζ-vs-GUE comparison.</w:t>
      </w:r>
    </w:p>
    <w:p>
      <w:pPr>
        <w:pStyle w:val="CaptionedFigure"/>
      </w:pPr>
      <w:r>
        <w:drawing>
          <wp:inline>
            <wp:extent cx="5334000" cy="1976623"/>
            <wp:effectExtent b="0" l="0" r="0" t="0"/>
            <wp:docPr descr="The D(Nv, q) heatmap" title="" id="81" name="Picture"/>
            <a:graphic>
              <a:graphicData uri="http://schemas.openxmlformats.org/drawingml/2006/picture">
                <pic:pic>
                  <pic:nvPicPr>
                    <pic:cNvPr descr="../../03_figures/static/vortex_optimization/01_heatmap_D_Nv_q.png" id="82" name="Picture"/>
                    <pic:cNvPicPr>
                      <a:picLocks noChangeArrowheads="1" noChangeAspect="1"/>
                    </pic:cNvPicPr>
                  </pic:nvPicPr>
                  <pic:blipFill>
                    <a:blip r:embed="rId80"/>
                    <a:stretch>
                      <a:fillRect/>
                    </a:stretch>
                  </pic:blipFill>
                  <pic:spPr bwMode="auto">
                    <a:xfrm>
                      <a:off x="0" y="0"/>
                      <a:ext cx="5334000" cy="1976623"/>
                    </a:xfrm>
                    <a:prstGeom prst="rect">
                      <a:avLst/>
                    </a:prstGeom>
                    <a:noFill/>
                    <a:ln w="9525">
                      <a:noFill/>
                      <a:headEnd/>
                      <a:tailEnd/>
                    </a:ln>
                  </pic:spPr>
                </pic:pic>
              </a:graphicData>
            </a:graphic>
          </wp:inline>
        </w:drawing>
      </w:r>
    </w:p>
    <w:p>
      <w:pPr>
        <w:pStyle w:val="ImageCaption"/>
      </w:pPr>
      <w:r>
        <w:t xml:space="preserve">The D(Nv, q) heatmap</w:t>
      </w:r>
    </w:p>
    <w:p>
      <w:pPr>
        <w:pStyle w:val="CaptionedFigure"/>
      </w:pPr>
      <w:r>
        <w:drawing>
          <wp:inline>
            <wp:extent cx="5334000" cy="3098716"/>
            <wp:effectExtent b="0" l="0" r="0" t="0"/>
            <wp:docPr descr="D as a function of vortex density" title="" id="84" name="Picture"/>
            <a:graphic>
              <a:graphicData uri="http://schemas.openxmlformats.org/drawingml/2006/picture">
                <pic:pic>
                  <pic:nvPicPr>
                    <pic:cNvPr descr="../../03_figures/static/vortex_optimization/02_D_of_Nv.png" id="85" name="Picture"/>
                    <pic:cNvPicPr>
                      <a:picLocks noChangeArrowheads="1" noChangeAspect="1"/>
                    </pic:cNvPicPr>
                  </pic:nvPicPr>
                  <pic:blipFill>
                    <a:blip r:embed="rId83"/>
                    <a:stretch>
                      <a:fillRect/>
                    </a:stretch>
                  </pic:blipFill>
                  <pic:spPr bwMode="auto">
                    <a:xfrm>
                      <a:off x="0" y="0"/>
                      <a:ext cx="5334000" cy="3098716"/>
                    </a:xfrm>
                    <a:prstGeom prst="rect">
                      <a:avLst/>
                    </a:prstGeom>
                    <a:noFill/>
                    <a:ln w="9525">
                      <a:noFill/>
                      <a:headEnd/>
                      <a:tailEnd/>
                    </a:ln>
                  </pic:spPr>
                </pic:pic>
              </a:graphicData>
            </a:graphic>
          </wp:inline>
        </w:drawing>
      </w:r>
    </w:p>
    <w:p>
      <w:pPr>
        <w:pStyle w:val="ImageCaption"/>
      </w:pPr>
      <w:r>
        <w:t xml:space="preserve">D as a function of vortex density</w:t>
      </w:r>
    </w:p>
    <w:p>
      <w:pPr>
        <w:pStyle w:val="CaptionedFigure"/>
      </w:pPr>
      <w:r>
        <w:drawing>
          <wp:inline>
            <wp:extent cx="5334000" cy="3078432"/>
            <wp:effectExtent b="0" l="0" r="0" t="0"/>
            <wp:docPr descr="The size ladder and the GUE floor" title="" id="87" name="Picture"/>
            <a:graphic>
              <a:graphicData uri="http://schemas.openxmlformats.org/drawingml/2006/picture">
                <pic:pic>
                  <pic:nvPicPr>
                    <pic:cNvPr descr="../../03_figures/static/vortex_optimization/04_L_ladder.png" id="88" name="Picture"/>
                    <pic:cNvPicPr>
                      <a:picLocks noChangeArrowheads="1" noChangeAspect="1"/>
                    </pic:cNvPicPr>
                  </pic:nvPicPr>
                  <pic:blipFill>
                    <a:blip r:embed="rId86"/>
                    <a:stretch>
                      <a:fillRect/>
                    </a:stretch>
                  </pic:blipFill>
                  <pic:spPr bwMode="auto">
                    <a:xfrm>
                      <a:off x="0" y="0"/>
                      <a:ext cx="5334000" cy="3078432"/>
                    </a:xfrm>
                    <a:prstGeom prst="rect">
                      <a:avLst/>
                    </a:prstGeom>
                    <a:noFill/>
                    <a:ln w="9525">
                      <a:noFill/>
                      <a:headEnd/>
                      <a:tailEnd/>
                    </a:ln>
                  </pic:spPr>
                </pic:pic>
              </a:graphicData>
            </a:graphic>
          </wp:inline>
        </w:drawing>
      </w:r>
    </w:p>
    <w:p>
      <w:pPr>
        <w:pStyle w:val="ImageCaption"/>
      </w:pPr>
      <w:r>
        <w:t xml:space="preserve">The size ladder and the GUE floor</w:t>
      </w:r>
    </w:p>
    <w:p>
      <w:pPr>
        <w:pStyle w:val="CaptionedFigure"/>
      </w:pPr>
      <w:r>
        <w:drawing>
          <wp:inline>
            <wp:extent cx="5334000" cy="3836395"/>
            <wp:effectExtent b="0" l="0" r="0" t="0"/>
            <wp:docPr descr="The α scan" title="" id="90" name="Picture"/>
            <a:graphic>
              <a:graphicData uri="http://schemas.openxmlformats.org/drawingml/2006/picture">
                <pic:pic>
                  <pic:nvPicPr>
                    <pic:cNvPr descr="../../03_figures/static/vortex_optimization/05_alpha_scan.png" id="91" name="Picture"/>
                    <pic:cNvPicPr>
                      <a:picLocks noChangeArrowheads="1" noChangeAspect="1"/>
                    </pic:cNvPicPr>
                  </pic:nvPicPr>
                  <pic:blipFill>
                    <a:blip r:embed="rId89"/>
                    <a:stretch>
                      <a:fillRect/>
                    </a:stretch>
                  </pic:blipFill>
                  <pic:spPr bwMode="auto">
                    <a:xfrm>
                      <a:off x="0" y="0"/>
                      <a:ext cx="5334000" cy="3836395"/>
                    </a:xfrm>
                    <a:prstGeom prst="rect">
                      <a:avLst/>
                    </a:prstGeom>
                    <a:noFill/>
                    <a:ln w="9525">
                      <a:noFill/>
                      <a:headEnd/>
                      <a:tailEnd/>
                    </a:ln>
                  </pic:spPr>
                </pic:pic>
              </a:graphicData>
            </a:graphic>
          </wp:inline>
        </w:drawing>
      </w:r>
    </w:p>
    <w:p>
      <w:pPr>
        <w:pStyle w:val="ImageCaption"/>
      </w:pPr>
      <w:r>
        <w:t xml:space="preserve">The α scan</w:t>
      </w:r>
    </w:p>
    <w:bookmarkEnd w:id="92"/>
    <w:bookmarkStart w:id="93" w:name="X4761316e47ef54014cbf33df3b3d1026cfdeeaf"/>
    <w:p>
      <w:pPr>
        <w:pStyle w:val="Heading3"/>
      </w:pPr>
      <w:r>
        <w:t xml:space="preserve">10.3. The mechanism: from a breeze to ocean currents</w:t>
      </w:r>
    </w:p>
    <w:p>
      <w:pPr>
        <w:pStyle w:val="FirstParagraph"/>
      </w:pPr>
      <w:r>
        <w:t xml:space="preserve">The physics of the window reads through the overlap of vortex phase fields. The dilute regime (</w:t>
      </w:r>
      <m:oMath>
        <m:sSub>
          <m:e>
            <m:r>
              <m:t>N</m:t>
            </m:r>
          </m:e>
          <m:sub>
            <m:r>
              <m:t>v</m:t>
            </m:r>
          </m:sub>
        </m:sSub>
        <m:r>
          <m:rPr>
            <m:sty m:val="p"/>
          </m:rPr>
          <m:t>≲</m:t>
        </m:r>
        <m:r>
          <m:t>4</m:t>
        </m:r>
      </m:oMath>
      <w:r>
        <w:t xml:space="preserve">): large coherent patches of the lattice keep nearly real, nearly integrable hopping structure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the vortex phase fields do not cover the operator. The working window (</w:t>
      </w:r>
      <m:oMath>
        <m:sSub>
          <m:e>
            <m:r>
              <m:t>N</m:t>
            </m:r>
          </m:e>
          <m:sub>
            <m:r>
              <m:t>v</m:t>
            </m:r>
          </m:sub>
        </m:sSub>
        <m:r>
          <m:rPr>
            <m:sty m:val="p"/>
          </m:rPr>
          <m:t>≈</m:t>
        </m:r>
        <m:r>
          <m:t>8</m:t>
        </m:r>
      </m:oMath>
      <w:r>
        <w:t xml:space="preserve">–16): the phase fields overlap and jointly complexify</w:t>
      </w:r>
      <w:r>
        <w:t xml:space="preserve"> </w:t>
      </w:r>
      <w:r>
        <w:rPr>
          <w:i/>
          <w:iCs/>
        </w:rPr>
        <w:t xml:space="preserve">every</w:t>
      </w:r>
      <w:r>
        <w:t xml:space="preserve"> </w:t>
      </w:r>
      <w:r>
        <w:t xml:space="preserve">bond — the regime in which the BGS prescription (a Hermitian operator with no antiunitary symmetry, complex phases) is actually realized — and</w:t>
      </w:r>
      <w:r>
        <w:t xml:space="preserve"> </w:t>
      </w:r>
      <m:oMath>
        <m:r>
          <m:t>D</m:t>
        </m:r>
      </m:oMath>
      <w:r>
        <w:t xml:space="preserve"> </w:t>
      </w:r>
      <w:r>
        <w:t xml:space="preserve">falls to the floor. The dense regime (</w:t>
      </w:r>
      <m:oMath>
        <m:sSub>
          <m:e>
            <m:r>
              <m:t>N</m:t>
            </m:r>
          </m:e>
          <m:sub>
            <m:r>
              <m:t>v</m:t>
            </m:r>
          </m:sub>
        </m:sSub>
        <m:r>
          <m:rPr>
            <m:sty m:val="p"/>
          </m:rPr>
          <m:t>≳</m:t>
        </m:r>
        <m:r>
          <m:t>20</m:t>
        </m:r>
      </m:oMath>
      <w:r>
        <w:t xml:space="preserve">): on-site wells overlap into their own landscape and the vortex gas re-organizes — uniformity degrades again. The charge</w:t>
      </w:r>
      <w:r>
        <w:t xml:space="preserve"> </w:t>
      </w:r>
      <m:oMath>
        <m:r>
          <m:t>q</m:t>
        </m:r>
        <m:r>
          <m:rPr>
            <m:sty m:val="p"/>
          </m:rPr>
          <m:t>=</m:t>
        </m:r>
        <m:r>
          <m:t>1</m:t>
        </m:r>
      </m:oMath>
      <w:r>
        <w:t xml:space="preserve"> </w:t>
      </w:r>
      <w:r>
        <w:t xml:space="preserve">completes the flux quantization</w:t>
      </w:r>
      <w:r>
        <w:t xml:space="preserve"> </w:t>
      </w:r>
      <m:oMath>
        <m:r>
          <m:t>2</m:t>
        </m:r>
        <m:r>
          <m:t>π</m:t>
        </m:r>
        <m:r>
          <m:t>q</m:t>
        </m:r>
        <m:r>
          <m:rPr>
            <m:sty m:val="p"/>
          </m:rPr>
          <m:t>=</m:t>
        </m:r>
        <m:r>
          <m:t>2</m:t>
        </m:r>
        <m:r>
          <m:t>π</m:t>
        </m:r>
      </m:oMath>
      <w:r>
        <w:t xml:space="preserve"> </w:t>
      </w:r>
      <w:r>
        <w:t xml:space="preserve">and maximizes phase incommensurability;</w:t>
      </w:r>
      <w:r>
        <w:t xml:space="preserve"> </w:t>
      </w:r>
      <m:oMath>
        <m:r>
          <m:t>α</m:t>
        </m:r>
        <m:r>
          <m:rPr>
            <m:sty m:val="p"/>
          </m:rPr>
          <m:t>=</m:t>
        </m:r>
        <m:r>
          <m:t>0.5</m:t>
        </m:r>
      </m:oMath>
      <w:r>
        <w:t xml:space="preserve"> </w:t>
      </w:r>
      <w:r>
        <w:t xml:space="preserve">is the self-dual critical line (Connes); deviating α by ±0.1 at L = 32 roughly doubles</w:t>
      </w:r>
      <w:r>
        <w:t xml:space="preserve"> </w:t>
      </w:r>
      <m:oMath>
        <m:r>
          <m:t>D</m:t>
        </m:r>
      </m:oMath>
      <w:r>
        <w:t xml:space="preserve">. The correspondence with the classical vortex hierarchy (breeze → ocean-scale transport → self-obstruction) is structural, not literal: cloud vortices are gauge vortices — phase singularities of a quantum wavefunction — not fluid eddies. In operator terms: the scan maps the Hamiltonian family</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onto a scalar distance-to-ζ; its minimum is broad and shallow — the signature of a robust working point, not a fine-tuned one.</w:t>
      </w:r>
    </w:p>
    <w:bookmarkEnd w:id="93"/>
    <w:bookmarkStart w:id="94" w:name="the-honest-form-of-the-result"/>
    <w:p>
      <w:pPr>
        <w:pStyle w:val="Heading3"/>
      </w:pPr>
      <w:r>
        <w:t xml:space="preserve">10.4. The honest form of the result</w:t>
      </w:r>
    </w:p>
    <w:p>
      <w:pPr>
        <w:pStyle w:val="FirstParagraph"/>
      </w:pPr>
      <w:r>
        <w:t xml:space="preserve">The result does not prove RH and does not exhibit the Hilbert–Pólya operator. It establishes a</w:t>
      </w:r>
      <w:r>
        <w:t xml:space="preserve"> </w:t>
      </w:r>
      <w:r>
        <w:rPr>
          <w:i/>
          <w:iCs/>
        </w:rPr>
        <w:t xml:space="preserve">necessary statistical condition</w:t>
      </w:r>
      <w:r>
        <w:t xml:space="preserve"> </w:t>
      </w:r>
      <w:r>
        <w:t xml:space="preserve">any H–P candidate must satisfy: a Hermitian operator of a simple, physically transparent gauge type reproduces the ζ zeros’ spacing statistics to within the finite-sample floor (</w:t>
      </w:r>
      <m:oMath>
        <m:r>
          <m:t>D</m:t>
        </m:r>
        <m:r>
          <m:rPr>
            <m:sty m:val="p"/>
          </m:rPr>
          <m:t>=</m:t>
        </m:r>
        <m:r>
          <m:t>0.0318</m:t>
        </m:r>
      </m:oMath>
      <w:r>
        <w:t xml:space="preserve"> </w:t>
      </w:r>
      <w:r>
        <w:t xml:space="preserve">vs 0.0220). That is quantitative numerical support for the statistical (Montgomery–Odlyzko) arm of the Hilbert–Pólya programme — and nothing more. The recommendation to the suite: run the reference comparison with</w:t>
      </w:r>
      <w:r>
        <w:t xml:space="preserve"> </w:t>
      </w:r>
      <w:r>
        <w:rPr>
          <w:rStyle w:val="VerbatimChar"/>
        </w:rPr>
        <w:t xml:space="preserve">--ab-nv-secondary 16 --ab-bc torus --ab-alpha 0.5</w:t>
      </w:r>
      <w:r>
        <w:t xml:space="preserve"> </w:t>
      </w:r>
      <w:r>
        <w:t xml:space="preserve">— the headline statistic moves from the WARN band to the deep PASS band.</w:t>
      </w:r>
    </w:p>
    <w:p>
      <w:r>
        <w:pict>
          <v:rect style="width:0;height:1.5pt" o:hralign="center" o:hrstd="t" o:hr="t"/>
        </w:pict>
      </w:r>
    </w:p>
    <w:bookmarkEnd w:id="94"/>
    <w:bookmarkEnd w:id="95"/>
    <w:bookmarkStart w:id="115" w:name="level-viii-hyperbolic-wave-attractors"/>
    <w:p>
      <w:pPr>
        <w:pStyle w:val="Heading2"/>
      </w:pPr>
      <w:r>
        <w:t xml:space="preserve">11. Level VIII: hyperbolic wave attractors</w:t>
      </w:r>
    </w:p>
    <w:bookmarkStart w:id="96" w:name="the-subject-and-the-two-models"/>
    <w:p>
      <w:pPr>
        <w:pStyle w:val="Heading3"/>
      </w:pPr>
      <w:r>
        <w:t xml:space="preserve">11.1. The subject and the two models</w:t>
      </w:r>
    </w:p>
    <w:p>
      <w:pPr>
        <w:pStyle w:val="FirstParagraph"/>
      </w:pPr>
      <w:r>
        <w:t xml:space="preserve">Study W1 is the numerical reproduction of</w:t>
      </w:r>
      <w:r>
        <w:t xml:space="preserve"> </w:t>
      </w:r>
      <w:r>
        <w:t xml:space="preserve">“</w:t>
      </w:r>
      <w:r>
        <w:t xml:space="preserve">Hyperbolic wave attractors</w:t>
      </w:r>
      <w:r>
        <w:t xml:space="preserve">”</w:t>
      </w:r>
      <w:r>
        <w:t xml:space="preserve"> </w:t>
      </w:r>
      <w:r>
        <w:t xml:space="preserve">(Nature Physics, 2026, CUNY ASRC): waves launched into a hyperbolic-metamaterial cavity skip chaotic scattering and self-organize into robust closed chiral broadband routes. The reproduction runs at two description levels: the</w:t>
      </w:r>
      <w:r>
        <w:t xml:space="preserve"> </w:t>
      </w:r>
      <w:r>
        <w:rPr>
          <w:b/>
          <w:bCs/>
        </w:rPr>
        <w:t xml:space="preserve">ray level</w:t>
      </w:r>
      <w:r>
        <w:t xml:space="preserve"> </w:t>
      </w:r>
      <w:r>
        <w:t xml:space="preserve">(</w:t>
      </w:r>
      <w:r>
        <w:rPr>
          <w:rStyle w:val="VerbatimChar"/>
        </w:rPr>
        <w:t xml:space="preserve">ray_billiard.py</w:t>
      </w:r>
      <w:r>
        <w:t xml:space="preserve"> </w:t>
      </w:r>
      <w:r>
        <w:t xml:space="preserve">— an exact k-vector billiard in a polygon with the indefinite dispersion</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the group-velocity cone</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and non-specular Vieta-root reflection) and the</w:t>
      </w:r>
      <w:r>
        <w:t xml:space="preserve"> </w:t>
      </w:r>
      <w:r>
        <w:rPr>
          <w:b/>
          <w:bCs/>
        </w:rPr>
        <w:t xml:space="preserve">wave level</w:t>
      </w:r>
      <w:r>
        <w:t xml:space="preserve"> </w:t>
      </w:r>
      <w:r>
        <w:t xml:space="preserve">(</w:t>
      </w:r>
      <w:r>
        <w:rPr>
          <w:rStyle w:val="VerbatimChar"/>
        </w:rPr>
        <w:t xml:space="preserve">wave_directional.py</w:t>
      </w:r>
      <w:r>
        <w:t xml:space="preserve"> </w:t>
      </w:r>
      <w:r>
        <w:t xml:space="preserve">— a frequency-domain anisotropic Helmholtz solver with sparse LU and band averaging). The companion is</w:t>
      </w:r>
      <w:r>
        <w:t xml:space="preserve"> </w:t>
      </w:r>
      <w:r>
        <w:rPr>
          <w:rStyle w:val="VerbatimChar"/>
        </w:rPr>
        <w:t xml:space="preserve">ab_water.py</w:t>
      </w:r>
      <w:r>
        <w:t xml:space="preserve">: Aharonov–Bohm scattering with water waves (Berry 1980; OIST 2026) — the classical-fluid root of the repository’s AB-phase theme.</w:t>
      </w:r>
    </w:p>
    <w:bookmarkEnd w:id="96"/>
    <w:bookmarkStart w:id="112" w:name="the-experiments-e1e7"/>
    <w:p>
      <w:pPr>
        <w:pStyle w:val="Heading3"/>
      </w:pPr>
      <w:r>
        <w:t xml:space="preserve">11.2. The experiments E1–E7</w:t>
      </w:r>
    </w:p>
    <w:p>
      <w:pPr>
        <w:pStyle w:val="FirstParagraph"/>
      </w:pPr>
      <w:r>
        <w:rPr>
          <w:b/>
          <w:bCs/>
        </w:rPr>
        <w:t xml:space="preserve">E1 (cascade):</w:t>
      </w:r>
      <w:r>
        <w:t xml:space="preserve"> </w:t>
      </w:r>
      <w:r>
        <w:t xml:space="preserve">mean</w:t>
      </w:r>
      <w:r>
        <w:t xml:space="preserve"> </w:t>
      </w:r>
      <m:oMath>
        <m:d>
          <m:dPr>
            <m:begChr m:val="|"/>
            <m:endChr m:val="|"/>
            <m:sepChr m:val=""/>
            <m:grow/>
          </m:dPr>
          <m:e>
            <m:r>
              <m:t>k</m:t>
            </m:r>
          </m:e>
        </m:d>
      </m:oMath>
      <w:r>
        <w:t xml:space="preserve"> </w:t>
      </w:r>
      <w:r>
        <w:t xml:space="preserve">growth at slope reflections ×7.6 (transient), max ×65; steady ×4.19; geometric convergence to the route</w:t>
      </w:r>
      <w:r>
        <w:t xml:space="preserve"> </w:t>
      </w:r>
      <m:oMath>
        <m:r>
          <m:t>q</m:t>
        </m:r>
        <m:r>
          <m:rPr>
            <m:sty m:val="p"/>
          </m:rPr>
          <m:t>=</m:t>
        </m:r>
        <m:r>
          <m:t>0.992</m:t>
        </m:r>
      </m:oMath>
      <w:r>
        <w:t xml:space="preserve"> </w:t>
      </w:r>
      <w:r>
        <w:t xml:space="preserve">(median), 24/24 rays converged.</w:t>
      </w:r>
      <w:r>
        <w:t xml:space="preserve"> </w:t>
      </w:r>
      <w:r>
        <w:rPr>
          <w:b/>
          <w:bCs/>
        </w:rPr>
        <w:t xml:space="preserve">E2 (lock-in):</w:t>
      </w:r>
      <w:r>
        <w:t xml:space="preserve"> </w:t>
      </w:r>
      <w:r>
        <w:t xml:space="preserve">hyperbolic attractor vs isotropic control — 24/24 (1.00) against 0/24 (0.00).</w:t>
      </w:r>
      <w:r>
        <w:t xml:space="preserve"> </w:t>
      </w:r>
      <w:r>
        <w:rPr>
          <w:b/>
          <w:bCs/>
        </w:rPr>
        <w:t xml:space="preserve">E3 (chirality):</w:t>
      </w:r>
      <w:r>
        <w:t xml:space="preserve"> </w:t>
      </w:r>
      <w:r>
        <w:t xml:space="preserve">the mirror pair</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(machine precision, 2.8·10⁻¹⁶), Hausdorff 1.0·10⁻¹⁴; coexisting circulation senses</w:t>
      </w:r>
      <w:r>
        <w:t xml:space="preserve"> </w:t>
      </w:r>
      <m:oMath>
        <m:r>
          <m:t>C</m:t>
        </m:r>
        <m:r>
          <m:rPr>
            <m:sty m:val="p"/>
          </m:rPr>
          <m:t>=</m:t>
        </m:r>
        <m:r>
          <m:rPr>
            <m:sty m:val="p"/>
          </m:rPr>
          <m:t>±</m:t>
        </m:r>
        <m:r>
          <m:t>0.4683</m:t>
        </m:r>
      </m:oMath>
      <w:r>
        <w:t xml:space="preserve">,</w:t>
      </w:r>
      <w:r>
        <w:t xml:space="preserve"> </w:t>
      </w:r>
      <m:oMath>
        <m:r>
          <m:rPr>
            <m:sty m:val="p"/>
          </m:rPr>
          <m:t>±</m:t>
        </m:r>
        <m:r>
          <m:t>0.0317</m:t>
        </m:r>
      </m:oMath>
      <w:r>
        <w:t xml:space="preserve">, 0 — spontaneous selection.</w:t>
      </w:r>
      <w:r>
        <w:t xml:space="preserve"> </w:t>
      </w:r>
      <w:r>
        <w:rPr>
          <w:b/>
          <w:bCs/>
        </w:rPr>
        <w:t xml:space="preserve">E4 (frequency invariance):</w:t>
      </w:r>
      <w:r>
        <w:t xml:space="preserve"> </w:t>
      </w:r>
      <w:r>
        <w:t xml:space="preserve">K = 1 vs K = 7 — max deviation 0.0 (exact); ray-density corridor contrast ×5.47.</w:t>
      </w:r>
      <w:r>
        <w:t xml:space="preserve"> </w:t>
      </w:r>
      <w:r>
        <w:rPr>
          <w:b/>
          <w:bCs/>
        </w:rPr>
        <w:t xml:space="preserve">E5 (phase diagram):</w:t>
      </w:r>
      <w:r>
        <w:t xml:space="preserve"> </w:t>
      </w:r>
      <w:r>
        <w:t xml:space="preserve">the lock-in fraction over the (slope × vertical-extent) plane: a robust attractor phase at shallow slopes and a regular phase at steep ones — the numerical analogue of the reference study’s attractor phase transitions.</w:t>
      </w:r>
      <w:r>
        <w:t xml:space="preserve"> </w:t>
      </w:r>
      <w:r>
        <w:rPr>
          <w:b/>
          <w:bCs/>
        </w:rPr>
        <w:t xml:space="preserve">E6 (η-scan):</w:t>
      </w:r>
      <w:r>
        <w:t xml:space="preserve"> </w:t>
      </w:r>
      <w:r>
        <w:t xml:space="preserve">both boundaries of the attractor window are universal in</w:t>
      </w:r>
      <w:r>
        <w:t xml:space="preserve"> </w:t>
      </w:r>
      <m:oMath>
        <m:r>
          <m:t>u</m:t>
        </m:r>
        <m:r>
          <m:rPr>
            <m:sty m:val="p"/>
          </m:rPr>
          <m:t>=</m:t>
        </m:r>
        <m:r>
          <m:t>s</m:t>
        </m:r>
        <m:rad>
          <m:radPr>
            <m:degHide m:val="on"/>
          </m:radPr>
          <m:deg/>
          <m:e>
            <m:r>
              <m:t>η</m:t>
            </m:r>
          </m:e>
        </m:rad>
      </m:oMath>
      <w:r>
        <w:t xml:space="preserve"> </w:t>
      </w:r>
      <w:r>
        <w:t xml:space="preserve">across two decades of anisotropy (</w:t>
      </w:r>
      <m:oMath>
        <m:r>
          <m:t>η</m:t>
        </m:r>
        <m:r>
          <m:rPr>
            <m:sty m:val="p"/>
          </m:rPr>
          <m:t>=</m:t>
        </m:r>
        <m:r>
          <m:t>9</m:t>
        </m:r>
      </m:oMath>
      <w:r>
        <w:t xml:space="preserve">–400):</w:t>
      </w:r>
      <w:r>
        <w:t xml:space="preserve"> </w:t>
      </w:r>
      <m:oMath>
        <m:sSub>
          <m:e>
            <m:r>
              <m:t>u</m:t>
            </m:r>
          </m:e>
          <m:sub>
            <m:r>
              <m:t>1</m:t>
            </m:r>
          </m:sub>
        </m:sSub>
        <m:r>
          <m:rPr>
            <m:sty m:val="p"/>
          </m:rPr>
          <m:t>=</m:t>
        </m:r>
        <m:r>
          <m:t>0.176</m:t>
        </m:r>
        <m:r>
          <m:rPr>
            <m:sty m:val="p"/>
          </m:rPr>
          <m:t>±</m:t>
        </m:r>
        <m:r>
          <m:t>0.041</m:t>
        </m:r>
      </m:oMath>
      <w:r>
        <w:t xml:space="preserve">,</w:t>
      </w:r>
      <w:r>
        <w:t xml:space="preserve"> </w:t>
      </w:r>
      <m:oMath>
        <m:sSub>
          <m:e>
            <m:r>
              <m:t>u</m:t>
            </m:r>
          </m:e>
          <m:sub>
            <m:r>
              <m:t>2</m:t>
            </m:r>
          </m:sub>
        </m:sSub>
        <m:r>
          <m:rPr>
            <m:sty m:val="p"/>
          </m:rPr>
          <m:t>=</m:t>
        </m:r>
        <m:r>
          <m:t>0.490</m:t>
        </m:r>
        <m:r>
          <m:rPr>
            <m:sty m:val="p"/>
          </m:rPr>
          <m:t>±</m:t>
        </m:r>
        <m:r>
          <m:t>0.084</m:t>
        </m:r>
      </m:oMath>
      <w:r>
        <w:t xml:space="preserve">; the naive resonance</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(u = 1) overestimates the window; wave maps show channeling into vertical corridors (channeling anisotropy H: 0.78 → 0.87 vs the isotropic 0.5).</w:t>
      </w:r>
      <w:r>
        <w:t xml:space="preserve"> </w:t>
      </w:r>
      <w:r>
        <w:rPr>
          <w:b/>
          <w:bCs/>
        </w:rPr>
        <w:t xml:space="preserve">E7 (time domain):</w:t>
      </w:r>
      <w:r>
        <w:t xml:space="preserve"> </w:t>
      </w:r>
      <w:r>
        <w:t xml:space="preserve">a physically consistent TD model requires the Drude dispersion of the wire-mesh medium</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at</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the medium is exactly the</w:t>
      </w:r>
      <w:r>
        <w:t xml:space="preserve"> </w:t>
      </w:r>
      <m:oMath>
        <m:r>
          <m:t>η</m:t>
        </m:r>
        <m:r>
          <m:rPr>
            <m:sty m:val="p"/>
          </m:rPr>
          <m:t>=</m:t>
        </m:r>
        <m:r>
          <m:t>100</m:t>
        </m:r>
      </m:oMath>
      <w:r>
        <w:t xml:space="preserve"> </w:t>
      </w:r>
      <w:r>
        <w:t xml:space="preserve">hyperbolic medium; the pulsed drive funnels onto the ray route (capture ×1.43 over the isotropic control), the k-space cascade piles up below the unit-cell fold</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capture grows ×10 from 32 to 192 cells (homogenization convergence).</w:t>
      </w:r>
    </w:p>
    <w:p>
      <w:pPr>
        <w:pStyle w:val="CaptionedFigure"/>
      </w:pPr>
      <w:r>
        <w:drawing>
          <wp:inline>
            <wp:extent cx="5334000" cy="2336800"/>
            <wp:effectExtent b="0" l="0" r="0" t="0"/>
            <wp:docPr descr="Attractor vs control" title="" id="98" name="Picture"/>
            <a:graphic>
              <a:graphicData uri="http://schemas.openxmlformats.org/drawingml/2006/picture">
                <pic:pic>
                  <pic:nvPicPr>
                    <pic:cNvPr descr="../../03_figures/static/wave_attractors/03_attractor_vs_control.png" id="99" name="Picture"/>
                    <pic:cNvPicPr>
                      <a:picLocks noChangeArrowheads="1" noChangeAspect="1"/>
                    </pic:cNvPicPr>
                  </pic:nvPicPr>
                  <pic:blipFill>
                    <a:blip r:embed="rId97"/>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Attractor vs control</w:t>
      </w:r>
    </w:p>
    <w:p>
      <w:pPr>
        <w:pStyle w:val="CaptionedFigure"/>
      </w:pPr>
      <w:r>
        <w:drawing>
          <wp:inline>
            <wp:extent cx="5334000" cy="3228473"/>
            <wp:effectExtent b="0" l="0" r="0" t="0"/>
            <wp:docPr descr="The phase diagram" title="" id="101" name="Picture"/>
            <a:graphic>
              <a:graphicData uri="http://schemas.openxmlformats.org/drawingml/2006/picture">
                <pic:pic>
                  <pic:nvPicPr>
                    <pic:cNvPr descr="../../03_figures/static/wave_attractors/04_phase_diagram.png" id="102" name="Picture"/>
                    <pic:cNvPicPr>
                      <a:picLocks noChangeArrowheads="1" noChangeAspect="1"/>
                    </pic:cNvPicPr>
                  </pic:nvPicPr>
                  <pic:blipFill>
                    <a:blip r:embed="rId100"/>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The phase diagram</w:t>
      </w:r>
    </w:p>
    <w:p>
      <w:pPr>
        <w:pStyle w:val="CaptionedFigure"/>
      </w:pPr>
      <w:r>
        <w:drawing>
          <wp:inline>
            <wp:extent cx="5334000" cy="2133600"/>
            <wp:effectExtent b="0" l="0" r="0" t="0"/>
            <wp:docPr descr="The wavelength cascade" title="" id="104" name="Picture"/>
            <a:graphic>
              <a:graphicData uri="http://schemas.openxmlformats.org/drawingml/2006/picture">
                <pic:pic>
                  <pic:nvPicPr>
                    <pic:cNvPr descr="../../03_figures/static/wave_attractors/02_cascade.png" id="105" name="Picture"/>
                    <pic:cNvPicPr>
                      <a:picLocks noChangeArrowheads="1" noChangeAspect="1"/>
                    </pic:cNvPicPr>
                  </pic:nvPicPr>
                  <pic:blipFill>
                    <a:blip r:embed="rId103"/>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The wavelength cascade</w:t>
      </w:r>
    </w:p>
    <w:p>
      <w:pPr>
        <w:pStyle w:val="CaptionedFigure"/>
      </w:pPr>
      <w:r>
        <w:drawing>
          <wp:inline>
            <wp:extent cx="5334000" cy="1686485"/>
            <wp:effectExtent b="0" l="0" r="0" t="0"/>
            <wp:docPr descr="The universal window across η" title="" id="107" name="Picture"/>
            <a:graphic>
              <a:graphicData uri="http://schemas.openxmlformats.org/drawingml/2006/picture">
                <pic:pic>
                  <pic:nvPicPr>
                    <pic:cNvPr descr="../../03_figures/static/wave_attractors/10_eta_scan.png" id="108" name="Picture"/>
                    <pic:cNvPicPr>
                      <a:picLocks noChangeArrowheads="1" noChangeAspect="1"/>
                    </pic:cNvPicPr>
                  </pic:nvPicPr>
                  <pic:blipFill>
                    <a:blip r:embed="rId106"/>
                    <a:stretch>
                      <a:fillRect/>
                    </a:stretch>
                  </pic:blipFill>
                  <pic:spPr bwMode="auto">
                    <a:xfrm>
                      <a:off x="0" y="0"/>
                      <a:ext cx="5334000" cy="1686485"/>
                    </a:xfrm>
                    <a:prstGeom prst="rect">
                      <a:avLst/>
                    </a:prstGeom>
                    <a:noFill/>
                    <a:ln w="9525">
                      <a:noFill/>
                      <a:headEnd/>
                      <a:tailEnd/>
                    </a:ln>
                  </pic:spPr>
                </pic:pic>
              </a:graphicData>
            </a:graphic>
          </wp:inline>
        </w:drawing>
      </w:r>
    </w:p>
    <w:p>
      <w:pPr>
        <w:pStyle w:val="ImageCaption"/>
      </w:pPr>
      <w:r>
        <w:t xml:space="preserve">The universal window across η</w:t>
      </w:r>
    </w:p>
    <w:p>
      <w:pPr>
        <w:pStyle w:val="CaptionedFigure"/>
      </w:pPr>
      <w:r>
        <w:drawing>
          <wp:inline>
            <wp:extent cx="5334000" cy="2667000"/>
            <wp:effectExtent b="0" l="0" r="0" t="0"/>
            <wp:docPr descr="Python ↔ Julia cross-verification" title="" id="110" name="Picture"/>
            <a:graphic>
              <a:graphicData uri="http://schemas.openxmlformats.org/drawingml/2006/picture">
                <pic:pic>
                  <pic:nvPicPr>
                    <pic:cNvPr descr="../../03_figures/static/wave_attractors/09_cross_verification.png" id="111" name="Picture"/>
                    <pic:cNvPicPr>
                      <a:picLocks noChangeArrowheads="1" noChangeAspect="1"/>
                    </pic:cNvPicPr>
                  </pic:nvPicPr>
                  <pic:blipFill>
                    <a:blip r:embed="rId10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Python ↔ Julia cross-verification</w:t>
      </w:r>
    </w:p>
    <w:bookmarkEnd w:id="112"/>
    <w:bookmarkStart w:id="113" w:name="cross-verification-and-reproducibility"/>
    <w:p>
      <w:pPr>
        <w:pStyle w:val="Heading3"/>
      </w:pPr>
      <w:r>
        <w:t xml:space="preserve">11.3. Cross-verification and reproducibility</w:t>
      </w:r>
    </w:p>
    <w:p>
      <w:pPr>
        <w:pStyle w:val="FirstParagraph"/>
      </w:pPr>
      <w:r>
        <w:t xml:space="preserve">Python and the independent Julia port (standard library only) agree on ray trajectories to</w:t>
      </w:r>
      <w:r>
        <w:t xml:space="preserve"> </w:t>
      </w:r>
      <m:oMath>
        <m:r>
          <m:t>3.45</m:t>
        </m:r>
        <m:r>
          <m:rPr>
            <m:sty m:val="p"/>
          </m:rPr>
          <m:t>×</m:t>
        </m:r>
        <m:sSup>
          <m:e>
            <m:r>
              <m:t>10</m:t>
            </m:r>
          </m:e>
          <m:sup>
            <m:r>
              <m:rPr>
                <m:sty m:val="p"/>
              </m:rPr>
              <m:t>−</m:t>
            </m:r>
            <m:r>
              <m:t>15</m:t>
            </m:r>
          </m:sup>
        </m:sSup>
      </m:oMath>
      <w:r>
        <w:t xml:space="preserve"> </w:t>
      </w:r>
      <w:r>
        <w:t xml:space="preserve">over 1,200 bounce points and to</w:t>
      </w:r>
      <w:r>
        <w:t xml:space="preserve"> </w:t>
      </w:r>
      <m:oMath>
        <m:r>
          <m:t>2.4</m:t>
        </m:r>
        <m:r>
          <m:rPr>
            <m:sty m:val="p"/>
          </m:rPr>
          <m:t>×</m:t>
        </m:r>
        <m:sSup>
          <m:e>
            <m:r>
              <m:t>10</m:t>
            </m:r>
          </m:e>
          <m:sup>
            <m:r>
              <m:rPr>
                <m:sty m:val="p"/>
              </m:rPr>
              <m:t>−</m:t>
            </m:r>
            <m:r>
              <m:t>15</m:t>
            </m:r>
          </m:sup>
        </m:sSup>
      </m:oMath>
      <w:r>
        <w:t xml:space="preserve"> </w:t>
      </w:r>
      <w:r>
        <w:t xml:space="preserve">on the TD kernel over 400 steps. A blind cold-start audit (2026-10-01) reproduced 31/31 data files and 12/12 figures bitwise; the certificate is</w:t>
      </w:r>
      <w:r>
        <w:t xml:space="preserve"> </w:t>
      </w:r>
      <w:r>
        <w:rPr>
          <w:rStyle w:val="VerbatimChar"/>
        </w:rPr>
        <w:t xml:space="preserve">REPRODUCIBILITY.json</w:t>
      </w:r>
      <w:r>
        <w:t xml:space="preserve">. The AB companion: phase winding</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exactly; mirror correlation 1.0.</w:t>
      </w:r>
    </w:p>
    <w:bookmarkEnd w:id="113"/>
    <w:bookmarkStart w:id="114" w:name="the-meaning-for-the-programme"/>
    <w:p>
      <w:pPr>
        <w:pStyle w:val="Heading3"/>
      </w:pPr>
      <w:r>
        <w:t xml:space="preserve">11.4. The meaning for the programme</w:t>
      </w:r>
    </w:p>
    <w:p>
      <w:pPr>
        <w:pStyle w:val="FirstParagraph"/>
      </w:pPr>
      <w:r>
        <w:t xml:space="preserve">W1 is an external prop for the geometric-phase theme: the AB-phase mechanics that levels I–VII study in a quantum lattice reproduces in a classical wave continuum — from phase winding around a vortex to the structural stability of phase-carrying routes. The universality of the window (</w:t>
      </w:r>
      <m:oMath>
        <m:sSub>
          <m:e>
            <m:r>
              <m:t>u</m:t>
            </m:r>
          </m:e>
          <m:sub>
            <m:r>
              <m:t>1</m:t>
            </m:r>
          </m:sub>
        </m:sSub>
        <m:r>
          <m:rPr>
            <m:sty m:val="p"/>
          </m:rPr>
          <m:t>,</m:t>
        </m:r>
        <m:sSub>
          <m:e>
            <m:r>
              <m:t>u</m:t>
            </m:r>
          </m:e>
          <m:sub>
            <m:r>
              <m:t>2</m:t>
            </m:r>
          </m:sub>
        </m:sSub>
      </m:oMath>
      <w:r>
        <w:t xml:space="preserve">) is an example of an exact scaling law in a medium with the same phase arithmetic: hyperbolic dispersion locks the group velocity into a cone the way flux locks the spectrum into the GUE class. The study builds and asserts no direct bridge to the</w:t>
      </w:r>
      <w:r>
        <w:t xml:space="preserve"> </w:t>
      </w:r>
      <m:oMath>
        <m:r>
          <m:t>ζ</m:t>
        </m:r>
      </m:oMath>
      <w:r>
        <w:t xml:space="preserve"> </w:t>
      </w:r>
      <w:r>
        <w:t xml:space="preserve">zeros.</w:t>
      </w:r>
    </w:p>
    <w:p>
      <w:r>
        <w:pict>
          <v:rect style="width:0;height:1.5pt" o:hralign="center" o:hrstd="t" o:hr="t"/>
        </w:pict>
      </w:r>
    </w:p>
    <w:bookmarkEnd w:id="114"/>
    <w:bookmarkEnd w:id="115"/>
    <w:bookmarkStart w:id="119" w:name="data-and-reproducibility"/>
    <w:p>
      <w:pPr>
        <w:pStyle w:val="Heading2"/>
      </w:pPr>
      <w:r>
        <w:t xml:space="preserve">12. Data and reproducibility</w:t>
      </w:r>
    </w:p>
    <w:bookmarkStart w:id="116" w:name="data"/>
    <w:p>
      <w:pPr>
        <w:pStyle w:val="Heading3"/>
      </w:pPr>
      <w:r>
        <w:t xml:space="preserve">12.1. Data</w:t>
      </w:r>
    </w:p>
    <w:p>
      <w:pPr>
        <w:pStyle w:val="FirstParagraph"/>
      </w:pPr>
      <w:r>
        <w:t xml:space="preserve">The package’s consolidated dataset (</w:t>
      </w:r>
      <w:r>
        <w:rPr>
          <w:rStyle w:val="VerbatimChar"/>
        </w:rPr>
        <w:t xml:space="preserve">02_data/</w:t>
      </w:r>
      <w:r>
        <w:t xml:space="preserve">) is organized by provenance:</w:t>
      </w:r>
      <w:r>
        <w:t xml:space="preserve"> </w:t>
      </w:r>
      <w:r>
        <w:rPr>
          <w:b/>
          <w:bCs/>
        </w:rPr>
        <w:t xml:space="preserve">raw</w:t>
      </w:r>
      <w:r>
        <w:t xml:space="preserve"> </w:t>
      </w:r>
      <w:r>
        <w:t xml:space="preserve">— byte copies of the sources’ curated datasets (the flagship-numbers register, zero reference tables, the bridge’s campaign verdicts);</w:t>
      </w:r>
      <w:r>
        <w:t xml:space="preserve"> </w:t>
      </w:r>
      <w:r>
        <w:rPr>
          <w:b/>
          <w:bCs/>
        </w:rPr>
        <w:t xml:space="preserve">processed</w:t>
      </w:r>
      <w:r>
        <w:t xml:space="preserve"> </w:t>
      </w:r>
      <w:r>
        <w:t xml:space="preserve">— the unified research registry (</w:t>
      </w:r>
      <w:r>
        <w:rPr>
          <w:rStyle w:val="VerbatimChar"/>
        </w:rPr>
        <w:t xml:space="preserve">research_registry.json</w:t>
      </w:r>
      <w:r>
        <w:t xml:space="preserve">), the single source of numbers for the monograph, the reports, the web laboratory and the CLI;</w:t>
      </w:r>
      <w:r>
        <w:t xml:space="preserve"> </w:t>
      </w:r>
      <w:r>
        <w:rPr>
          <w:b/>
          <w:bCs/>
        </w:rPr>
        <w:t xml:space="preserve">synthetic</w:t>
      </w:r>
      <w:r>
        <w:t xml:space="preserve"> </w:t>
      </w:r>
      <w:r>
        <w:t xml:space="preserve">— demo data generated by protocols (marked SYNTHETIC);</w:t>
      </w:r>
      <w:r>
        <w:t xml:space="preserve"> </w:t>
      </w:r>
      <w:r>
        <w:rPr>
          <w:b/>
          <w:bCs/>
        </w:rPr>
        <w:t xml:space="preserve">external</w:t>
      </w:r>
      <w:r>
        <w:t xml:space="preserve"> </w:t>
      </w:r>
      <w:r>
        <w:t xml:space="preserve">— external links (Odlyzko’s tables). The data dictionary, codebook and dataset card describe every column; SHA-256 checksums cover</w:t>
      </w:r>
      <w:r>
        <w:t xml:space="preserve"> </w:t>
      </w:r>
      <w:r>
        <w:rPr>
          <w:rStyle w:val="VerbatimChar"/>
        </w:rPr>
        <w:t xml:space="preserve">02_data/**</w:t>
      </w:r>
      <w:r>
        <w:t xml:space="preserve"> </w:t>
      </w:r>
      <w:r>
        <w:t xml:space="preserve">and are verified by script.</w:t>
      </w:r>
    </w:p>
    <w:bookmarkEnd w:id="116"/>
    <w:bookmarkStart w:id="117" w:name="reproducibility"/>
    <w:p>
      <w:pPr>
        <w:pStyle w:val="Heading3"/>
      </w:pPr>
      <w:r>
        <w:t xml:space="preserve">12.2. Reproducibility</w:t>
      </w:r>
    </w:p>
    <w:p>
      <w:pPr>
        <w:pStyle w:val="FirstParagraph"/>
      </w:pPr>
      <w:r>
        <w:t xml:space="preserve">The programme’s single seed is</w:t>
      </w:r>
      <w:r>
        <w:t xml:space="preserve"> </w:t>
      </w:r>
      <w:r>
        <w:rPr>
          <w:rStyle w:val="VerbatimChar"/>
        </w:rPr>
        <w:t xml:space="preserve">seed = 42</w:t>
      </w:r>
      <w:r>
        <w:t xml:space="preserve">; verdict windows are pre-registered in</w:t>
      </w:r>
      <w:r>
        <w:t xml:space="preserve"> </w:t>
      </w:r>
      <w:r>
        <w:rPr>
          <w:rStyle w:val="VerbatimChar"/>
        </w:rPr>
        <w:t xml:space="preserve">config.yaml</w:t>
      </w:r>
      <w:r>
        <w:t xml:space="preserve"> </w:t>
      </w:r>
      <w:r>
        <w:t xml:space="preserve">and cannot be re-tuned after a run; arbitrary-precision paths are pinned (40 digits default, 256-bit for rational identities). Cross-language verification is systematic: canonical Python implementations and independent Julia ports for the decisive quantities of Levels II and IV; the unified package’s CLI reproduces the contract in six languages with identical metric keys. Reproducibility extends to negative results: the gate null zone, the locality wall and the correspondence failures are reproduced by the same protocol as the successes.</w:t>
      </w:r>
    </w:p>
    <w:bookmarkEnd w:id="117"/>
    <w:bookmarkStart w:id="118" w:name="tooling"/>
    <w:p>
      <w:pPr>
        <w:pStyle w:val="Heading3"/>
      </w:pPr>
      <w:r>
        <w:t xml:space="preserve">12.3. Tooling</w:t>
      </w:r>
    </w:p>
    <w:p>
      <w:pPr>
        <w:pStyle w:val="FirstParagraph"/>
      </w:pPr>
      <w:r>
        <w:t xml:space="preserve">The stack: Python (numpy/scipy/mpmath) — the canonical implementations of Levels II and III; Julia — the Level IV blind-verification platform and the Level II cross-ports; C/C++/Rust/Go/JS — the sources’ multilanguage references; Lean 4 / Coq — the obligation machine’s formal layer; tectonic — PDF assembly; matplotlib — 600-dpi figures. All components are open; the package has no paywalled dependencies.</w:t>
      </w:r>
    </w:p>
    <w:p>
      <w:r>
        <w:pict>
          <v:rect style="width:0;height:1.5pt" o:hralign="center" o:hrstd="t" o:hr="t"/>
        </w:pict>
      </w:r>
    </w:p>
    <w:bookmarkEnd w:id="118"/>
    <w:bookmarkEnd w:id="119"/>
    <w:bookmarkStart w:id="120" w:name="the-consolidated-experiment-register"/>
    <w:p>
      <w:pPr>
        <w:pStyle w:val="Heading2"/>
      </w:pPr>
      <w:r>
        <w:t xml:space="preserve">13. The consolidated experiment register</w:t>
      </w:r>
    </w:p>
    <w:p>
      <w:pPr>
        <w:pStyle w:val="FirstParagraph"/>
      </w:pPr>
      <w:r>
        <w:t xml:space="preserve">Below is the consolidated register of the programme’s key numbers. Each row: metric, value, source campaign. The full machine-readable version —</w:t>
      </w:r>
      <w:r>
        <w:t xml:space="preserve"> </w:t>
      </w:r>
      <w:r>
        <w:rPr>
          <w:rStyle w:val="VerbatimChar"/>
        </w:rPr>
        <w:t xml:space="preserve">05_logs/metrics.json</w:t>
      </w:r>
      <w:r>
        <w:t xml:space="preserve">; verdict-file paths —</w:t>
      </w:r>
      <w:r>
        <w:t xml:space="preserve"> </w:t>
      </w:r>
      <w:r>
        <w:rPr>
          <w:rStyle w:val="VerbatimChar"/>
        </w:rPr>
        <w:t xml:space="preserve">00_meta/provenance.jsonl</w:t>
      </w:r>
      <w:r>
        <w:t xml:space="preserve">.</w:t>
      </w:r>
    </w:p>
    <w:tbl>
      <w:tblPr>
        <w:tblStyle w:val="Table"/>
        <w:tblW w:type="pct" w:w="5000"/>
        <w:jc w:val="left"/>
        <w:tblLayout w:type="fixed"/>
        <w:tblLook w:firstRow="1" w:lastRow="0" w:firstColumn="0" w:lastColumn="0" w:noHBand="0" w:noVBand="0" w:val="0020"/>
      </w:tblPr>
      <w:tblGrid>
        <w:gridCol w:w="742"/>
        <w:gridCol w:w="2227"/>
        <w:gridCol w:w="2475"/>
        <w:gridCol w:w="2475"/>
      </w:tblGrid>
      <w:tr>
        <w:trPr>
          <w:tblHeader w:val="on"/>
        </w:trPr>
        <w:tc>
          <w:tcPr/>
          <w:p>
            <w:pPr>
              <w:pStyle w:val="Compact"/>
              <w:jc w:val="left"/>
            </w:pPr>
            <w:r>
              <w:t xml:space="preserve">#</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Campaign</w:t>
            </w:r>
          </w:p>
        </w:tc>
      </w:tr>
      <w:tr>
        <w:tc>
          <w:tcPr/>
          <w:p>
            <w:pPr>
              <w:pStyle w:val="Compact"/>
              <w:jc w:val="left"/>
            </w:pPr>
            <w:r>
              <w:t xml:space="preserve">1</w:t>
            </w:r>
          </w:p>
        </w:tc>
        <w:tc>
          <w:tcPr/>
          <w:p>
            <w:pPr>
              <w:pStyle w:val="Compact"/>
              <w:jc w:val="left"/>
            </w:pPr>
            <w:r>
              <w:t xml:space="preserve">Γ-closures, max residual (40 digits)</w:t>
            </w:r>
          </w:p>
        </w:tc>
        <w:tc>
          <w:tcPr/>
          <w:p>
            <w:pPr>
              <w:pStyle w:val="Compact"/>
              <w:jc w:val="left"/>
            </w:pPr>
            <m:oMath>
              <m:r>
                <m:t>2.59</m:t>
              </m:r>
              <m:r>
                <m:rPr>
                  <m:sty m:val="p"/>
                </m:rPr>
                <m:t>×</m:t>
              </m:r>
              <m:sSup>
                <m:e>
                  <m:r>
                    <m:t>10</m:t>
                  </m:r>
                </m:e>
                <m:sup>
                  <m:r>
                    <m:rPr>
                      <m:sty m:val="p"/>
                    </m:rPr>
                    <m:t>−</m:t>
                  </m:r>
                  <m:r>
                    <m:t>39</m:t>
                  </m:r>
                </m:sup>
              </m:sSup>
            </m:oMath>
          </w:p>
        </w:tc>
        <w:tc>
          <w:tcPr/>
          <w:p>
            <w:pPr>
              <w:pStyle w:val="Compact"/>
              <w:jc w:val="left"/>
            </w:pPr>
            <w:r>
              <w:t xml:space="preserve">C1</w:t>
            </w:r>
          </w:p>
        </w:tc>
      </w:tr>
      <w:tr>
        <w:tc>
          <w:tcPr/>
          <w:p>
            <w:pPr>
              <w:pStyle w:val="Compact"/>
              <w:jc w:val="left"/>
            </w:pPr>
            <w:r>
              <w:t xml:space="preserve">2</w:t>
            </w:r>
          </w:p>
        </w:tc>
        <w:tc>
          <w:tcPr/>
          <w:p>
            <w:pPr>
              <w:pStyle w:val="Compact"/>
              <w:jc w:val="left"/>
            </w:pPr>
            <m:oMath>
              <m:sSub>
                <m:e>
                  <m:r>
                    <m:t>Z</m:t>
                  </m:r>
                </m:e>
                <m:sub>
                  <m:r>
                    <m:rPr>
                      <m:sty m:val="p"/>
                    </m:rPr>
                    <m:t>i</m:t>
                  </m:r>
                  <m:r>
                    <m:rPr>
                      <m:sty m:val="p"/>
                    </m:rPr>
                    <m:t>d</m:t>
                  </m:r>
                </m:sub>
              </m:sSub>
            </m:oMath>
            <w:r>
              <w:t xml:space="preserve"> </w:t>
            </w:r>
            <w:r>
              <w:t xml:space="preserve">zeros on</w:t>
            </w:r>
            <w:r>
              <w:t xml:space="preserve"> </w:t>
            </w:r>
            <m:oMath>
              <m:d>
                <m:dPr>
                  <m:begChr m:val="["/>
                  <m:endChr m:val="]"/>
                  <m:sepChr m:val=""/>
                  <m:grow/>
                </m:dPr>
                <m:e>
                  <m:r>
                    <m:t>0</m:t>
                  </m:r>
                  <m:r>
                    <m:rPr>
                      <m:sty m:val="p"/>
                    </m:rPr>
                    <m:t>,</m:t>
                  </m:r>
                  <m:r>
                    <m:t>200</m:t>
                  </m:r>
                </m:e>
              </m:d>
            </m:oMath>
            <w:r>
              <w:t xml:space="preserve"> </w:t>
            </w:r>
            <w:r>
              <w:t xml:space="preserve">vs mpmath</w:t>
            </w:r>
          </w:p>
        </w:tc>
        <w:tc>
          <w:tcPr/>
          <w:p>
            <w:pPr>
              <w:pStyle w:val="Compact"/>
              <w:jc w:val="left"/>
            </w:pPr>
            <w:r>
              <w:t xml:space="preserve">79/79,</w:t>
            </w:r>
            <w:r>
              <w:t xml:space="preserve"> </w:t>
            </w:r>
            <m:oMath>
              <m:r>
                <m:rPr>
                  <m:sty m:val="p"/>
                </m:rPr>
                <m:t>max</m:t>
              </m:r>
              <m:r>
                <m:rPr>
                  <m:sty m:val="p"/>
                </m:rPr>
                <m:t>∥</m:t>
              </m:r>
              <m:r>
                <m:t>Δ</m:t>
              </m:r>
              <m:r>
                <m:t>γ</m:t>
              </m:r>
              <m:r>
                <m:rPr>
                  <m:sty m:val="p"/>
                </m:rPr>
                <m:t>∥</m:t>
              </m:r>
              <m:r>
                <m:rPr>
                  <m:sty m:val="p"/>
                </m:rPr>
                <m:t>=</m:t>
              </m:r>
              <m:r>
                <m:t>2.8</m:t>
              </m:r>
              <m:r>
                <m:rPr>
                  <m:sty m:val="p"/>
                </m:rPr>
                <m:t>×</m:t>
              </m:r>
              <m:sSup>
                <m:e>
                  <m:r>
                    <m:t>10</m:t>
                  </m:r>
                </m:e>
                <m:sup>
                  <m:r>
                    <m:rPr>
                      <m:sty m:val="p"/>
                    </m:rPr>
                    <m:t>−</m:t>
                  </m:r>
                  <m:r>
                    <m:t>14</m:t>
                  </m:r>
                </m:sup>
              </m:sSup>
            </m:oMath>
          </w:p>
        </w:tc>
        <w:tc>
          <w:tcPr/>
          <w:p>
            <w:pPr>
              <w:pStyle w:val="Compact"/>
              <w:jc w:val="left"/>
            </w:pPr>
            <w:r>
              <w:t xml:space="preserve">C1</w:t>
            </w:r>
          </w:p>
        </w:tc>
      </w:tr>
      <w:tr>
        <w:tc>
          <w:tcPr/>
          <w:p>
            <w:pPr>
              <w:pStyle w:val="Compact"/>
              <w:jc w:val="left"/>
            </w:pPr>
            <w:r>
              <w:t xml:space="preserve">3</w:t>
            </w:r>
          </w:p>
        </w:tc>
        <w:tc>
          <w:tcPr/>
          <w:p>
            <w:pPr>
              <w:pStyle w:val="Compact"/>
              <w:jc w:val="left"/>
            </w:pPr>
            <w:r>
              <w:t xml:space="preserve">Gram points: sign violations</w:t>
            </w:r>
          </w:p>
        </w:tc>
        <w:tc>
          <w:tcPr/>
          <w:p>
            <w:pPr>
              <w:pStyle w:val="Compact"/>
              <w:jc w:val="left"/>
            </w:pPr>
            <w:r>
              <w:t xml:space="preserve">4 of 220 (the classics)</w:t>
            </w:r>
          </w:p>
        </w:tc>
        <w:tc>
          <w:tcPr/>
          <w:p>
            <w:pPr>
              <w:pStyle w:val="Compact"/>
              <w:jc w:val="left"/>
            </w:pPr>
            <w:r>
              <w:t xml:space="preserve">C1</w:t>
            </w:r>
          </w:p>
        </w:tc>
      </w:tr>
      <w:tr>
        <w:tc>
          <w:tcPr/>
          <w:p>
            <w:pPr>
              <w:pStyle w:val="Compact"/>
              <w:jc w:val="left"/>
            </w:pPr>
            <w:r>
              <w:t xml:space="preserve">4</w:t>
            </w:r>
          </w:p>
        </w:tc>
        <w:tc>
          <w:tcPr/>
          <w:p>
            <w:pPr>
              <w:pStyle w:val="Compact"/>
              <w:jc w:val="left"/>
            </w:pPr>
            <w:r>
              <w:t xml:space="preserve">Arithmetic bridge</w:t>
            </w:r>
            <w:r>
              <w:t xml:space="preserve"> </w:t>
            </w:r>
            <m:oMath>
              <m:r>
                <m:t>N</m:t>
              </m:r>
              <m:d>
                <m:dPr>
                  <m:begChr m:val="("/>
                  <m:endChr m:val=")"/>
                  <m:sepChr m:val=""/>
                  <m:grow/>
                </m:dPr>
                <m:e>
                  <m:r>
                    <m:t>T</m:t>
                  </m:r>
                </m:e>
              </m:d>
            </m:oMath>
          </w:p>
        </w:tc>
        <w:tc>
          <w:tcPr/>
          <w:p>
            <w:pPr>
              <w:pStyle w:val="Compact"/>
              <w:jc w:val="left"/>
            </w:pPr>
            <m:oMath>
              <m:r>
                <m:rPr>
                  <m:sty m:val="p"/>
                </m:rPr>
                <m:t>∥</m:t>
              </m:r>
              <m:r>
                <m:t>Δ</m:t>
              </m:r>
              <m:r>
                <m:t>N</m:t>
              </m:r>
              <m:r>
                <m:rPr>
                  <m:sty m:val="p"/>
                </m:rPr>
                <m:t>∥</m:t>
              </m:r>
              <m:r>
                <m:rPr>
                  <m:sty m:val="p"/>
                </m:rPr>
                <m:t>=</m:t>
              </m:r>
              <m:r>
                <m:t>2.6</m:t>
              </m:r>
              <m:r>
                <m:rPr>
                  <m:sty m:val="p"/>
                </m:rPr>
                <m:t>×</m:t>
              </m:r>
              <m:sSup>
                <m:e>
                  <m:r>
                    <m:t>10</m:t>
                  </m:r>
                </m:e>
                <m:sup>
                  <m:r>
                    <m:rPr>
                      <m:sty m:val="p"/>
                    </m:rPr>
                    <m:t>−</m:t>
                  </m:r>
                  <m:r>
                    <m:t>26</m:t>
                  </m:r>
                </m:sup>
              </m:sSup>
            </m:oMath>
          </w:p>
        </w:tc>
        <w:tc>
          <w:tcPr/>
          <w:p>
            <w:pPr>
              <w:pStyle w:val="Compact"/>
              <w:jc w:val="left"/>
            </w:pPr>
            <w:r>
              <w:t xml:space="preserve">C2</w:t>
            </w:r>
          </w:p>
        </w:tc>
      </w:tr>
      <w:tr>
        <w:tc>
          <w:tcPr/>
          <w:p>
            <w:pPr>
              <w:pStyle w:val="Compact"/>
              <w:jc w:val="left"/>
            </w:pPr>
            <w:r>
              <w:t xml:space="preserve">5</w:t>
            </w:r>
          </w:p>
        </w:tc>
        <w:tc>
          <w:tcPr/>
          <w:p>
            <w:pPr>
              <w:pStyle w:val="Compact"/>
              <w:jc w:val="left"/>
            </w:pPr>
            <w:r>
              <w:t xml:space="preserve">RH in the strip to</w:t>
            </w:r>
            <w:r>
              <w:t xml:space="preserve"> </w:t>
            </w:r>
            <m:oMath>
              <m:r>
                <m:t>T</m:t>
              </m:r>
              <m:r>
                <m:rPr>
                  <m:sty m:val="p"/>
                </m:rPr>
                <m:t>=</m:t>
              </m:r>
              <m:r>
                <m:t>1000</m:t>
              </m:r>
            </m:oMath>
          </w:p>
        </w:tc>
        <w:tc>
          <w:tcPr/>
          <w:p>
            <w:pPr>
              <w:pStyle w:val="Compact"/>
              <w:jc w:val="left"/>
            </w:pPr>
            <m:oMath>
              <m:r>
                <m:t>649</m:t>
              </m:r>
              <m:r>
                <m:rPr>
                  <m:sty m:val="p"/>
                </m:rPr>
                <m:t>=</m:t>
              </m:r>
              <m:r>
                <m:t>649</m:t>
              </m:r>
            </m:oMath>
          </w:p>
        </w:tc>
        <w:tc>
          <w:tcPr/>
          <w:p>
            <w:pPr>
              <w:pStyle w:val="Compact"/>
              <w:jc w:val="left"/>
            </w:pPr>
            <w:r>
              <w:t xml:space="preserve">C2</w:t>
            </w:r>
          </w:p>
        </w:tc>
      </w:tr>
      <w:tr>
        <w:tc>
          <w:tcPr/>
          <w:p>
            <w:pPr>
              <w:pStyle w:val="Compact"/>
              <w:jc w:val="left"/>
            </w:pPr>
            <w:r>
              <w:t xml:space="preserve">6</w:t>
            </w:r>
          </w:p>
        </w:tc>
        <w:tc>
          <w:tcPr/>
          <w:p>
            <w:pPr>
              <w:pStyle w:val="Compact"/>
              <w:jc w:val="left"/>
            </w:pPr>
            <w:r>
              <w:t xml:space="preserve">Gaps below 1000</w:t>
            </w:r>
          </w:p>
        </w:tc>
        <w:tc>
          <w:tcPr/>
          <w:p>
            <w:pPr>
              <w:pStyle w:val="Compact"/>
              <w:jc w:val="left"/>
            </w:pPr>
            <m:oMath>
              <m:d>
                <m:dPr>
                  <m:begChr m:val="["/>
                  <m:endChr m:val="]"/>
                  <m:sepChr m:val=""/>
                  <m:grow/>
                </m:dPr>
                <m:e>
                  <m:r>
                    <m:t>0.3104</m:t>
                  </m:r>
                  <m:r>
                    <m:rPr>
                      <m:sty m:val="p"/>
                    </m:rPr>
                    <m:t>,</m:t>
                  </m:r>
                  <m:r>
                    <m:t>6.887</m:t>
                  </m:r>
                </m:e>
              </m:d>
            </m:oMath>
            <w:r>
              <w:t xml:space="preserve">, mean</w:t>
            </w:r>
            <w:r>
              <w:t xml:space="preserve"> </w:t>
            </w:r>
            <m:oMath>
              <m:r>
                <m:t>1.521</m:t>
              </m:r>
            </m:oMath>
          </w:p>
        </w:tc>
        <w:tc>
          <w:tcPr/>
          <w:p>
            <w:pPr>
              <w:pStyle w:val="Compact"/>
              <w:jc w:val="left"/>
            </w:pPr>
            <w:r>
              <w:t xml:space="preserve">C2</w:t>
            </w:r>
          </w:p>
        </w:tc>
      </w:tr>
      <w:tr>
        <w:tc>
          <w:tcPr/>
          <w:p>
            <w:pPr>
              <w:pStyle w:val="Compact"/>
              <w:jc w:val="left"/>
            </w:pPr>
            <w:r>
              <w:t xml:space="preserve">7</w:t>
            </w:r>
          </w:p>
        </w:tc>
        <w:tc>
          <w:tcPr/>
          <w:p>
            <w:pPr>
              <w:pStyle w:val="Compact"/>
              <w:jc w:val="left"/>
            </w:pPr>
            <m:oMath>
              <m:r>
                <m:t>Σ</m:t>
              </m:r>
              <m:sSup>
                <m:e>
                  <m:r>
                    <m:t>γ</m:t>
                  </m:r>
                </m:e>
                <m:sup>
                  <m:r>
                    <m:t>2</m:t>
                  </m:r>
                </m:sup>
              </m:sSup>
            </m:oMath>
            <w:r>
              <w:t xml:space="preserve"> </w:t>
            </w:r>
            <w:r>
              <w:t xml:space="preserve">deviation</w:t>
            </w:r>
          </w:p>
        </w:tc>
        <w:tc>
          <w:tcPr/>
          <w:p>
            <w:pPr>
              <w:pStyle w:val="Compact"/>
              <w:jc w:val="left"/>
            </w:pPr>
            <m:oMath>
              <m:r>
                <m:t>8.8</m:t>
              </m:r>
              <m:r>
                <m:rPr>
                  <m:sty m:val="p"/>
                </m:rPr>
                <m:t>×</m:t>
              </m:r>
              <m:sSup>
                <m:e>
                  <m:r>
                    <m:t>10</m:t>
                  </m:r>
                </m:e>
                <m:sup>
                  <m:r>
                    <m:rPr>
                      <m:sty m:val="p"/>
                    </m:rPr>
                    <m:t>−</m:t>
                  </m:r>
                  <m:r>
                    <m:t>7</m:t>
                  </m:r>
                </m:sup>
              </m:sSup>
            </m:oMath>
          </w:p>
        </w:tc>
        <w:tc>
          <w:tcPr/>
          <w:p>
            <w:pPr>
              <w:pStyle w:val="Compact"/>
              <w:jc w:val="left"/>
            </w:pPr>
            <w:r>
              <w:t xml:space="preserve">C2</w:t>
            </w:r>
          </w:p>
        </w:tc>
      </w:tr>
      <w:tr>
        <w:tc>
          <w:tcPr/>
          <w:p>
            <w:pPr>
              <w:pStyle w:val="Compact"/>
              <w:jc w:val="left"/>
            </w:pPr>
            <w:r>
              <w:t xml:space="preserve">8</w:t>
            </w:r>
          </w:p>
        </w:tc>
        <w:tc>
          <w:tcPr/>
          <w:p>
            <w:pPr>
              <w:pStyle w:val="Compact"/>
              <w:jc w:val="left"/>
            </w:pPr>
            <w:r>
              <w:t xml:space="preserve">Best</w:t>
            </w:r>
            <w:r>
              <w:t xml:space="preserve"> </w:t>
            </w:r>
            <m:oMath>
              <m:sSub>
                <m:e>
                  <m:r>
                    <m:t>r</m:t>
                  </m:r>
                </m:e>
                <m:sub>
                  <m:r>
                    <m:t>H</m:t>
                  </m:r>
                  <m:r>
                    <m:t>7</m:t>
                  </m:r>
                </m:sub>
              </m:sSub>
            </m:oMath>
            <w:r>
              <w:t xml:space="preserve"> </w:t>
            </w:r>
            <w:r>
              <w:t xml:space="preserve">(52 gates)</w:t>
            </w:r>
          </w:p>
        </w:tc>
        <w:tc>
          <w:tcPr/>
          <w:p>
            <w:pPr>
              <w:pStyle w:val="Compact"/>
              <w:jc w:val="left"/>
            </w:pPr>
            <w:r>
              <w:t xml:space="preserve">0.226 (Bonferroni 0.80)</w:t>
            </w:r>
          </w:p>
        </w:tc>
        <w:tc>
          <w:tcPr/>
          <w:p>
            <w:pPr>
              <w:pStyle w:val="Compact"/>
              <w:jc w:val="left"/>
            </w:pPr>
            <w:r>
              <w:t xml:space="preserve">C3</w:t>
            </w:r>
          </w:p>
        </w:tc>
      </w:tr>
      <w:tr>
        <w:tc>
          <w:tcPr/>
          <w:p>
            <w:pPr>
              <w:pStyle w:val="Compact"/>
              <w:jc w:val="left"/>
            </w:pPr>
            <w:r>
              <w:t xml:space="preserve">9</w:t>
            </w:r>
          </w:p>
        </w:tc>
        <w:tc>
          <w:tcPr/>
          <w:p>
            <w:pPr>
              <w:pStyle w:val="Compact"/>
              <w:jc w:val="left"/>
            </w:pPr>
            <w:r>
              <w:t xml:space="preserve">Identity</w:t>
            </w:r>
            <w:r>
              <w:t xml:space="preserve"> </w:t>
            </w:r>
            <m:oMath>
              <m:r>
                <m:t>Q</m:t>
              </m:r>
              <m:d>
                <m:dPr>
                  <m:begChr m:val="("/>
                  <m:endChr m:val=")"/>
                  <m:sepChr m:val=""/>
                  <m:grow/>
                </m:dPr>
                <m:e>
                  <m:r>
                    <m:t>a</m:t>
                  </m:r>
                </m:e>
              </m:d>
            </m:oMath>
          </w:p>
        </w:tc>
        <w:tc>
          <w:tcPr/>
          <w:p>
            <w:pPr>
              <w:pStyle w:val="Compact"/>
              <w:jc w:val="left"/>
            </w:pPr>
            <m:oMath>
              <m:r>
                <m:rPr>
                  <m:sty m:val="p"/>
                </m:rPr>
                <m:t>∥</m:t>
              </m:r>
              <m:r>
                <m:t>Δ</m:t>
              </m:r>
              <m:r>
                <m:t>Q</m:t>
              </m:r>
              <m:r>
                <m:rPr>
                  <m:sty m:val="p"/>
                </m:rPr>
                <m:t>∥</m:t>
              </m:r>
              <m:r>
                <m:rPr>
                  <m:sty m:val="p"/>
                </m:rPr>
                <m:t>≤</m:t>
              </m:r>
              <m:r>
                <m:t>1.7</m:t>
              </m:r>
              <m:r>
                <m:rPr>
                  <m:sty m:val="p"/>
                </m:rPr>
                <m:t>×</m:t>
              </m:r>
              <m:sSup>
                <m:e>
                  <m:r>
                    <m:t>10</m:t>
                  </m:r>
                </m:e>
                <m:sup>
                  <m:r>
                    <m:rPr>
                      <m:sty m:val="p"/>
                    </m:rPr>
                    <m:t>−</m:t>
                  </m:r>
                  <m:r>
                    <m:t>12</m:t>
                  </m:r>
                </m:sup>
              </m:sSup>
            </m:oMath>
          </w:p>
        </w:tc>
        <w:tc>
          <w:tcPr/>
          <w:p>
            <w:pPr>
              <w:pStyle w:val="Compact"/>
              <w:jc w:val="left"/>
            </w:pPr>
            <w:r>
              <w:t xml:space="preserve">C4</w:t>
            </w:r>
          </w:p>
        </w:tc>
      </w:tr>
      <w:tr>
        <w:tc>
          <w:tcPr/>
          <w:p>
            <w:pPr>
              <w:pStyle w:val="Compact"/>
              <w:jc w:val="left"/>
            </w:pPr>
            <w:r>
              <w:t xml:space="preserve">10</w:t>
            </w:r>
          </w:p>
        </w:tc>
        <w:tc>
          <w:tcPr/>
          <w:p>
            <w:pPr>
              <w:pStyle w:val="Compact"/>
              <w:jc w:val="left"/>
            </w:pPr>
            <w:r>
              <w:t xml:space="preserve">Trace formula</w:t>
            </w:r>
            <w:r>
              <w:t xml:space="preserve"> </w:t>
            </w:r>
            <m:oMath>
              <m:sSub>
                <m:e>
                  <m:r>
                    <m:t>H</m:t>
                  </m:r>
                </m:e>
                <m:sub>
                  <m:r>
                    <m:t>ξ</m:t>
                  </m:r>
                </m:sub>
              </m:sSub>
            </m:oMath>
          </w:p>
        </w:tc>
        <w:tc>
          <w:tcPr/>
          <w:p>
            <w:pPr>
              <w:pStyle w:val="Compact"/>
              <w:jc w:val="left"/>
            </w:pPr>
            <m:oMath>
              <m:r>
                <m:rPr>
                  <m:sty m:val="p"/>
                </m:rPr>
                <m:t>∥</m:t>
              </m:r>
              <m:r>
                <m:t>Δ</m:t>
              </m:r>
              <m:r>
                <m:t>K</m:t>
              </m:r>
              <m:r>
                <m:rPr>
                  <m:sty m:val="p"/>
                </m:rPr>
                <m:t>∥</m:t>
              </m:r>
              <m:r>
                <m:rPr>
                  <m:sty m:val="p"/>
                </m:rPr>
                <m:t>≤</m:t>
              </m:r>
              <m:r>
                <m:t>1.2</m:t>
              </m:r>
              <m:r>
                <m:rPr>
                  <m:sty m:val="p"/>
                </m:rPr>
                <m:t>×</m:t>
              </m:r>
              <m:sSup>
                <m:e>
                  <m:r>
                    <m:t>10</m:t>
                  </m:r>
                </m:e>
                <m:sup>
                  <m:r>
                    <m:rPr>
                      <m:sty m:val="p"/>
                    </m:rPr>
                    <m:t>−</m:t>
                  </m:r>
                  <m:r>
                    <m:t>5</m:t>
                  </m:r>
                </m:sup>
              </m:sSup>
            </m:oMath>
          </w:p>
        </w:tc>
        <w:tc>
          <w:tcPr/>
          <w:p>
            <w:pPr>
              <w:pStyle w:val="Compact"/>
              <w:jc w:val="left"/>
            </w:pPr>
            <w:r>
              <w:t xml:space="preserve">C4</w:t>
            </w:r>
          </w:p>
        </w:tc>
      </w:tr>
      <w:tr>
        <w:tc>
          <w:tcPr/>
          <w:p>
            <w:pPr>
              <w:pStyle w:val="Compact"/>
              <w:jc w:val="left"/>
            </w:pPr>
            <w:r>
              <w:t xml:space="preserve">11</w:t>
            </w:r>
          </w:p>
        </w:tc>
        <w:tc>
          <w:tcPr/>
          <w:p>
            <w:pPr>
              <w:pStyle w:val="Compact"/>
              <w:jc w:val="left"/>
            </w:pPr>
            <w:r>
              <w:t xml:space="preserve">Heat projection PC0</w:t>
            </w:r>
          </w:p>
        </w:tc>
        <w:tc>
          <w:tcPr/>
          <w:p>
            <w:pPr>
              <w:pStyle w:val="Compact"/>
              <w:jc w:val="left"/>
            </w:pPr>
            <m:oMath>
              <m:r>
                <m:t>r</m:t>
              </m:r>
              <m:r>
                <m:rPr>
                  <m:sty m:val="p"/>
                </m:rPr>
                <m:t>=</m:t>
              </m:r>
              <m:r>
                <m:rPr>
                  <m:sty m:val="p"/>
                </m:rPr>
                <m:t>+</m:t>
              </m:r>
              <m:r>
                <m:t>0.9998</m:t>
              </m:r>
            </m:oMath>
            <w:r>
              <w:t xml:space="preserve">, residual 2.1%</w:t>
            </w:r>
          </w:p>
        </w:tc>
        <w:tc>
          <w:tcPr/>
          <w:p>
            <w:pPr>
              <w:pStyle w:val="Compact"/>
              <w:jc w:val="left"/>
            </w:pPr>
            <w:r>
              <w:t xml:space="preserve">C4</w:t>
            </w:r>
          </w:p>
        </w:tc>
      </w:tr>
      <w:tr>
        <w:tc>
          <w:tcPr/>
          <w:p>
            <w:pPr>
              <w:pStyle w:val="Compact"/>
              <w:jc w:val="left"/>
            </w:pPr>
            <w:r>
              <w:t xml:space="preserve">12</w:t>
            </w:r>
          </w:p>
        </w:tc>
        <w:tc>
          <w:tcPr/>
          <w:p>
            <w:pPr>
              <w:pStyle w:val="Compact"/>
              <w:jc w:val="left"/>
            </w:pPr>
            <w:r>
              <w:t xml:space="preserve">Extended gate family</w:t>
            </w:r>
          </w:p>
        </w:tc>
        <w:tc>
          <w:tcPr/>
          <w:p>
            <w:pPr>
              <w:pStyle w:val="Compact"/>
              <w:jc w:val="left"/>
            </w:pPr>
            <m:oMath>
              <m:r>
                <m:rPr>
                  <m:sty m:val="p"/>
                </m:rPr>
                <m:t>max</m:t>
              </m:r>
              <m:r>
                <m:rPr>
                  <m:sty m:val="p"/>
                </m:rPr>
                <m:t>∥</m:t>
              </m:r>
              <m:sSub>
                <m:e>
                  <m:r>
                    <m:t>r</m:t>
                  </m:r>
                </m:e>
                <m:sub>
                  <m:r>
                    <m:t>H</m:t>
                  </m:r>
                  <m:r>
                    <m:t>7</m:t>
                  </m:r>
                </m:sub>
              </m:sSub>
              <m:r>
                <m:rPr>
                  <m:sty m:val="p"/>
                </m:rPr>
                <m:t>∥</m:t>
              </m:r>
              <m:r>
                <m:rPr>
                  <m:sty m:val="p"/>
                </m:rPr>
                <m:t>=</m:t>
              </m:r>
              <m:r>
                <m:t>0.043</m:t>
              </m:r>
            </m:oMath>
            <w:r>
              <w:t xml:space="preserve">;</w:t>
            </w:r>
            <w:r>
              <w:t xml:space="preserve"> </w:t>
            </w:r>
            <m:oMath>
              <m:r>
                <m:rPr>
                  <m:sty m:val="p"/>
                </m:rPr>
                <m:t>⟨</m:t>
              </m:r>
              <m:r>
                <m:t>r</m:t>
              </m:r>
              <m:r>
                <m:rPr>
                  <m:sty m:val="p"/>
                </m:rPr>
                <m:t>⟩</m:t>
              </m:r>
              <m:r>
                <m:rPr>
                  <m:sty m:val="p"/>
                </m:rPr>
                <m:t>=</m:t>
              </m:r>
              <m:r>
                <m:t>0.500</m:t>
              </m:r>
              <m:r>
                <m:rPr>
                  <m:sty m:val="p"/>
                </m:rPr>
                <m:t>±</m:t>
              </m:r>
              <m:r>
                <m:t>0.001</m:t>
              </m:r>
            </m:oMath>
          </w:p>
        </w:tc>
        <w:tc>
          <w:tcPr/>
          <w:p>
            <w:pPr>
              <w:pStyle w:val="Compact"/>
              <w:jc w:val="left"/>
            </w:pPr>
            <w:r>
              <w:t xml:space="preserve">C5</w:t>
            </w:r>
          </w:p>
        </w:tc>
      </w:tr>
      <w:tr>
        <w:tc>
          <w:tcPr/>
          <w:p>
            <w:pPr>
              <w:pStyle w:val="Compact"/>
              <w:jc w:val="left"/>
            </w:pPr>
            <w:r>
              <w:t xml:space="preserve">13</w:t>
            </w:r>
          </w:p>
        </w:tc>
        <w:tc>
          <w:tcPr/>
          <w:p>
            <w:pPr>
              <w:pStyle w:val="Compact"/>
              <w:jc w:val="left"/>
            </w:pPr>
            <w:r>
              <w:t xml:space="preserve">Co-location</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p>
        </w:tc>
        <w:tc>
          <w:tcPr/>
          <w:p>
            <w:pPr>
              <w:pStyle w:val="Compact"/>
              <w:jc w:val="left"/>
            </w:pPr>
            <m:oMath>
              <m:r>
                <m:rPr>
                  <m:sty m:val="p"/>
                </m:rPr>
                <m:t>max</m:t>
              </m:r>
              <m:r>
                <m:rPr>
                  <m:sty m:val="p"/>
                </m:rPr>
                <m:t>∥</m:t>
              </m:r>
              <m:r>
                <m:t>Δ</m:t>
              </m:r>
              <m:r>
                <m:t>E</m:t>
              </m:r>
              <m:r>
                <m:rPr>
                  <m:sty m:val="p"/>
                </m:rPr>
                <m:t>∥</m:t>
              </m:r>
              <m:r>
                <m:rPr>
                  <m:sty m:val="p"/>
                </m:rPr>
                <m:t>=</m:t>
              </m:r>
              <m:r>
                <m:t>1.35</m:t>
              </m:r>
              <m:r>
                <m:rPr>
                  <m:sty m:val="p"/>
                </m:rPr>
                <m:t>×</m:t>
              </m:r>
              <m:sSup>
                <m:e>
                  <m:r>
                    <m:t>10</m:t>
                  </m:r>
                </m:e>
                <m:sup>
                  <m:r>
                    <m:rPr>
                      <m:sty m:val="p"/>
                    </m:rPr>
                    <m:t>−</m:t>
                  </m:r>
                  <m:r>
                    <m:t>14</m:t>
                  </m:r>
                </m:sup>
              </m:sSup>
            </m:oMath>
          </w:p>
        </w:tc>
        <w:tc>
          <w:tcPr/>
          <w:p>
            <w:pPr>
              <w:pStyle w:val="Compact"/>
              <w:jc w:val="left"/>
            </w:pPr>
            <w:r>
              <w:t xml:space="preserve">C6</w:t>
            </w:r>
          </w:p>
        </w:tc>
      </w:tr>
      <w:tr>
        <w:tc>
          <w:tcPr/>
          <w:p>
            <w:pPr>
              <w:pStyle w:val="Compact"/>
              <w:jc w:val="left"/>
            </w:pPr>
            <w:r>
              <w:t xml:space="preserve">14</w:t>
            </w:r>
          </w:p>
        </w:tc>
        <w:tc>
          <w:tcPr/>
          <w:p>
            <w:pPr>
              <w:pStyle w:val="Compact"/>
              <w:jc w:val="left"/>
            </w:pPr>
            <w:r>
              <w:t xml:space="preserve">ψ-ladder</w:t>
            </w:r>
          </w:p>
        </w:tc>
        <w:tc>
          <w:tcPr/>
          <w:p>
            <w:pPr>
              <w:pStyle w:val="Compact"/>
              <w:jc w:val="left"/>
            </w:pPr>
            <m:oMath>
              <m:r>
                <m:rPr>
                  <m:sty m:val="p"/>
                </m:rPr>
                <m:t>c</m:t>
              </m:r>
              <m:r>
                <m:rPr>
                  <m:sty m:val="p"/>
                </m:rPr>
                <m:t>o</m:t>
              </m:r>
              <m:r>
                <m:rPr>
                  <m:sty m:val="p"/>
                </m:rPr>
                <m:t>r</m:t>
              </m:r>
              <m:r>
                <m:rPr>
                  <m:sty m:val="p"/>
                </m:rPr>
                <m:t>r</m:t>
              </m:r>
              <m:r>
                <m:rPr>
                  <m:sty m:val="p"/>
                </m:rPr>
                <m:t>=</m:t>
              </m:r>
              <m:r>
                <m:rPr>
                  <m:sty m:val="p"/>
                </m:rPr>
                <m:t>+</m:t>
              </m:r>
              <m:r>
                <m:t>0.972</m:t>
              </m:r>
            </m:oMath>
          </w:p>
        </w:tc>
        <w:tc>
          <w:tcPr/>
          <w:p>
            <w:pPr>
              <w:pStyle w:val="Compact"/>
              <w:jc w:val="left"/>
            </w:pPr>
            <w:r>
              <w:t xml:space="preserve">C6</w:t>
            </w:r>
          </w:p>
        </w:tc>
      </w:tr>
      <w:tr>
        <w:tc>
          <w:tcPr/>
          <w:p>
            <w:pPr>
              <w:pStyle w:val="Compact"/>
              <w:jc w:val="left"/>
            </w:pPr>
            <w:r>
              <w:t xml:space="preserve">15</w:t>
            </w:r>
          </w:p>
        </w:tc>
        <w:tc>
          <w:tcPr/>
          <w:p>
            <w:pPr>
              <w:pStyle w:val="Compact"/>
              <w:jc w:val="left"/>
            </w:pPr>
            <w:r>
              <w:t xml:space="preserve">Transport</w:t>
            </w:r>
            <w:r>
              <w:t xml:space="preserve"> </w:t>
            </w:r>
            <m:oMath>
              <m:r>
                <m:t>P</m:t>
              </m:r>
              <m:d>
                <m:dPr>
                  <m:begChr m:val="("/>
                  <m:endChr m:val=")"/>
                  <m:sepChr m:val=""/>
                  <m:grow/>
                </m:dPr>
                <m:e>
                  <m:r>
                    <m:t>x</m:t>
                  </m:r>
                  <m:r>
                    <m:rPr>
                      <m:sty m:val="p"/>
                    </m:rPr>
                    <m:t>≥</m:t>
                  </m:r>
                  <m:r>
                    <m:t>90</m:t>
                  </m:r>
                </m:e>
              </m:d>
            </m:oMath>
          </w:p>
        </w:tc>
        <w:tc>
          <w:tcPr/>
          <w:p>
            <w:pPr>
              <w:pStyle w:val="Compact"/>
              <w:jc w:val="left"/>
            </w:pPr>
            <m:oMath>
              <m:r>
                <m:t>ζ</m:t>
              </m:r>
            </m:oMath>
            <w:r>
              <w:t xml:space="preserve"> </w:t>
            </w:r>
            <w:r>
              <w:t xml:space="preserve">0.0032 vs random 0.0002 (×16)</w:t>
            </w:r>
          </w:p>
        </w:tc>
        <w:tc>
          <w:tcPr/>
          <w:p>
            <w:pPr>
              <w:pStyle w:val="Compact"/>
              <w:jc w:val="left"/>
            </w:pPr>
            <w:r>
              <w:t xml:space="preserve">C7</w:t>
            </w:r>
          </w:p>
        </w:tc>
      </w:tr>
      <w:tr>
        <w:tc>
          <w:tcPr/>
          <w:p>
            <w:pPr>
              <w:pStyle w:val="Compact"/>
              <w:jc w:val="left"/>
            </w:pPr>
            <w:r>
              <w:t xml:space="preserve">16</w:t>
            </w:r>
          </w:p>
        </w:tc>
        <w:tc>
          <w:tcPr/>
          <w:p>
            <w:pPr>
              <w:pStyle w:val="Compact"/>
              <w:jc w:val="left"/>
            </w:pPr>
            <w:r>
              <w:t xml:space="preserve">spinor64 reduction</w:t>
            </w:r>
          </w:p>
        </w:tc>
        <w:tc>
          <w:tcPr/>
          <w:p>
            <w:pPr>
              <w:pStyle w:val="Compact"/>
              <w:jc w:val="left"/>
            </w:pPr>
            <m:oMath>
              <m:r>
                <m:t>64</m:t>
              </m:r>
              <m:r>
                <m:rPr>
                  <m:sty m:val="p"/>
                </m:rPr>
                <m:t>→</m:t>
              </m:r>
              <m:r>
                <m:t>4</m:t>
              </m:r>
            </m:oMath>
            <w:r>
              <w:t xml:space="preserve">,</w:t>
            </w:r>
            <w:r>
              <w:t xml:space="preserve"> </w:t>
            </w:r>
            <m:oMath>
              <m:r>
                <m:rPr>
                  <m:sty m:val="p"/>
                </m:rPr>
                <m:t>∥</m:t>
              </m:r>
              <m:r>
                <m:t>Δ</m:t>
              </m:r>
              <m:r>
                <m:t>λ</m:t>
              </m:r>
              <m:r>
                <m:rPr>
                  <m:sty m:val="p"/>
                </m:rPr>
                <m:t>∥</m:t>
              </m:r>
              <m:r>
                <m:rPr>
                  <m:sty m:val="p"/>
                </m:rPr>
                <m:t>≤</m:t>
              </m:r>
              <m:r>
                <m:t>1.1</m:t>
              </m:r>
              <m:r>
                <m:rPr>
                  <m:sty m:val="p"/>
                </m:rPr>
                <m:t>×</m:t>
              </m:r>
              <m:sSup>
                <m:e>
                  <m:r>
                    <m:t>10</m:t>
                  </m:r>
                </m:e>
                <m:sup>
                  <m:r>
                    <m:rPr>
                      <m:sty m:val="p"/>
                    </m:rPr>
                    <m:t>−</m:t>
                  </m:r>
                  <m:r>
                    <m:t>14</m:t>
                  </m:r>
                </m:sup>
              </m:sSup>
            </m:oMath>
          </w:p>
        </w:tc>
        <w:tc>
          <w:tcPr/>
          <w:p>
            <w:pPr>
              <w:pStyle w:val="Compact"/>
              <w:jc w:val="left"/>
            </w:pPr>
            <w:r>
              <w:t xml:space="preserve">C8</w:t>
            </w:r>
          </w:p>
        </w:tc>
      </w:tr>
      <w:tr>
        <w:tc>
          <w:tcPr/>
          <w:p>
            <w:pPr>
              <w:pStyle w:val="Compact"/>
              <w:jc w:val="left"/>
            </w:pPr>
            <w:r>
              <w:t xml:space="preserve">17</w:t>
            </w:r>
          </w:p>
        </w:tc>
        <w:tc>
          <w:tcPr/>
          <w:p>
            <w:pPr>
              <w:pStyle w:val="Compact"/>
              <w:jc w:val="left"/>
            </w:pPr>
            <w:r>
              <w:t xml:space="preserve">Nonlocal twin</w:t>
            </w:r>
          </w:p>
        </w:tc>
        <w:tc>
          <w:tcPr/>
          <w:p>
            <w:pPr>
              <w:pStyle w:val="Compact"/>
              <w:jc w:val="left"/>
            </w:pPr>
            <m:oMath>
              <m:sSub>
                <m:e>
                  <m:r>
                    <m:t>r</m:t>
                  </m:r>
                </m:e>
                <m:sub>
                  <m:r>
                    <m:t>H</m:t>
                  </m:r>
                  <m:r>
                    <m:t>7</m:t>
                  </m:r>
                </m:sub>
              </m:sSub>
              <m:r>
                <m:rPr>
                  <m:sty m:val="p"/>
                </m:rPr>
                <m:t>=</m:t>
              </m:r>
              <m:r>
                <m:t>1.000000</m:t>
              </m:r>
            </m:oMath>
            <w:r>
              <w:t xml:space="preserve">,</w:t>
            </w:r>
            <w:r>
              <w:t xml:space="preserve"> </w:t>
            </w:r>
            <m:oMath>
              <m:sSub>
                <m:e>
                  <m:r>
                    <m:t>r</m:t>
                  </m:r>
                </m:e>
                <m:sub>
                  <m:r>
                    <m:t>E</m:t>
                  </m:r>
                  <m:r>
                    <m:t>F</m:t>
                  </m:r>
                </m:sub>
              </m:sSub>
              <m:r>
                <m:rPr>
                  <m:sty m:val="p"/>
                </m:rPr>
                <m:t>=</m:t>
              </m:r>
              <m:r>
                <m:t>0.999</m:t>
              </m:r>
            </m:oMath>
          </w:p>
        </w:tc>
        <w:tc>
          <w:tcPr/>
          <w:p>
            <w:pPr>
              <w:pStyle w:val="Compact"/>
              <w:jc w:val="left"/>
            </w:pPr>
            <w:r>
              <w:t xml:space="preserve">C9/T11</w:t>
            </w:r>
          </w:p>
        </w:tc>
      </w:tr>
      <w:tr>
        <w:tc>
          <w:tcPr/>
          <w:p>
            <w:pPr>
              <w:pStyle w:val="Compact"/>
              <w:jc w:val="left"/>
            </w:pPr>
            <w:r>
              <w:t xml:space="preserve">18</w:t>
            </w:r>
          </w:p>
        </w:tc>
        <w:tc>
          <w:tcPr/>
          <w:p>
            <w:pPr>
              <w:pStyle w:val="Compact"/>
              <w:jc w:val="left"/>
            </w:pPr>
            <w:r>
              <w:t xml:space="preserve">T6 reprise on the internal cache</w:t>
            </w:r>
          </w:p>
        </w:tc>
        <w:tc>
          <w:tcPr/>
          <w:p>
            <w:pPr>
              <w:pStyle w:val="Compact"/>
              <w:jc w:val="left"/>
            </w:pPr>
            <m:oMath>
              <m:r>
                <m:rPr>
                  <m:sty m:val="p"/>
                </m:rPr>
                <m:t>∥</m:t>
              </m:r>
              <m:r>
                <m:t>Δ</m:t>
              </m:r>
              <m:r>
                <m:t>K</m:t>
              </m:r>
              <m:r>
                <m:rPr>
                  <m:sty m:val="p"/>
                </m:rPr>
                <m:t>∥</m:t>
              </m:r>
              <m:r>
                <m:rPr>
                  <m:sty m:val="p"/>
                </m:rPr>
                <m:t>≤</m:t>
              </m:r>
              <m:r>
                <m:t>1.8</m:t>
              </m:r>
              <m:r>
                <m:rPr>
                  <m:sty m:val="p"/>
                </m:rPr>
                <m:t>×</m:t>
              </m:r>
              <m:sSup>
                <m:e>
                  <m:r>
                    <m:t>10</m:t>
                  </m:r>
                </m:e>
                <m:sup>
                  <m:r>
                    <m:rPr>
                      <m:sty m:val="p"/>
                    </m:rPr>
                    <m:t>−</m:t>
                  </m:r>
                  <m:r>
                    <m:t>6</m:t>
                  </m:r>
                </m:sup>
              </m:sSup>
            </m:oMath>
          </w:p>
        </w:tc>
        <w:tc>
          <w:tcPr/>
          <w:p>
            <w:pPr>
              <w:pStyle w:val="Compact"/>
              <w:jc w:val="left"/>
            </w:pPr>
            <w:r>
              <w:t xml:space="preserve">C9</w:t>
            </w:r>
          </w:p>
        </w:tc>
      </w:tr>
      <w:tr>
        <w:tc>
          <w:tcPr/>
          <w:p>
            <w:pPr>
              <w:pStyle w:val="Compact"/>
              <w:jc w:val="left"/>
            </w:pPr>
            <w:r>
              <w:t xml:space="preserve">19</w:t>
            </w:r>
          </w:p>
        </w:tc>
        <w:tc>
          <w:tcPr/>
          <w:p>
            <w:pPr>
              <w:pStyle w:val="Compact"/>
              <w:jc w:val="left"/>
            </w:pPr>
            <w:r>
              <w:t xml:space="preserve">Rigid co-location (any β)</w:t>
            </w:r>
          </w:p>
        </w:tc>
        <w:tc>
          <w:tcPr/>
          <w:p>
            <w:pPr>
              <w:pStyle w:val="Compact"/>
              <w:jc w:val="left"/>
            </w:pPr>
            <m:oMath>
              <m:r>
                <m:t>4.4</m:t>
              </m:r>
              <m:r>
                <m:rPr>
                  <m:sty m:val="p"/>
                </m:rPr>
                <m:t>×</m:t>
              </m:r>
              <m:sSup>
                <m:e>
                  <m:r>
                    <m:t>10</m:t>
                  </m:r>
                </m:e>
                <m:sup>
                  <m:r>
                    <m:rPr>
                      <m:sty m:val="p"/>
                    </m:rPr>
                    <m:t>−</m:t>
                  </m:r>
                  <m:r>
                    <m:t>16</m:t>
                  </m:r>
                </m:sup>
              </m:sSup>
            </m:oMath>
          </w:p>
        </w:tc>
        <w:tc>
          <w:tcPr/>
          <w:p>
            <w:pPr>
              <w:pStyle w:val="Compact"/>
              <w:jc w:val="left"/>
            </w:pPr>
            <w:r>
              <w:t xml:space="preserve">C10/T12</w:t>
            </w:r>
          </w:p>
        </w:tc>
      </w:tr>
      <w:tr>
        <w:tc>
          <w:tcPr/>
          <w:p>
            <w:pPr>
              <w:pStyle w:val="Compact"/>
              <w:jc w:val="left"/>
            </w:pPr>
            <w:r>
              <w:t xml:space="preserve">20</w:t>
            </w:r>
          </w:p>
        </w:tc>
        <w:tc>
          <w:tcPr/>
          <w:p>
            <w:pPr>
              <w:pStyle w:val="Compact"/>
              <w:jc w:val="left"/>
            </w:pPr>
            <w:r>
              <w:t xml:space="preserve">Counting law α=1/3</w:t>
            </w:r>
          </w:p>
        </w:tc>
        <w:tc>
          <w:tcPr/>
          <w:p>
            <w:pPr>
              <w:pStyle w:val="Compact"/>
              <w:jc w:val="left"/>
            </w:pP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mod</m:t>
                  </m:r>
                  <m:r>
                    <m:t> </m:t>
                  </m:r>
                  <m:r>
                    <m:t>12</m:t>
                  </m:r>
                </m:e>
              </m:d>
            </m:oMath>
            <w:r>
              <w:t xml:space="preserve">; index</w:t>
            </w:r>
            <w:r>
              <w:t xml:space="preserve"> </w:t>
            </w:r>
            <m:oMath>
              <m:r>
                <m:rPr>
                  <m:sty m:val="p"/>
                </m:rPr>
                <m:t>−</m:t>
              </m:r>
              <m:r>
                <m:t>2</m:t>
              </m:r>
            </m:oMath>
          </w:p>
        </w:tc>
        <w:tc>
          <w:tcPr/>
          <w:p>
            <w:pPr>
              <w:pStyle w:val="Compact"/>
              <w:jc w:val="left"/>
            </w:pPr>
            <w:r>
              <w:t xml:space="preserve">C11/T13</w:t>
            </w:r>
          </w:p>
        </w:tc>
      </w:tr>
      <w:tr>
        <w:tc>
          <w:tcPr/>
          <w:p>
            <w:pPr>
              <w:pStyle w:val="Compact"/>
              <w:jc w:val="left"/>
            </w:pPr>
            <w:r>
              <w:t xml:space="preserve">21</w:t>
            </w:r>
          </w:p>
        </w:tc>
        <w:tc>
          <w:tcPr/>
          <w:p>
            <w:pPr>
              <w:pStyle w:val="Compact"/>
              <w:jc w:val="left"/>
            </w:pPr>
            <w:r>
              <w:t xml:space="preserve">Band T=5000</w:t>
            </w:r>
          </w:p>
        </w:tc>
        <w:tc>
          <w:tcPr/>
          <w:p>
            <w:pPr>
              <w:pStyle w:val="Compact"/>
              <w:jc w:val="left"/>
            </w:pPr>
            <m:oMath>
              <m:r>
                <m:t>N</m:t>
              </m:r>
              <m:r>
                <m:rPr>
                  <m:sty m:val="p"/>
                </m:rPr>
                <m:t>=</m:t>
              </m:r>
              <m:r>
                <m:t>4520</m:t>
              </m:r>
              <m:r>
                <m:rPr>
                  <m:sty m:val="p"/>
                </m:rPr>
                <m:t>=</m:t>
              </m:r>
              <m:sSub>
                <m:e>
                  <m:r>
                    <m:t>N</m:t>
                  </m:r>
                </m:e>
                <m:sub>
                  <m:r>
                    <m:rPr>
                      <m:sty m:val="p"/>
                    </m:rPr>
                    <m:t>s</m:t>
                  </m:r>
                  <m:r>
                    <m:rPr>
                      <m:sty m:val="p"/>
                    </m:rPr>
                    <m:t>t</m:t>
                  </m:r>
                  <m:r>
                    <m:rPr>
                      <m:sty m:val="p"/>
                    </m:rPr>
                    <m:t>r</m:t>
                  </m:r>
                  <m:r>
                    <m:rPr>
                      <m:sty m:val="p"/>
                    </m:rPr>
                    <m:t>i</m:t>
                  </m:r>
                  <m:r>
                    <m:rPr>
                      <m:sty m:val="p"/>
                    </m:rPr>
                    <m:t>p</m:t>
                  </m:r>
                </m:sub>
              </m:sSub>
            </m:oMath>
            <w:r>
              <w:t xml:space="preserve">;</w:t>
            </w:r>
            <w:r>
              <w:t xml:space="preserve"> </w:t>
            </w:r>
            <m:oMath>
              <m:sSub>
                <m:e>
                  <m:r>
                    <m:t>S</m:t>
                  </m:r>
                </m:e>
                <m:sub>
                  <m:r>
                    <m:rPr>
                      <m:sty m:val="p"/>
                    </m:rPr>
                    <m:t>max</m:t>
                  </m:r>
                </m:sub>
              </m:sSub>
              <m:r>
                <m:rPr>
                  <m:sty m:val="p"/>
                </m:rPr>
                <m:t>=</m:t>
              </m:r>
              <m:r>
                <m:t>0.91</m:t>
              </m:r>
            </m:oMath>
          </w:p>
        </w:tc>
        <w:tc>
          <w:tcPr/>
          <w:p>
            <w:pPr>
              <w:pStyle w:val="Compact"/>
              <w:jc w:val="left"/>
            </w:pPr>
            <w:r>
              <w:t xml:space="preserve">C12/T14</w:t>
            </w:r>
          </w:p>
        </w:tc>
      </w:tr>
      <w:tr>
        <w:tc>
          <w:tcPr/>
          <w:p>
            <w:pPr>
              <w:pStyle w:val="Compact"/>
              <w:jc w:val="left"/>
            </w:pPr>
            <w:r>
              <w:t xml:space="preserve">22</w:t>
            </w:r>
          </w:p>
        </w:tc>
        <w:tc>
          <w:tcPr/>
          <w:p>
            <w:pPr>
              <w:pStyle w:val="Compact"/>
              <w:jc w:val="left"/>
            </w:pPr>
            <w:r>
              <w:t xml:space="preserve">Blind families</w:t>
            </w:r>
          </w:p>
        </w:tc>
        <w:tc>
          <w:tcPr/>
          <w:p>
            <w:pPr>
              <w:pStyle w:val="Compact"/>
              <w:jc w:val="left"/>
            </w:pPr>
            <w:r>
              <w:t xml:space="preserve">20 gates,</w:t>
            </w:r>
            <w:r>
              <w:t xml:space="preserve"> </w:t>
            </w:r>
            <m:oMath>
              <m:r>
                <m:rPr>
                  <m:sty m:val="p"/>
                </m:rPr>
                <m:t>∥</m:t>
              </m:r>
              <m:sSub>
                <m:e>
                  <m:r>
                    <m:t>r</m:t>
                  </m:r>
                </m:e>
                <m:sub>
                  <m:r>
                    <m:t>H</m:t>
                  </m:r>
                  <m:r>
                    <m:t>7</m:t>
                  </m:r>
                </m:sub>
              </m:sSub>
              <m:r>
                <m:rPr>
                  <m:sty m:val="p"/>
                </m:rPr>
                <m:t>∥</m:t>
              </m:r>
              <m:r>
                <m:rPr>
                  <m:sty m:val="p"/>
                </m:rPr>
                <m:t>≤</m:t>
              </m:r>
              <m:r>
                <m:t>0.040</m:t>
              </m:r>
            </m:oMath>
            <w:r>
              <w:t xml:space="preserve">; PC0′ = 1.000</w:t>
            </w:r>
          </w:p>
        </w:tc>
        <w:tc>
          <w:tcPr/>
          <w:p>
            <w:pPr>
              <w:pStyle w:val="Compact"/>
              <w:jc w:val="left"/>
            </w:pPr>
            <w:r>
              <w:t xml:space="preserve">C13/T15</w:t>
            </w:r>
          </w:p>
        </w:tc>
      </w:tr>
      <w:tr>
        <w:tc>
          <w:tcPr/>
          <w:p>
            <w:pPr>
              <w:pStyle w:val="Compact"/>
              <w:jc w:val="left"/>
            </w:pPr>
            <w:r>
              <w:t xml:space="preserve">23</w:t>
            </w:r>
          </w:p>
        </w:tc>
        <w:tc>
          <w:tcPr/>
          <w:p>
            <w:pPr>
              <w:pStyle w:val="Compact"/>
              <w:jc w:val="left"/>
            </w:pPr>
            <w:r>
              <w:t xml:space="preserve">Attractor taxonomy</w:t>
            </w:r>
          </w:p>
        </w:tc>
        <w:tc>
          <w:tcPr/>
          <w:p>
            <w:pPr>
              <w:pStyle w:val="Compact"/>
              <w:jc w:val="left"/>
            </w:pPr>
            <w:r>
              <w:t xml:space="preserve">97 GUE / 18 integrable / 6 intermediate</w:t>
            </w:r>
          </w:p>
        </w:tc>
        <w:tc>
          <w:tcPr/>
          <w:p>
            <w:pPr>
              <w:pStyle w:val="Compact"/>
              <w:jc w:val="left"/>
            </w:pPr>
            <w:r>
              <w:t xml:space="preserve">C14/T16</w:t>
            </w:r>
          </w:p>
        </w:tc>
      </w:tr>
      <w:tr>
        <w:tc>
          <w:tcPr/>
          <w:p>
            <w:pPr>
              <w:pStyle w:val="Compact"/>
              <w:jc w:val="left"/>
            </w:pPr>
            <w:r>
              <w:t xml:space="preserve">24</w:t>
            </w:r>
          </w:p>
        </w:tc>
        <w:tc>
          <w:tcPr/>
          <w:p>
            <w:pPr>
              <w:pStyle w:val="Compact"/>
              <w:jc w:val="left"/>
            </w:pPr>
            <w:r>
              <w:t xml:space="preserve">Twisted trace formula</w:t>
            </w:r>
          </w:p>
        </w:tc>
        <w:tc>
          <w:tcPr/>
          <w:p>
            <w:pPr>
              <w:pStyle w:val="Compact"/>
              <w:jc w:val="left"/>
            </w:pPr>
            <m:oMath>
              <m:r>
                <m:rPr>
                  <m:sty m:val="p"/>
                </m:rPr>
                <m:t>∥</m:t>
              </m:r>
              <m:r>
                <m:t>Δ</m:t>
              </m:r>
              <m:r>
                <m:t>K</m:t>
              </m:r>
              <m:r>
                <m:rPr>
                  <m:sty m:val="p"/>
                </m:rPr>
                <m:t>∥</m:t>
              </m:r>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w:t>
            </w:r>
          </w:p>
        </w:tc>
        <w:tc>
          <w:tcPr/>
          <w:p>
            <w:pPr>
              <w:pStyle w:val="Compact"/>
              <w:jc w:val="left"/>
            </w:pPr>
            <w:r>
              <w:t xml:space="preserve">C15/T17</w:t>
            </w:r>
          </w:p>
        </w:tc>
      </w:tr>
      <w:tr>
        <w:tc>
          <w:tcPr/>
          <w:p>
            <w:pPr>
              <w:pStyle w:val="Compact"/>
              <w:jc w:val="left"/>
            </w:pPr>
            <w:r>
              <w:t xml:space="preserve">25</w:t>
            </w:r>
          </w:p>
        </w:tc>
        <w:tc>
          <w:tcPr/>
          <w:p>
            <w:pPr>
              <w:pStyle w:val="Compact"/>
              <w:jc w:val="left"/>
            </w:pPr>
            <w:r>
              <w:t xml:space="preserve">Fermionic entanglement</w:t>
            </w:r>
          </w:p>
        </w:tc>
        <w:tc>
          <w:tcPr/>
          <w:p>
            <w:pPr>
              <w:pStyle w:val="Compact"/>
              <w:jc w:val="left"/>
            </w:pPr>
            <m:oMath>
              <m:sSub>
                <m:e>
                  <m:r>
                    <m:t>S</m:t>
                  </m:r>
                </m:e>
                <m:sub>
                  <m:r>
                    <m:t>A</m:t>
                  </m:r>
                </m:sub>
              </m:sSub>
              <m:r>
                <m:rPr>
                  <m:sty m:val="p"/>
                </m:rPr>
                <m:t>≈</m:t>
              </m:r>
              <m:r>
                <m:t>12</m:t>
              </m:r>
            </m:oMath>
            <w:r>
              <w:t xml:space="preserve">–16 nats vs 160–220 (Haar)</w:t>
            </w:r>
          </w:p>
        </w:tc>
        <w:tc>
          <w:tcPr/>
          <w:p>
            <w:pPr>
              <w:pStyle w:val="Compact"/>
              <w:jc w:val="left"/>
            </w:pPr>
            <w:r>
              <w:t xml:space="preserve">C16/T18</w:t>
            </w:r>
          </w:p>
        </w:tc>
      </w:tr>
      <w:tr>
        <w:tc>
          <w:tcPr/>
          <w:p>
            <w:pPr>
              <w:pStyle w:val="Compact"/>
              <w:jc w:val="left"/>
            </w:pPr>
            <w:r>
              <w:t xml:space="preserve">26</w:t>
            </w:r>
          </w:p>
        </w:tc>
        <w:tc>
          <w:tcPr/>
          <w:p>
            <w:pPr>
              <w:pStyle w:val="Compact"/>
              <w:jc w:val="left"/>
            </w:pPr>
            <w:r>
              <w:t xml:space="preserve">Continuum limit</w:t>
            </w:r>
          </w:p>
        </w:tc>
        <w:tc>
          <w:tcPr/>
          <w:p>
            <w:pPr>
              <w:pStyle w:val="Compact"/>
              <w:jc w:val="left"/>
            </w:pPr>
            <m:oMath>
              <m:sSub>
                <m:e>
                  <m:r>
                    <m:t>v</m:t>
                  </m:r>
                </m:e>
                <m:sub>
                  <m:r>
                    <m:t>F</m:t>
                  </m:r>
                </m:sub>
              </m:sSub>
              <m:r>
                <m:rPr>
                  <m:sty m:val="p"/>
                </m:rPr>
                <m:t>=</m:t>
              </m:r>
              <m:r>
                <m:t>1.9347</m:t>
              </m:r>
            </m:oMath>
            <w:r>
              <w:t xml:space="preserve">;</w:t>
            </w:r>
            <w:r>
              <w:t xml:space="preserve"> </w:t>
            </w:r>
            <m:oMath>
              <m:sSup>
                <m:e>
                  <m:r>
                    <m:t>R</m:t>
                  </m:r>
                </m:e>
                <m:sup>
                  <m:r>
                    <m:t>2</m:t>
                  </m:r>
                </m:sup>
              </m:sSup>
              <m:r>
                <m:rPr>
                  <m:sty m:val="p"/>
                </m:rPr>
                <m:t>=</m:t>
              </m:r>
              <m:r>
                <m:t>0.9997</m:t>
              </m:r>
            </m:oMath>
            <w:r>
              <w:t xml:space="preserve">; Julia cross</w:t>
            </w:r>
            <w:r>
              <w:t xml:space="preserve"> </w:t>
            </w:r>
            <m:oMath>
              <m:r>
                <m:rPr>
                  <m:sty m:val="p"/>
                </m:rPr>
                <m:t>≤</m:t>
              </m:r>
              <m:r>
                <m:t>9</m:t>
              </m:r>
              <m:r>
                <m:rPr>
                  <m:sty m:val="p"/>
                </m:rPr>
                <m:t>×</m:t>
              </m:r>
              <m:sSup>
                <m:e>
                  <m:r>
                    <m:t>10</m:t>
                  </m:r>
                </m:e>
                <m:sup>
                  <m:r>
                    <m:rPr>
                      <m:sty m:val="p"/>
                    </m:rPr>
                    <m:t>−</m:t>
                  </m:r>
                  <m:r>
                    <m:t>7</m:t>
                  </m:r>
                </m:sup>
              </m:sSup>
            </m:oMath>
          </w:p>
        </w:tc>
        <w:tc>
          <w:tcPr/>
          <w:p>
            <w:pPr>
              <w:pStyle w:val="Compact"/>
              <w:jc w:val="left"/>
            </w:pPr>
            <w:r>
              <w:t xml:space="preserve">D1</w:t>
            </w:r>
          </w:p>
        </w:tc>
      </w:tr>
      <w:tr>
        <w:tc>
          <w:tcPr/>
          <w:p>
            <w:pPr>
              <w:pStyle w:val="Compact"/>
              <w:jc w:val="left"/>
            </w:pPr>
            <w:r>
              <w:t xml:space="preserve">27</w:t>
            </w:r>
          </w:p>
        </w:tc>
        <w:tc>
          <w:tcPr/>
          <w:p>
            <w:pPr>
              <w:pStyle w:val="Compact"/>
              <w:jc w:val="left"/>
            </w:pPr>
            <w:r>
              <w:t xml:space="preserve">Zero-mode tower</w:t>
            </w:r>
          </w:p>
        </w:tc>
        <w:tc>
          <w:tcPr/>
          <w:p>
            <w:pPr>
              <w:pStyle w:val="Compact"/>
              <w:jc w:val="left"/>
            </w:pPr>
            <w:r>
              <w:t xml:space="preserve">4 at all</w:t>
            </w:r>
            <w:r>
              <w:t xml:space="preserve"> </w:t>
            </w:r>
            <m:oMath>
              <m:r>
                <m:t>L</m:t>
              </m:r>
            </m:oMath>
            <w:r>
              <w:t xml:space="preserve">;</w:t>
            </w:r>
            <w:r>
              <w:t xml:space="preserve"> </w:t>
            </w:r>
            <m:oMath>
              <m:r>
                <m:rPr>
                  <m:sty m:val="p"/>
                </m:rPr>
                <m:t>∥</m:t>
              </m:r>
              <m:r>
                <m:rPr>
                  <m:sty m:val="p"/>
                </m:rPr>
                <m:t>{</m:t>
              </m:r>
              <m:r>
                <m:t>H</m:t>
              </m:r>
              <m:r>
                <m:rPr>
                  <m:sty m:val="p"/>
                </m:rPr>
                <m:t>,</m:t>
              </m:r>
              <m:r>
                <m:t>Γ</m:t>
              </m:r>
              <m:r>
                <m:rPr>
                  <m:sty m:val="p"/>
                </m:rPr>
                <m:t>}</m:t>
              </m:r>
              <m:r>
                <m:rPr>
                  <m:sty m:val="p"/>
                </m:rPr>
                <m:t>∥</m:t>
              </m:r>
              <m:r>
                <m:rPr>
                  <m:sty m:val="p"/>
                </m:rPr>
                <m:t>=</m:t>
              </m:r>
              <m:r>
                <m:t>0</m:t>
              </m:r>
            </m:oMath>
          </w:p>
        </w:tc>
        <w:tc>
          <w:tcPr/>
          <w:p>
            <w:pPr>
              <w:pStyle w:val="Compact"/>
              <w:jc w:val="left"/>
            </w:pPr>
            <w:r>
              <w:t xml:space="preserve">D2</w:t>
            </w:r>
          </w:p>
        </w:tc>
      </w:tr>
      <w:tr>
        <w:tc>
          <w:tcPr/>
          <w:p>
            <w:pPr>
              <w:pStyle w:val="Compact"/>
              <w:jc w:val="left"/>
            </w:pPr>
            <w:r>
              <w:t xml:space="preserve">28</w:t>
            </w:r>
          </w:p>
        </w:tc>
        <w:tc>
          <w:tcPr/>
          <w:p>
            <w:pPr>
              <w:pStyle w:val="Compact"/>
              <w:jc w:val="left"/>
            </w:pPr>
            <w:r>
              <w:t xml:space="preserve">Berry phase</w:t>
            </w:r>
          </w:p>
        </w:tc>
        <w:tc>
          <w:tcPr/>
          <w:p>
            <w:pPr>
              <w:pStyle w:val="Compact"/>
              <w:jc w:val="left"/>
            </w:pPr>
            <m:oMath>
              <m:r>
                <m:t>π</m:t>
              </m:r>
            </m:oMath>
            <w:r>
              <w:t xml:space="preserve"> </w:t>
            </w:r>
            <w:r>
              <w:t xml:space="preserve">exact</w:t>
            </w:r>
          </w:p>
        </w:tc>
        <w:tc>
          <w:tcPr/>
          <w:p>
            <w:pPr>
              <w:pStyle w:val="Compact"/>
              <w:jc w:val="left"/>
            </w:pPr>
            <w:r>
              <w:t xml:space="preserve">D3</w:t>
            </w:r>
          </w:p>
        </w:tc>
      </w:tr>
      <w:tr>
        <w:tc>
          <w:tcPr/>
          <w:p>
            <w:pPr>
              <w:pStyle w:val="Compact"/>
              <w:jc w:val="left"/>
            </w:pPr>
            <w:r>
              <w:t xml:space="preserve">29</w:t>
            </w:r>
          </w:p>
        </w:tc>
        <w:tc>
          <w:tcPr/>
          <w:p>
            <w:pPr>
              <w:pStyle w:val="Compact"/>
              <w:jc w:val="left"/>
            </w:pPr>
            <w:r>
              <w:t xml:space="preserve">Landau ladder</w:t>
            </w:r>
          </w:p>
        </w:tc>
        <w:tc>
          <w:tcPr/>
          <w:p>
            <w:pPr>
              <w:pStyle w:val="Compact"/>
              <w:jc w:val="left"/>
            </w:pPr>
            <m:oMath>
              <m:sSubSup>
                <m:e>
                  <m:r>
                    <m:t>E</m:t>
                  </m:r>
                </m:e>
                <m:sub>
                  <m:r>
                    <m:t>n</m:t>
                  </m:r>
                </m:sub>
                <m:sup>
                  <m:r>
                    <m:t>2</m:t>
                  </m:r>
                </m:sup>
              </m:sSubSup>
              <m:r>
                <m:rPr>
                  <m:sty m:val="p"/>
                </m:rPr>
                <m:t>∝</m:t>
              </m:r>
              <m:r>
                <m:t>n</m:t>
              </m:r>
            </m:oMath>
            <w:r>
              <w:t xml:space="preserve">,</w:t>
            </w:r>
            <w:r>
              <w:t xml:space="preserve"> </w:t>
            </w:r>
            <m:oMath>
              <m:sSup>
                <m:e>
                  <m:r>
                    <m:t>R</m:t>
                  </m:r>
                </m:e>
                <m:sup>
                  <m:r>
                    <m:t>2</m:t>
                  </m:r>
                </m:sup>
              </m:sSup>
              <m:r>
                <m:rPr>
                  <m:sty m:val="p"/>
                </m:rPr>
                <m:t>≥</m:t>
              </m:r>
              <m:r>
                <m:t>0.9998</m:t>
              </m:r>
            </m:oMath>
          </w:p>
        </w:tc>
        <w:tc>
          <w:tcPr/>
          <w:p>
            <w:pPr>
              <w:pStyle w:val="Compact"/>
              <w:jc w:val="left"/>
            </w:pPr>
            <w:r>
              <w:t xml:space="preserve">D4</w:t>
            </w:r>
          </w:p>
        </w:tc>
      </w:tr>
      <w:tr>
        <w:tc>
          <w:tcPr/>
          <w:p>
            <w:pPr>
              <w:pStyle w:val="Compact"/>
              <w:jc w:val="left"/>
            </w:pPr>
            <w:r>
              <w:t xml:space="preserve">30</w:t>
            </w:r>
          </w:p>
        </w:tc>
        <w:tc>
          <w:tcPr/>
          <w:p>
            <w:pPr>
              <w:pStyle w:val="Compact"/>
              <w:jc w:val="left"/>
            </w:pPr>
            <w:r>
              <w:t xml:space="preserve">Klein tunneling</w:t>
            </w:r>
          </w:p>
        </w:tc>
        <w:tc>
          <w:tcPr/>
          <w:p>
            <w:pPr>
              <w:pStyle w:val="Compact"/>
              <w:jc w:val="left"/>
            </w:pPr>
            <m:oMath>
              <m:r>
                <m:t>0.978</m:t>
              </m:r>
            </m:oMath>
            <w:r>
              <w:t xml:space="preserve"> </w:t>
            </w:r>
            <w:r>
              <w:t xml:space="preserve">vs</w:t>
            </w:r>
            <w:r>
              <w:t xml:space="preserve"> </w:t>
            </w:r>
            <m:oMath>
              <m:r>
                <m:t>0.0010</m:t>
              </m:r>
            </m:oMath>
            <w:r>
              <w:t xml:space="preserve"> </w:t>
            </w:r>
            <w:r>
              <w:t xml:space="preserve">(×977)</w:t>
            </w:r>
          </w:p>
        </w:tc>
        <w:tc>
          <w:tcPr/>
          <w:p>
            <w:pPr>
              <w:pStyle w:val="Compact"/>
              <w:jc w:val="left"/>
            </w:pPr>
            <w:r>
              <w:t xml:space="preserve">D5</w:t>
            </w:r>
          </w:p>
        </w:tc>
      </w:tr>
      <w:tr>
        <w:tc>
          <w:tcPr/>
          <w:p>
            <w:pPr>
              <w:pStyle w:val="Compact"/>
              <w:jc w:val="left"/>
            </w:pPr>
            <w:r>
              <w:t xml:space="preserve">31</w:t>
            </w:r>
          </w:p>
        </w:tc>
        <w:tc>
          <w:tcPr/>
          <w:p>
            <w:pPr>
              <w:pStyle w:val="Compact"/>
              <w:jc w:val="left"/>
            </w:pPr>
            <w:r>
              <w:t xml:space="preserve">Zitterbewegung</w:t>
            </w:r>
          </w:p>
        </w:tc>
        <w:tc>
          <w:tcPr/>
          <w:p>
            <w:pPr>
              <w:pStyle w:val="Compact"/>
              <w:jc w:val="left"/>
            </w:pPr>
            <m:oMath>
              <m:r>
                <m:t>ω</m:t>
              </m:r>
              <m:r>
                <m:rPr>
                  <m:sty m:val="p"/>
                </m:rPr>
                <m:t>=</m:t>
              </m:r>
              <m:r>
                <m:t>2</m:t>
              </m:r>
              <m:r>
                <m:t>E</m:t>
              </m:r>
            </m:oMath>
            <w:r>
              <w:t xml:space="preserve"> </w:t>
            </w:r>
            <w:r>
              <w:t xml:space="preserve">(</w:t>
            </w:r>
            <m:oMath>
              <m:r>
                <m:t>0.9996</m:t>
              </m:r>
              <m:r>
                <m:rPr>
                  <m:sty m:val="p"/>
                </m:rPr>
                <m:t>⋅</m:t>
              </m:r>
              <m:r>
                <m:t>0.9998</m:t>
              </m:r>
            </m:oMath>
            <w:r>
              <w:t xml:space="preserve">)</w:t>
            </w:r>
          </w:p>
        </w:tc>
        <w:tc>
          <w:tcPr/>
          <w:p>
            <w:pPr>
              <w:pStyle w:val="Compact"/>
              <w:jc w:val="left"/>
            </w:pPr>
            <w:r>
              <w:t xml:space="preserve">D6</w:t>
            </w:r>
          </w:p>
        </w:tc>
      </w:tr>
      <w:tr>
        <w:tc>
          <w:tcPr/>
          <w:p>
            <w:pPr>
              <w:pStyle w:val="Compact"/>
              <w:jc w:val="left"/>
            </w:pPr>
            <w:r>
              <w:t xml:space="preserve">32</w:t>
            </w:r>
          </w:p>
        </w:tc>
        <w:tc>
          <w:tcPr/>
          <w:p>
            <w:pPr>
              <w:pStyle w:val="Compact"/>
              <w:jc w:val="left"/>
            </w:pPr>
            <w:r>
              <w:t xml:space="preserve">ζ-decorated statistics</w:t>
            </w:r>
          </w:p>
        </w:tc>
        <w:tc>
          <w:tcPr/>
          <w:p>
            <w:pPr>
              <w:pStyle w:val="Compact"/>
              <w:jc w:val="left"/>
            </w:pPr>
            <m:oMath>
              <m:r>
                <m:rPr>
                  <m:sty m:val="p"/>
                </m:rPr>
                <m:t>⟨</m:t>
              </m:r>
              <m:r>
                <m:t>r</m:t>
              </m:r>
              <m:r>
                <m:rPr>
                  <m:sty m:val="p"/>
                </m:rPr>
                <m:t>⟩</m:t>
              </m:r>
              <m:r>
                <m:rPr>
                  <m:sty m:val="p"/>
                </m:rPr>
                <m:t>=</m:t>
              </m:r>
              <m:r>
                <m:t>0.608</m:t>
              </m:r>
            </m:oMath>
            <w:r>
              <w:t xml:space="preserve"> </w:t>
            </w:r>
            <w:r>
              <w:t xml:space="preserve">vs</w:t>
            </w:r>
            <w:r>
              <w:t xml:space="preserve"> </w:t>
            </w:r>
            <m:oMath>
              <m:r>
                <m:t>0.5992</m:t>
              </m:r>
            </m:oMath>
          </w:p>
        </w:tc>
        <w:tc>
          <w:tcPr/>
          <w:p>
            <w:pPr>
              <w:pStyle w:val="Compact"/>
              <w:jc w:val="left"/>
            </w:pPr>
            <w:r>
              <w:t xml:space="preserve">D7</w:t>
            </w:r>
          </w:p>
        </w:tc>
      </w:tr>
      <w:tr>
        <w:tc>
          <w:tcPr/>
          <w:p>
            <w:pPr>
              <w:pStyle w:val="Compact"/>
              <w:jc w:val="left"/>
            </w:pPr>
            <w:r>
              <w:t xml:space="preserve">33</w:t>
            </w:r>
          </w:p>
        </w:tc>
        <w:tc>
          <w:tcPr/>
          <w:p>
            <w:pPr>
              <w:pStyle w:val="Compact"/>
              <w:jc w:val="left"/>
            </w:pPr>
            <w:r>
              <w:t xml:space="preserve">Chiral pairing</w:t>
            </w:r>
          </w:p>
        </w:tc>
        <w:tc>
          <w:tcPr/>
          <w:p>
            <w:pPr>
              <w:pStyle w:val="Compact"/>
              <w:jc w:val="left"/>
            </w:pPr>
            <m:oMath>
              <m:r>
                <m:t>4</m:t>
              </m:r>
              <m:r>
                <m:rPr>
                  <m:sty m:val="p"/>
                </m:rPr>
                <m:t>×</m:t>
              </m:r>
              <m:sSup>
                <m:e>
                  <m:r>
                    <m:t>10</m:t>
                  </m:r>
                </m:e>
                <m:sup>
                  <m:r>
                    <m:rPr>
                      <m:sty m:val="p"/>
                    </m:rPr>
                    <m:t>−</m:t>
                  </m:r>
                  <m:r>
                    <m:t>15</m:t>
                  </m:r>
                </m:sup>
              </m:sSup>
            </m:oMath>
            <w:r>
              <w:t xml:space="preserve">, 800 pairs</w:t>
            </w:r>
          </w:p>
        </w:tc>
        <w:tc>
          <w:tcPr/>
          <w:p>
            <w:pPr>
              <w:pStyle w:val="Compact"/>
              <w:jc w:val="left"/>
            </w:pPr>
            <w:r>
              <w:t xml:space="preserve">D8</w:t>
            </w:r>
          </w:p>
        </w:tc>
      </w:tr>
      <w:tr>
        <w:tc>
          <w:tcPr/>
          <w:p>
            <w:pPr>
              <w:pStyle w:val="Compact"/>
              <w:jc w:val="left"/>
            </w:pPr>
            <w:r>
              <w:t xml:space="preserve">34</w:t>
            </w:r>
          </w:p>
        </w:tc>
        <w:tc>
          <w:tcPr/>
          <w:p>
            <w:pPr>
              <w:pStyle w:val="Compact"/>
              <w:jc w:val="left"/>
            </w:pPr>
            <w:r>
              <w:t xml:space="preserve">Jackiw–Rossi wall</w:t>
            </w:r>
          </w:p>
        </w:tc>
        <w:tc>
          <w:tcPr/>
          <w:p>
            <w:pPr>
              <w:pStyle w:val="Compact"/>
              <w:jc w:val="left"/>
            </w:pPr>
            <m:oMath>
              <m:r>
                <m:rPr>
                  <m:sty m:val="p"/>
                </m:rPr>
                <m:t>min</m:t>
              </m:r>
              <m:r>
                <m:rPr>
                  <m:sty m:val="p"/>
                </m:rPr>
                <m:t>∥</m:t>
              </m:r>
              <m:sSub>
                <m:e>
                  <m:r>
                    <m:t>E</m:t>
                  </m:r>
                </m:e>
                <m:sub>
                  <m:r>
                    <m:t>0</m:t>
                  </m:r>
                </m:sub>
              </m:sSub>
              <m:r>
                <m:rPr>
                  <m:sty m:val="p"/>
                </m:rPr>
                <m:t>∥</m:t>
              </m:r>
              <m:r>
                <m:rPr>
                  <m:sty m:val="p"/>
                </m:rPr>
                <m:t>=</m:t>
              </m:r>
              <m:r>
                <m:t>3.9</m:t>
              </m:r>
              <m:r>
                <m:rPr>
                  <m:sty m:val="p"/>
                </m:rPr>
                <m:t>×</m:t>
              </m:r>
              <m:sSup>
                <m:e>
                  <m:r>
                    <m:t>10</m:t>
                  </m:r>
                </m:e>
                <m:sup>
                  <m:r>
                    <m:rPr>
                      <m:sty m:val="p"/>
                    </m:rPr>
                    <m:t>−</m:t>
                  </m:r>
                  <m:r>
                    <m:t>9</m:t>
                  </m:r>
                </m:sup>
              </m:sSup>
            </m:oMath>
            <w:r>
              <w:t xml:space="preserve">; contrast</w:t>
            </w:r>
            <w:r>
              <w:t xml:space="preserve"> </w:t>
            </w:r>
            <m:oMath>
              <m:r>
                <m:t>7</m:t>
              </m:r>
              <m:r>
                <m:rPr>
                  <m:sty m:val="p"/>
                </m:rPr>
                <m:t>×</m:t>
              </m:r>
              <m:sSup>
                <m:e>
                  <m:r>
                    <m:t>10</m:t>
                  </m:r>
                </m:e>
                <m:sup>
                  <m:r>
                    <m:t>6</m:t>
                  </m:r>
                </m:sup>
              </m:sSup>
            </m:oMath>
          </w:p>
        </w:tc>
        <w:tc>
          <w:tcPr/>
          <w:p>
            <w:pPr>
              <w:pStyle w:val="Compact"/>
              <w:jc w:val="left"/>
            </w:pPr>
            <w:r>
              <w:t xml:space="preserve">D9</w:t>
            </w:r>
          </w:p>
        </w:tc>
      </w:tr>
      <w:tr>
        <w:tc>
          <w:tcPr/>
          <w:p>
            <w:pPr>
              <w:pStyle w:val="Compact"/>
              <w:jc w:val="left"/>
            </w:pPr>
            <w:r>
              <w:t xml:space="preserve">35</w:t>
            </w:r>
          </w:p>
        </w:tc>
        <w:tc>
          <w:tcPr/>
          <w:p>
            <w:pPr>
              <w:pStyle w:val="Compact"/>
              <w:jc w:val="left"/>
            </w:pPr>
            <w:r>
              <w:t xml:space="preserve">Berry–Keating/Connes conjugation</w:t>
            </w:r>
          </w:p>
        </w:tc>
        <w:tc>
          <w:tcPr/>
          <w:p>
            <w:pPr>
              <w:pStyle w:val="Compact"/>
              <w:jc w:val="left"/>
            </w:pPr>
            <w:r>
              <w:t xml:space="preserve">spectrum</w:t>
            </w:r>
            <w:r>
              <w:t xml:space="preserve"> </w:t>
            </w:r>
            <m:oMath>
              <m:r>
                <m:t>1.7</m:t>
              </m:r>
              <m:r>
                <m:rPr>
                  <m:sty m:val="p"/>
                </m:rPr>
                <m:t>×</m:t>
              </m:r>
              <m:sSup>
                <m:e>
                  <m:r>
                    <m:t>10</m:t>
                  </m:r>
                </m:e>
                <m:sup>
                  <m:r>
                    <m:rPr>
                      <m:sty m:val="p"/>
                    </m:rPr>
                    <m:t>−</m:t>
                  </m:r>
                  <m:r>
                    <m:t>13</m:t>
                  </m:r>
                </m:sup>
              </m:sSup>
            </m:oMath>
            <w:r>
              <w:t xml:space="preserve">; recognition</w:t>
            </w:r>
            <w:r>
              <w:t xml:space="preserve"> </w:t>
            </w:r>
            <m:oMath>
              <m:r>
                <m:t>4.6</m:t>
              </m:r>
              <m:r>
                <m:rPr>
                  <m:sty m:val="p"/>
                </m:rPr>
                <m:t>×</m:t>
              </m:r>
              <m:sSup>
                <m:e>
                  <m:r>
                    <m:t>10</m:t>
                  </m:r>
                </m:e>
                <m:sup>
                  <m:r>
                    <m:rPr>
                      <m:sty m:val="p"/>
                    </m:rPr>
                    <m:t>−</m:t>
                  </m:r>
                  <m:r>
                    <m:t>13</m:t>
                  </m:r>
                </m:sup>
              </m:sSup>
            </m:oMath>
          </w:p>
        </w:tc>
        <w:tc>
          <w:tcPr/>
          <w:p>
            <w:pPr>
              <w:pStyle w:val="Compact"/>
              <w:jc w:val="left"/>
            </w:pPr>
            <w:r>
              <w:t xml:space="preserve">D11</w:t>
            </w:r>
          </w:p>
        </w:tc>
      </w:tr>
      <w:tr>
        <w:tc>
          <w:tcPr/>
          <w:p>
            <w:pPr>
              <w:pStyle w:val="Compact"/>
              <w:jc w:val="left"/>
            </w:pPr>
            <w:r>
              <w:t xml:space="preserve">36</w:t>
            </w:r>
          </w:p>
        </w:tc>
        <w:tc>
          <w:tcPr/>
          <w:p>
            <w:pPr>
              <w:pStyle w:val="Compact"/>
              <w:jc w:val="left"/>
            </w:pPr>
            <w:r>
              <w:t xml:space="preserve">Ladder at fixed density</w:t>
            </w:r>
          </w:p>
        </w:tc>
        <w:tc>
          <w:tcPr/>
          <w:p>
            <w:pPr>
              <w:pStyle w:val="Compact"/>
              <w:jc w:val="left"/>
            </w:pPr>
            <w:r>
              <w:t xml:space="preserve">peak</w:t>
            </w:r>
            <w:r>
              <w:t xml:space="preserve"> </w:t>
            </w:r>
            <m:oMath>
              <m:r>
                <m:rPr>
                  <m:sty m:val="p"/>
                </m:rPr>
                <m:t>=</m:t>
              </m:r>
              <m:sSub>
                <m:e>
                  <m:r>
                    <m:t>N</m:t>
                  </m:r>
                </m:e>
                <m:sub>
                  <m:r>
                    <m:t>u</m:t>
                  </m:r>
                </m:sub>
              </m:sSub>
            </m:oMath>
            <w:r>
              <w:t xml:space="preserve"> </w:t>
            </w:r>
            <w:r>
              <w:t xml:space="preserve">exact; envelope</w:t>
            </w:r>
            <w:r>
              <w:t xml:space="preserve"> </w:t>
            </w:r>
            <m:oMath>
              <m:r>
                <m:t>1.9</m:t>
              </m:r>
              <m:r>
                <m:rPr>
                  <m:sty m:val="p"/>
                </m:rPr>
                <m:t>×</m:t>
              </m:r>
              <m:sSup>
                <m:e>
                  <m:r>
                    <m:t>10</m:t>
                  </m:r>
                </m:e>
                <m:sup>
                  <m:r>
                    <m:rPr>
                      <m:sty m:val="p"/>
                    </m:rPr>
                    <m:t>−</m:t>
                  </m:r>
                  <m:r>
                    <m:t>4</m:t>
                  </m:r>
                </m:sup>
              </m:sSup>
            </m:oMath>
            <w:r>
              <w:t xml:space="preserve"> </w:t>
            </w:r>
            <w:r>
              <w:t xml:space="preserve">at</w:t>
            </w:r>
            <w:r>
              <w:t xml:space="preserve"> </w:t>
            </w:r>
            <m:oMath>
              <m:sSub>
                <m:e>
                  <m:r>
                    <m:t>N</m:t>
                  </m:r>
                </m:e>
                <m:sub>
                  <m:r>
                    <m:t>u</m:t>
                  </m:r>
                </m:sub>
              </m:sSub>
              <m:r>
                <m:rPr>
                  <m:sty m:val="p"/>
                </m:rPr>
                <m:t>=</m:t>
              </m:r>
              <m:r>
                <m:t>32768</m:t>
              </m:r>
            </m:oMath>
          </w:p>
        </w:tc>
        <w:tc>
          <w:tcPr/>
          <w:p>
            <w:pPr>
              <w:pStyle w:val="Compact"/>
              <w:jc w:val="left"/>
            </w:pPr>
            <w:r>
              <w:t xml:space="preserve">D12</w:t>
            </w:r>
          </w:p>
        </w:tc>
      </w:tr>
      <w:tr>
        <w:tc>
          <w:tcPr/>
          <w:p>
            <w:pPr>
              <w:pStyle w:val="Compact"/>
              <w:jc w:val="left"/>
            </w:pPr>
            <w:r>
              <w:t xml:space="preserve">37</w:t>
            </w:r>
          </w:p>
        </w:tc>
        <w:tc>
          <w:tcPr/>
          <w:p>
            <w:pPr>
              <w:pStyle w:val="Compact"/>
              <w:jc w:val="left"/>
            </w:pPr>
            <w:r>
              <w:t xml:space="preserve">Odlyzko form factor</w:t>
            </w:r>
          </w:p>
        </w:tc>
        <w:tc>
          <w:tcPr/>
          <w:p>
            <w:pPr>
              <w:pStyle w:val="Compact"/>
              <w:jc w:val="left"/>
            </w:pPr>
            <m:oMath>
              <m:r>
                <m:t>K</m:t>
              </m:r>
              <m:d>
                <m:dPr>
                  <m:begChr m:val="("/>
                  <m:endChr m:val=")"/>
                  <m:sepChr m:val=""/>
                  <m:grow/>
                </m:dPr>
                <m:e>
                  <m:r>
                    <m:t>2</m:t>
                  </m:r>
                </m:e>
              </m:d>
              <m:r>
                <m:rPr>
                  <m:sty m:val="p"/>
                </m:rPr>
                <m:t>=</m:t>
              </m:r>
              <m:r>
                <m:t>0.962</m:t>
              </m:r>
            </m:oMath>
            <w:r>
              <w:t xml:space="preserve"> </w:t>
            </w:r>
            <w:r>
              <w:t xml:space="preserve">(plateau exact)</w:t>
            </w:r>
          </w:p>
        </w:tc>
        <w:tc>
          <w:tcPr/>
          <w:p>
            <w:pPr>
              <w:pStyle w:val="Compact"/>
              <w:jc w:val="left"/>
            </w:pPr>
            <w:r>
              <w:t xml:space="preserve">D14</w:t>
            </w:r>
          </w:p>
        </w:tc>
      </w:tr>
      <w:tr>
        <w:tc>
          <w:tcPr/>
          <w:p>
            <w:pPr>
              <w:pStyle w:val="Compact"/>
              <w:jc w:val="left"/>
            </w:pPr>
            <w:r>
              <w:t xml:space="preserve">38</w:t>
            </w:r>
          </w:p>
        </w:tc>
        <w:tc>
          <w:tcPr/>
          <w:p>
            <w:pPr>
              <w:pStyle w:val="Compact"/>
              <w:jc w:val="left"/>
            </w:pPr>
            <w:r>
              <w:t xml:space="preserve">Blind zeros to</w:t>
            </w:r>
            <w:r>
              <w:t xml:space="preserve"> </w:t>
            </w:r>
            <m:oMath>
              <m:r>
                <m:t>T</m:t>
              </m:r>
              <m:r>
                <m:rPr>
                  <m:sty m:val="p"/>
                </m:rPr>
                <m:t>=</m:t>
              </m:r>
              <m:r>
                <m:t>1000</m:t>
              </m:r>
            </m:oMath>
          </w:p>
        </w:tc>
        <w:tc>
          <w:tcPr/>
          <w:p>
            <w:pPr>
              <w:pStyle w:val="Compact"/>
              <w:jc w:val="left"/>
            </w:pPr>
            <w:r>
              <w:t xml:space="preserve">649/649 + 639/639; cross-engine 0.0</w:t>
            </w:r>
          </w:p>
        </w:tc>
        <w:tc>
          <w:tcPr/>
          <w:p>
            <w:pPr>
              <w:pStyle w:val="Compact"/>
              <w:jc w:val="left"/>
            </w:pPr>
            <w:r>
              <w:t xml:space="preserve">E17</w:t>
            </w:r>
          </w:p>
        </w:tc>
      </w:tr>
      <w:tr>
        <w:tc>
          <w:tcPr/>
          <w:p>
            <w:pPr>
              <w:pStyle w:val="Compact"/>
              <w:jc w:val="left"/>
            </w:pPr>
            <w:r>
              <w:t xml:space="preserve">39</w:t>
            </w:r>
          </w:p>
        </w:tc>
        <w:tc>
          <w:tcPr/>
          <w:p>
            <w:pPr>
              <w:pStyle w:val="Compact"/>
              <w:jc w:val="left"/>
            </w:pPr>
            <w:r>
              <w:t xml:space="preserve">Independent Riemann–Siegel</w:t>
            </w:r>
          </w:p>
        </w:tc>
        <w:tc>
          <w:tcPr/>
          <w:p>
            <w:pPr>
              <w:pStyle w:val="Compact"/>
              <w:jc w:val="left"/>
            </w:pPr>
            <w:r>
              <w:t xml:space="preserve">agreement</w:t>
            </w:r>
            <w:r>
              <w:t xml:space="preserve"> </w:t>
            </w:r>
            <m:oMath>
              <m:r>
                <m:rPr>
                  <m:sty m:val="p"/>
                </m:rPr>
                <m:t>≤</m:t>
              </m:r>
              <m:r>
                <m:t>3.8</m:t>
              </m:r>
              <m:r>
                <m:rPr>
                  <m:sty m:val="p"/>
                </m:rPr>
                <m:t>×</m:t>
              </m:r>
              <m:sSup>
                <m:e>
                  <m:r>
                    <m:t>10</m:t>
                  </m:r>
                </m:e>
                <m:sup>
                  <m:r>
                    <m:rPr>
                      <m:sty m:val="p"/>
                    </m:rPr>
                    <m:t>−</m:t>
                  </m:r>
                  <m:r>
                    <m:t>15</m:t>
                  </m:r>
                </m:sup>
              </m:sSup>
            </m:oMath>
          </w:p>
        </w:tc>
        <w:tc>
          <w:tcPr/>
          <w:p>
            <w:pPr>
              <w:pStyle w:val="Compact"/>
              <w:jc w:val="left"/>
            </w:pPr>
            <w:r>
              <w:t xml:space="preserve">E16</w:t>
            </w:r>
          </w:p>
        </w:tc>
      </w:tr>
      <w:tr>
        <w:tc>
          <w:tcPr/>
          <w:p>
            <w:pPr>
              <w:pStyle w:val="Compact"/>
              <w:jc w:val="left"/>
            </w:pPr>
            <w:r>
              <w:t xml:space="preserve">40</w:t>
            </w:r>
          </w:p>
        </w:tc>
        <w:tc>
          <w:tcPr/>
          <w:p>
            <w:pPr>
              <w:pStyle w:val="Compact"/>
              <w:jc w:val="left"/>
            </w:pPr>
            <w:r>
              <w:t xml:space="preserve">Compiler vs 5 baselines</w:t>
            </w:r>
          </w:p>
        </w:tc>
        <w:tc>
          <w:tcPr/>
          <w:p>
            <w:pPr>
              <w:pStyle w:val="Compact"/>
              <w:jc w:val="left"/>
            </w:pPr>
            <m:oMath>
              <m:r>
                <m:t>1</m:t>
              </m:r>
              <m:r>
                <m:rPr>
                  <m:sty m:val="p"/>
                </m:rPr>
                <m:t>−</m:t>
              </m:r>
              <m:r>
                <m:t>F</m:t>
              </m:r>
              <m:r>
                <m:rPr>
                  <m:sty m:val="p"/>
                </m:rPr>
                <m:t>=</m:t>
              </m:r>
              <m:r>
                <m:t>4.4</m:t>
              </m:r>
              <m:r>
                <m:rPr>
                  <m:sty m:val="p"/>
                </m:rPr>
                <m:t>×</m:t>
              </m:r>
              <m:sSup>
                <m:e>
                  <m:r>
                    <m:t>10</m:t>
                  </m:r>
                </m:e>
                <m:sup>
                  <m:r>
                    <m:rPr>
                      <m:sty m:val="p"/>
                    </m:rPr>
                    <m:t>−</m:t>
                  </m:r>
                  <m:r>
                    <m:t>16</m:t>
                  </m:r>
                </m:sup>
              </m:sSup>
            </m:oMath>
            <w:r>
              <w:t xml:space="preserve">; ×59,000</w:t>
            </w:r>
          </w:p>
        </w:tc>
        <w:tc>
          <w:tcPr/>
          <w:p>
            <w:pPr>
              <w:pStyle w:val="Compact"/>
              <w:jc w:val="left"/>
            </w:pPr>
            <w:r>
              <w:t xml:space="preserve">E18</w:t>
            </w:r>
          </w:p>
        </w:tc>
      </w:tr>
      <w:tr>
        <w:tc>
          <w:tcPr/>
          <w:p>
            <w:pPr>
              <w:pStyle w:val="Compact"/>
              <w:jc w:val="left"/>
            </w:pPr>
            <w:r>
              <w:t xml:space="preserve">41</w:t>
            </w:r>
          </w:p>
        </w:tc>
        <w:tc>
          <w:tcPr/>
          <w:p>
            <w:pPr>
              <w:pStyle w:val="Compact"/>
              <w:jc w:val="left"/>
            </w:pPr>
            <w:r>
              <w:t xml:space="preserve">Compilation into AB clouds</w:t>
            </w:r>
          </w:p>
        </w:tc>
        <w:tc>
          <w:tcPr/>
          <w:p>
            <w:pPr>
              <w:pStyle w:val="Compact"/>
              <w:jc w:val="left"/>
            </w:pP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(4×4),</w:t>
            </w:r>
            <w:r>
              <w:t xml:space="preserve"> </w:t>
            </w:r>
            <m:oMath>
              <m:r>
                <m:t>6.7</m:t>
              </m:r>
              <m:r>
                <m:rPr>
                  <m:sty m:val="p"/>
                </m:rPr>
                <m:t>×</m:t>
              </m:r>
              <m:sSup>
                <m:e>
                  <m:r>
                    <m:t>10</m:t>
                  </m:r>
                </m:e>
                <m:sup>
                  <m:r>
                    <m:rPr>
                      <m:sty m:val="p"/>
                    </m:rPr>
                    <m:t>−</m:t>
                  </m:r>
                  <m:r>
                    <m:t>16</m:t>
                  </m:r>
                </m:sup>
              </m:sSup>
            </m:oMath>
            <w:r>
              <w:t xml:space="preserve"> </w:t>
            </w:r>
            <w:r>
              <w:t xml:space="preserve">(8×8)</w:t>
            </w:r>
          </w:p>
        </w:tc>
        <w:tc>
          <w:tcPr/>
          <w:p>
            <w:pPr>
              <w:pStyle w:val="Compact"/>
              <w:jc w:val="left"/>
            </w:pPr>
            <w:r>
              <w:t xml:space="preserve">V20</w:t>
            </w:r>
          </w:p>
        </w:tc>
      </w:tr>
      <w:tr>
        <w:tc>
          <w:tcPr/>
          <w:p>
            <w:pPr>
              <w:pStyle w:val="Compact"/>
              <w:jc w:val="left"/>
            </w:pPr>
            <w:r>
              <w:t xml:space="preserve">42</w:t>
            </w:r>
          </w:p>
        </w:tc>
        <w:tc>
          <w:tcPr/>
          <w:p>
            <w:pPr>
              <w:pStyle w:val="Compact"/>
              <w:jc w:val="left"/>
            </w:pPr>
            <w:r>
              <w:t xml:space="preserve">“</w:t>
            </w:r>
            <w:r>
              <w:t xml:space="preserve">Reads, does not carry</w:t>
            </w:r>
            <w:r>
              <w:t xml:space="preserve">”</w:t>
            </w:r>
          </w:p>
        </w:tc>
        <w:tc>
          <w:tcPr/>
          <w:p>
            <w:pPr>
              <w:pStyle w:val="Compact"/>
              <w:jc w:val="left"/>
            </w:pPr>
            <w:r>
              <w:t xml:space="preserve">12/12 zeros from 6 constants; storage 0</w:t>
            </w:r>
          </w:p>
        </w:tc>
        <w:tc>
          <w:tcPr/>
          <w:p>
            <w:pPr>
              <w:pStyle w:val="Compact"/>
              <w:jc w:val="left"/>
            </w:pPr>
            <w:r>
              <w:t xml:space="preserve">V23 preview</w:t>
            </w:r>
          </w:p>
        </w:tc>
      </w:tr>
      <w:tr>
        <w:tc>
          <w:tcPr/>
          <w:p>
            <w:pPr>
              <w:pStyle w:val="Compact"/>
              <w:jc w:val="left"/>
            </w:pPr>
            <w:r>
              <w:t xml:space="preserve">43</w:t>
            </w:r>
          </w:p>
        </w:tc>
        <w:tc>
          <w:tcPr/>
          <w:p>
            <w:pPr>
              <w:pStyle w:val="Compact"/>
              <w:jc w:val="left"/>
            </w:pPr>
            <w:r>
              <w:t xml:space="preserve">No signaling</w:t>
            </w:r>
          </w:p>
        </w:tc>
        <w:tc>
          <w:tcPr/>
          <w:p>
            <w:pPr>
              <w:pStyle w:val="Compact"/>
              <w:jc w:val="left"/>
            </w:pPr>
            <w:r>
              <w:t xml:space="preserve">CHSH</w:t>
            </w:r>
            <w:r>
              <w:t xml:space="preserve"> </w:t>
            </w:r>
            <m:oMath>
              <m:r>
                <m:t>2</m:t>
              </m:r>
              <m:rad>
                <m:radPr>
                  <m:degHide m:val="on"/>
                </m:radPr>
                <m:deg/>
                <m:e>
                  <m:r>
                    <m:t>2</m:t>
                  </m:r>
                </m:e>
              </m:rad>
              <m:r>
                <m:rPr>
                  <m:sty m:val="p"/>
                </m:rPr>
                <m:t>−</m:t>
              </m:r>
              <m:r>
                <m:t>4.4</m:t>
              </m:r>
              <m:r>
                <m:rPr>
                  <m:sty m:val="p"/>
                </m:rPr>
                <m:t>×</m:t>
              </m:r>
              <m:sSup>
                <m:e>
                  <m:r>
                    <m:t>10</m:t>
                  </m:r>
                </m:e>
                <m:sup>
                  <m:r>
                    <m:rPr>
                      <m:sty m:val="p"/>
                    </m:rPr>
                    <m:t>−</m:t>
                  </m:r>
                  <m:r>
                    <m:t>16</m:t>
                  </m:r>
                </m:sup>
              </m:sSup>
            </m:oMath>
            <w:r>
              <w:t xml:space="preserve">; protection 1000/1000</w:t>
            </w:r>
          </w:p>
        </w:tc>
        <w:tc>
          <w:tcPr/>
          <w:p>
            <w:pPr>
              <w:pStyle w:val="Compact"/>
              <w:jc w:val="left"/>
            </w:pPr>
            <w:r>
              <w:t xml:space="preserve">V24 preview</w:t>
            </w:r>
          </w:p>
        </w:tc>
      </w:tr>
      <w:tr>
        <w:tc>
          <w:tcPr/>
          <w:p>
            <w:pPr>
              <w:pStyle w:val="Compact"/>
              <w:jc w:val="left"/>
            </w:pPr>
            <w:r>
              <w:t xml:space="preserve">44</w:t>
            </w:r>
          </w:p>
        </w:tc>
        <w:tc>
          <w:tcPr/>
          <w:p>
            <w:pPr>
              <w:pStyle w:val="Compact"/>
              <w:jc w:val="left"/>
            </w:pPr>
            <w:r>
              <w:t xml:space="preserve">Branch stitching</w:t>
            </w:r>
          </w:p>
        </w:tc>
        <w:tc>
          <w:tcPr/>
          <w:p>
            <w:pPr>
              <w:pStyle w:val="Compact"/>
              <w:jc w:val="left"/>
            </w:pPr>
            <w:r>
              <w:t xml:space="preserve">θ-ladder 0.832; coherence 0.9995 (</w:t>
            </w:r>
            <m:oMath>
              <m:r>
                <m:t>z</m:t>
              </m:r>
              <m:r>
                <m:rPr>
                  <m:sty m:val="p"/>
                </m:rPr>
                <m:t>=</m:t>
              </m:r>
              <m:r>
                <m:t>43.4</m:t>
              </m:r>
            </m:oMath>
            <w:r>
              <w:t xml:space="preserve">)</w:t>
            </w:r>
          </w:p>
        </w:tc>
        <w:tc>
          <w:tcPr/>
          <w:p>
            <w:pPr>
              <w:pStyle w:val="Compact"/>
              <w:jc w:val="left"/>
            </w:pPr>
            <w:r>
              <w:t xml:space="preserve">V19</w:t>
            </w:r>
          </w:p>
        </w:tc>
      </w:tr>
      <w:tr>
        <w:tc>
          <w:tcPr/>
          <w:p>
            <w:pPr>
              <w:pStyle w:val="Compact"/>
              <w:jc w:val="left"/>
            </w:pPr>
            <w:r>
              <w:t xml:space="preserve">45</w:t>
            </w:r>
          </w:p>
        </w:tc>
        <w:tc>
          <w:tcPr/>
          <w:p>
            <w:pPr>
              <w:pStyle w:val="Compact"/>
              <w:jc w:val="left"/>
            </w:pPr>
            <w:r>
              <w:t xml:space="preserve">Trace ↔ primes</w:t>
            </w:r>
          </w:p>
        </w:tc>
        <w:tc>
          <w:tcPr/>
          <w:p>
            <w:pPr>
              <w:pStyle w:val="Compact"/>
              <w:jc w:val="left"/>
            </w:pPr>
            <m:oMath>
              <m:r>
                <m:t>r</m:t>
              </m:r>
              <m:r>
                <m:rPr>
                  <m:sty m:val="p"/>
                </m:rPr>
                <m:t>=</m:t>
              </m:r>
              <m:r>
                <m:t>0.9996</m:t>
              </m:r>
            </m:oMath>
            <w:r>
              <w:t xml:space="preserve"> </w:t>
            </w:r>
            <w:r>
              <w:t xml:space="preserve">(control 0.76)</w:t>
            </w:r>
          </w:p>
        </w:tc>
        <w:tc>
          <w:tcPr/>
          <w:p>
            <w:pPr>
              <w:pStyle w:val="Compact"/>
              <w:jc w:val="left"/>
            </w:pPr>
            <w:r>
              <w:t xml:space="preserve">V7/Th6</w:t>
            </w:r>
          </w:p>
        </w:tc>
      </w:tr>
      <w:tr>
        <w:tc>
          <w:tcPr/>
          <w:p>
            <w:pPr>
              <w:pStyle w:val="Compact"/>
              <w:jc w:val="left"/>
            </w:pPr>
            <w:r>
              <w:t xml:space="preserve">46</w:t>
            </w:r>
          </w:p>
        </w:tc>
        <w:tc>
          <w:tcPr/>
          <w:p>
            <w:pPr>
              <w:pStyle w:val="Compact"/>
              <w:jc w:val="left"/>
            </w:pPr>
            <w:r>
              <w:t xml:space="preserve">Spinor cycles</w:t>
            </w:r>
          </w:p>
        </w:tc>
        <w:tc>
          <w:tcPr/>
          <w:p>
            <w:pPr>
              <w:pStyle w:val="Compact"/>
              <w:jc w:val="left"/>
            </w:pPr>
            <m:oMath>
              <m:r>
                <m:t>4</m:t>
              </m:r>
              <m:r>
                <m:rPr>
                  <m:sty m:val="p"/>
                </m:rPr>
                <m:t>/</m:t>
              </m:r>
              <m:r>
                <m:t>6</m:t>
              </m:r>
              <m:r>
                <m:rPr>
                  <m:sty m:val="p"/>
                </m:rPr>
                <m:t>/</m:t>
              </m:r>
              <m:r>
                <m:t>14</m:t>
              </m:r>
              <m:r>
                <m:rPr>
                  <m:sty m:val="p"/>
                </m:rPr>
                <m:t>=</m:t>
              </m:r>
              <m:r>
                <m:t>2</m:t>
              </m:r>
              <m:r>
                <m:t>k</m:t>
              </m:r>
            </m:oMath>
            <w:r>
              <w:t xml:space="preserve"> </w:t>
            </w:r>
            <w:r>
              <w:t xml:space="preserve">exactly</w:t>
            </w:r>
          </w:p>
        </w:tc>
        <w:tc>
          <w:tcPr/>
          <w:p>
            <w:pPr>
              <w:pStyle w:val="Compact"/>
              <w:jc w:val="left"/>
            </w:pPr>
            <w:r>
              <w:t xml:space="preserve">ES1/TS1</w:t>
            </w:r>
          </w:p>
        </w:tc>
      </w:tr>
      <w:tr>
        <w:tc>
          <w:tcPr/>
          <w:p>
            <w:pPr>
              <w:pStyle w:val="Compact"/>
              <w:jc w:val="left"/>
            </w:pPr>
            <w:r>
              <w:t xml:space="preserve">47</w:t>
            </w:r>
          </w:p>
        </w:tc>
        <w:tc>
          <w:tcPr/>
          <w:p>
            <w:pPr>
              <w:pStyle w:val="Compact"/>
              <w:jc w:val="left"/>
            </w:pPr>
            <w:r>
              <w:t xml:space="preserve">Post-reset reconstruction</w:t>
            </w:r>
          </w:p>
        </w:tc>
        <w:tc>
          <w:tcPr/>
          <w:p>
            <w:pPr>
              <w:pStyle w:val="Compact"/>
              <w:jc w:val="left"/>
            </w:pPr>
            <m:oMath>
              <m:r>
                <m:t>0.2501</m:t>
              </m:r>
              <m:r>
                <m:rPr>
                  <m:sty m:val="p"/>
                </m:rPr>
                <m:t>/</m:t>
              </m:r>
              <m:r>
                <m:t>0.1674</m:t>
              </m:r>
              <m:r>
                <m:rPr>
                  <m:sty m:val="p"/>
                </m:rPr>
                <m:t>/</m:t>
              </m:r>
              <m:r>
                <m:t>0.0717</m:t>
              </m:r>
              <m:r>
                <m:rPr>
                  <m:sty m:val="p"/>
                </m:rPr>
                <m:t>≈</m:t>
              </m:r>
              <m:r>
                <m:t>1</m:t>
              </m:r>
              <m:r>
                <m:rPr>
                  <m:sty m:val="p"/>
                </m:rPr>
                <m:t>/</m:t>
              </m:r>
              <m:r>
                <m:t>N</m:t>
              </m:r>
            </m:oMath>
          </w:p>
        </w:tc>
        <w:tc>
          <w:tcPr/>
          <w:p>
            <w:pPr>
              <w:pStyle w:val="Compact"/>
              <w:jc w:val="left"/>
            </w:pPr>
            <w:r>
              <w:t xml:space="preserve">ES2/TS2</w:t>
            </w:r>
          </w:p>
        </w:tc>
      </w:tr>
      <w:tr>
        <w:tc>
          <w:tcPr/>
          <w:p>
            <w:pPr>
              <w:pStyle w:val="Compact"/>
              <w:jc w:val="left"/>
            </w:pPr>
            <w:r>
              <w:t xml:space="preserve">48</w:t>
            </w:r>
          </w:p>
        </w:tc>
        <w:tc>
          <w:tcPr/>
          <w:p>
            <w:pPr>
              <w:pStyle w:val="Compact"/>
              <w:jc w:val="left"/>
            </w:pPr>
            <w:r>
              <w:t xml:space="preserve">Flat step</w:t>
            </w:r>
          </w:p>
        </w:tc>
        <w:tc>
          <w:tcPr/>
          <w:p>
            <w:pPr>
              <w:pStyle w:val="Compact"/>
              <w:jc w:val="left"/>
            </w:pPr>
            <w:r>
              <w:t xml:space="preserve">slope</w:t>
            </w:r>
            <w:r>
              <w:t xml:space="preserve"> </w:t>
            </w:r>
            <m:oMath>
              <m:r>
                <m:rPr>
                  <m:sty m:val="p"/>
                </m:rPr>
                <m:t>−</m:t>
              </m:r>
              <m:r>
                <m:t>1.5</m:t>
              </m:r>
              <m:r>
                <m:rPr>
                  <m:sty m:val="p"/>
                </m:rPr>
                <m:t>×</m:t>
              </m:r>
              <m:sSup>
                <m:e>
                  <m:r>
                    <m:t>10</m:t>
                  </m:r>
                </m:e>
                <m:sup>
                  <m:r>
                    <m:rPr>
                      <m:sty m:val="p"/>
                    </m:rPr>
                    <m:t>−</m:t>
                  </m:r>
                  <m:r>
                    <m:t>12</m:t>
                  </m:r>
                </m:sup>
              </m:sSup>
            </m:oMath>
            <w:r>
              <w:t xml:space="preserve"> </w:t>
            </w:r>
            <w:r>
              <w:t xml:space="preserve">ms/step; log ×129</w:t>
            </w:r>
          </w:p>
        </w:tc>
        <w:tc>
          <w:tcPr/>
          <w:p>
            <w:pPr>
              <w:pStyle w:val="Compact"/>
              <w:jc w:val="left"/>
            </w:pPr>
            <w:r>
              <w:t xml:space="preserve">ES3/TS3</w:t>
            </w:r>
          </w:p>
        </w:tc>
      </w:tr>
      <w:tr>
        <w:tc>
          <w:tcPr/>
          <w:p>
            <w:pPr>
              <w:pStyle w:val="Compact"/>
              <w:jc w:val="left"/>
            </w:pPr>
            <w:r>
              <w:t xml:space="preserve">49</w:t>
            </w:r>
          </w:p>
        </w:tc>
        <w:tc>
          <w:tcPr/>
          <w:p>
            <w:pPr>
              <w:pStyle w:val="Compact"/>
              <w:jc w:val="left"/>
            </w:pPr>
            <w:r>
              <w:t xml:space="preserve">Klein quartic PSL(2,7)</w:t>
            </w:r>
          </w:p>
        </w:tc>
        <w:tc>
          <w:tcPr/>
          <w:p>
            <w:pPr>
              <w:pStyle w:val="Compact"/>
              <w:jc w:val="left"/>
            </w:pPr>
            <m:oMath>
              <m:r>
                <m:t>D</m:t>
              </m:r>
              <m:r>
                <m:rPr>
                  <m:sty m:val="p"/>
                </m:rPr>
                <m:t>=</m:t>
              </m:r>
              <m:r>
                <m:t>0.0808</m:t>
              </m:r>
            </m:oMath>
            <w:r>
              <w:t xml:space="preserve">,</w:t>
            </w:r>
            <w:r>
              <w:t xml:space="preserve"> </w:t>
            </w:r>
            <m:oMath>
              <m:sSub>
                <m:e>
                  <m:r>
                    <m:t>d</m:t>
                  </m:r>
                </m:e>
                <m:sub>
                  <m:r>
                    <m:rPr>
                      <m:sty m:val="p"/>
                    </m:rPr>
                    <m:t>G</m:t>
                  </m:r>
                  <m:r>
                    <m:rPr>
                      <m:sty m:val="p"/>
                    </m:rPr>
                    <m:t>U</m:t>
                  </m:r>
                  <m:r>
                    <m:rPr>
                      <m:sty m:val="p"/>
                    </m:rPr>
                    <m:t>E</m:t>
                  </m:r>
                </m:sub>
              </m:sSub>
              <m:r>
                <m:rPr>
                  <m:sty m:val="p"/>
                </m:rPr>
                <m:t>=</m:t>
              </m:r>
              <m:r>
                <m:t>0.0044</m:t>
              </m:r>
            </m:oMath>
            <w:r>
              <w:t xml:space="preserve"> </w:t>
            </w:r>
            <w:r>
              <w:t xml:space="preserve">(100,000 zeros)</w:t>
            </w:r>
          </w:p>
        </w:tc>
        <w:tc>
          <w:tcPr/>
          <w:p>
            <w:pPr>
              <w:pStyle w:val="Compact"/>
              <w:jc w:val="left"/>
            </w:pPr>
            <w:r>
              <w:t xml:space="preserve">heritage</w:t>
            </w:r>
          </w:p>
        </w:tc>
      </w:tr>
      <w:tr>
        <w:tc>
          <w:tcPr/>
          <w:p>
            <w:pPr>
              <w:pStyle w:val="Compact"/>
              <w:jc w:val="left"/>
            </w:pPr>
            <w:r>
              <w:t xml:space="preserve">50</w:t>
            </w:r>
          </w:p>
        </w:tc>
        <w:tc>
          <w:tcPr/>
          <w:p>
            <w:pPr>
              <w:pStyle w:val="Compact"/>
              <w:jc w:val="left"/>
            </w:pPr>
            <w:r>
              <w:t xml:space="preserve">v19 run: verdict layer</w:t>
            </w:r>
          </w:p>
        </w:tc>
        <w:tc>
          <w:tcPr/>
          <w:p>
            <w:pPr>
              <w:pStyle w:val="Compact"/>
              <w:jc w:val="left"/>
            </w:pPr>
            <w:r>
              <w:t xml:space="preserve">37 tests / 77 rows: 66 PASS / 11 FAIL-class; 35,146 s</w:t>
            </w:r>
          </w:p>
        </w:tc>
        <w:tc>
          <w:tcPr/>
          <w:p>
            <w:pPr>
              <w:pStyle w:val="Compact"/>
              <w:jc w:val="left"/>
            </w:pPr>
            <w:r>
              <w:t xml:space="preserve">v19</w:t>
            </w:r>
          </w:p>
        </w:tc>
      </w:tr>
      <w:tr>
        <w:tc>
          <w:tcPr/>
          <w:p>
            <w:pPr>
              <w:pStyle w:val="Compact"/>
              <w:jc w:val="left"/>
            </w:pPr>
            <w:r>
              <w:t xml:space="preserve">51</w:t>
            </w:r>
          </w:p>
        </w:tc>
        <w:tc>
          <w:tcPr/>
          <w:p>
            <w:pPr>
              <w:pStyle w:val="Compact"/>
              <w:jc w:val="left"/>
            </w:pPr>
            <w:r>
              <w:t xml:space="preserve">v19 run:</w:t>
            </w:r>
            <w:r>
              <w:t xml:space="preserve"> </w:t>
            </w:r>
            <m:oMath>
              <m:r>
                <m:rPr>
                  <m:sty m:val="p"/>
                </m:rPr>
                <m:t>⟨</m:t>
              </m:r>
              <m:r>
                <m:t>r</m:t>
              </m:r>
              <m:r>
                <m:rPr>
                  <m:sty m:val="p"/>
                </m:rPr>
                <m:t>⟩</m:t>
              </m:r>
            </m:oMath>
            <w:r>
              <w:t xml:space="preserve"> </w:t>
            </w:r>
            <w:r>
              <w:t xml:space="preserve">plateau</w:t>
            </w:r>
          </w:p>
        </w:tc>
        <w:tc>
          <w:tcPr/>
          <w:p>
            <w:pPr>
              <w:pStyle w:val="Compact"/>
              <w:jc w:val="left"/>
            </w:pPr>
            <w:r>
              <w:t xml:space="preserve">0.5991 ± 0.0075 (T32); weighted 0.6004,</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(T33b)</w:t>
            </w:r>
          </w:p>
        </w:tc>
        <w:tc>
          <w:tcPr/>
          <w:p>
            <w:pPr>
              <w:pStyle w:val="Compact"/>
              <w:jc w:val="left"/>
            </w:pPr>
            <w:r>
              <w:t xml:space="preserve">v19</w:t>
            </w:r>
          </w:p>
        </w:tc>
      </w:tr>
      <w:tr>
        <w:tc>
          <w:tcPr/>
          <w:p>
            <w:pPr>
              <w:pStyle w:val="Compact"/>
              <w:jc w:val="left"/>
            </w:pPr>
            <w:r>
              <w:t xml:space="preserve">52</w:t>
            </w:r>
          </w:p>
        </w:tc>
        <w:tc>
          <w:tcPr/>
          <w:p>
            <w:pPr>
              <w:pStyle w:val="Compact"/>
              <w:jc w:val="left"/>
            </w:pPr>
            <w:r>
              <w:t xml:space="preserve">v19 run: exact layer</w:t>
            </w:r>
          </w:p>
        </w:tc>
        <w:tc>
          <w:tcPr/>
          <w:p>
            <w:pPr>
              <w:pStyle w:val="Compact"/>
              <w:jc w:val="left"/>
            </w:pPr>
            <w:r>
              <w:t xml:space="preserve">zero modes 4;</w:t>
            </w:r>
            <w:r>
              <w:t xml:space="preserve"> </w:t>
            </w:r>
            <m:oMath>
              <m:sSub>
                <m:e>
                  <m:r>
                    <m:t>Φ</m:t>
                  </m:r>
                </m:e>
                <m:sub>
                  <m:r>
                    <m:t>A</m:t>
                  </m:r>
                  <m:r>
                    <m:t>B</m:t>
                  </m:r>
                </m:sub>
              </m:sSub>
              <m:r>
                <m:rPr>
                  <m:sty m:val="p"/>
                </m:rPr>
                <m:t>=</m:t>
              </m:r>
              <m:r>
                <m:t>π</m:t>
              </m:r>
              <m:r>
                <m:rPr>
                  <m:sty m:val="p"/>
                </m:rPr>
                <m:t>/</m:t>
              </m:r>
              <m:r>
                <m:t>7</m:t>
              </m:r>
            </m:oMath>
            <w:r>
              <w:t xml:space="preserve"> </w:t>
            </w:r>
            <w:r>
              <w:t xml:space="preserve">exact;</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(error 0.0)</w:t>
            </w:r>
          </w:p>
        </w:tc>
        <w:tc>
          <w:tcPr/>
          <w:p>
            <w:pPr>
              <w:pStyle w:val="Compact"/>
              <w:jc w:val="left"/>
            </w:pPr>
            <w:r>
              <w:t xml:space="preserve">v19</w:t>
            </w:r>
          </w:p>
        </w:tc>
      </w:tr>
      <w:tr>
        <w:tc>
          <w:tcPr/>
          <w:p>
            <w:pPr>
              <w:pStyle w:val="Compact"/>
              <w:jc w:val="left"/>
            </w:pPr>
            <w:r>
              <w:t xml:space="preserve">53</w:t>
            </w:r>
          </w:p>
        </w:tc>
        <w:tc>
          <w:tcPr/>
          <w:p>
            <w:pPr>
              <w:pStyle w:val="Compact"/>
              <w:jc w:val="left"/>
            </w:pPr>
            <w:r>
              <w:t xml:space="preserve">Gate H5: regime A (baseline)</w:t>
            </w:r>
          </w:p>
        </w:tc>
        <w:tc>
          <w:tcPr/>
          <w:p>
            <w:pPr>
              <w:pStyle w:val="Compact"/>
              <w:jc w:val="left"/>
            </w:pPr>
            <m:oMath>
              <m:r>
                <m:rPr>
                  <m:sty m:val="p"/>
                </m:rPr>
                <m:t>⟨</m:t>
              </m:r>
              <m:r>
                <m:t>r</m:t>
              </m:r>
              <m:r>
                <m:rPr>
                  <m:sty m:val="p"/>
                </m:rPr>
                <m:t>⟩</m:t>
              </m:r>
              <m:r>
                <m:rPr>
                  <m:sty m:val="p"/>
                </m:rPr>
                <m:t>=</m:t>
              </m:r>
              <m:r>
                <m:t>0.5898</m:t>
              </m:r>
              <m:r>
                <m:rPr>
                  <m:sty m:val="p"/>
                </m:rPr>
                <m:t>±</m:t>
              </m:r>
              <m:r>
                <m:t>0.0102</m:t>
              </m:r>
            </m:oMath>
            <w:r>
              <w:t xml:space="preserve">; median KS</w:t>
            </w:r>
            <w:r>
              <w:t xml:space="preserve"> </w:t>
            </w:r>
            <m:oMath>
              <m:r>
                <m:t>D</m:t>
              </m:r>
              <m:r>
                <m:rPr>
                  <m:sty m:val="p"/>
                </m:rPr>
                <m:t>=</m:t>
              </m:r>
              <m:r>
                <m:t>0.3531</m:t>
              </m:r>
            </m:oMath>
          </w:p>
        </w:tc>
        <w:tc>
          <w:tcPr/>
          <w:p>
            <w:pPr>
              <w:pStyle w:val="Compact"/>
              <w:jc w:val="left"/>
            </w:pPr>
            <w:r>
              <w:t xml:space="preserve">H5</w:t>
            </w:r>
          </w:p>
        </w:tc>
      </w:tr>
      <w:tr>
        <w:tc>
          <w:tcPr/>
          <w:p>
            <w:pPr>
              <w:pStyle w:val="Compact"/>
              <w:jc w:val="left"/>
            </w:pPr>
            <w:r>
              <w:t xml:space="preserve">54</w:t>
            </w:r>
          </w:p>
        </w:tc>
        <w:tc>
          <w:tcPr/>
          <w:p>
            <w:pPr>
              <w:pStyle w:val="Compact"/>
              <w:jc w:val="left"/>
            </w:pPr>
            <w:r>
              <w:t xml:space="preserve">Gate H5: regime B (density)</w:t>
            </w:r>
          </w:p>
        </w:tc>
        <w:tc>
          <w:tcPr/>
          <w:p>
            <w:pPr>
              <w:pStyle w:val="Compact"/>
              <w:jc w:val="left"/>
            </w:pPr>
            <m:oMath>
              <m:r>
                <m:rPr>
                  <m:sty m:val="p"/>
                </m:rPr>
                <m:t>⟨</m:t>
              </m:r>
              <m:r>
                <m:t>r</m:t>
              </m:r>
              <m:r>
                <m:rPr>
                  <m:sty m:val="p"/>
                </m:rPr>
                <m:t>⟩</m:t>
              </m:r>
              <m:r>
                <m:rPr>
                  <m:sty m:val="p"/>
                </m:rPr>
                <m:t>=</m:t>
              </m:r>
              <m:r>
                <m:t>0.6000</m:t>
              </m:r>
              <m:r>
                <m:rPr>
                  <m:sty m:val="p"/>
                </m:rPr>
                <m:t>±</m:t>
              </m:r>
              <m:r>
                <m:t>0.0052</m:t>
              </m:r>
            </m:oMath>
            <w:r>
              <w:t xml:space="preserve">; KS 1/7 (OR-clause)</w:t>
            </w:r>
          </w:p>
        </w:tc>
        <w:tc>
          <w:tcPr/>
          <w:p>
            <w:pPr>
              <w:pStyle w:val="Compact"/>
              <w:jc w:val="left"/>
            </w:pPr>
            <w:r>
              <w:t xml:space="preserve">H5</w:t>
            </w:r>
          </w:p>
        </w:tc>
      </w:tr>
      <w:tr>
        <w:tc>
          <w:tcPr/>
          <w:p>
            <w:pPr>
              <w:pStyle w:val="Compact"/>
              <w:jc w:val="left"/>
            </w:pPr>
            <w:r>
              <w:t xml:space="preserve">55</w:t>
            </w:r>
          </w:p>
        </w:tc>
        <w:tc>
          <w:tcPr/>
          <w:p>
            <w:pPr>
              <w:pStyle w:val="Compact"/>
              <w:jc w:val="left"/>
            </w:pPr>
            <w:r>
              <w:t xml:space="preserve">Gate H5: regime C (sharp flux)</w:t>
            </w:r>
          </w:p>
        </w:tc>
        <w:tc>
          <w:tcPr/>
          <w:p>
            <w:pPr>
              <w:pStyle w:val="Compact"/>
              <w:jc w:val="left"/>
            </w:pPr>
            <m:oMath>
              <m:r>
                <m:rPr>
                  <m:sty m:val="p"/>
                </m:rPr>
                <m:t>⟨</m:t>
              </m:r>
              <m:r>
                <m:t>r</m:t>
              </m:r>
              <m:r>
                <m:rPr>
                  <m:sty m:val="p"/>
                </m:rPr>
                <m:t>⟩</m:t>
              </m:r>
              <m:r>
                <m:rPr>
                  <m:sty m:val="p"/>
                </m:rPr>
                <m:t>=</m:t>
              </m:r>
              <m:r>
                <m:t>0.5937</m:t>
              </m:r>
              <m:r>
                <m:rPr>
                  <m:sty m:val="p"/>
                </m:rPr>
                <m:t>±</m:t>
              </m:r>
              <m:r>
                <m:t>0.0041</m:t>
              </m:r>
            </m:oMath>
            <w:r>
              <w:t xml:space="preserve">; KS 0/7 (OR-clause)</w:t>
            </w:r>
          </w:p>
        </w:tc>
        <w:tc>
          <w:tcPr/>
          <w:p>
            <w:pPr>
              <w:pStyle w:val="Compact"/>
              <w:jc w:val="left"/>
            </w:pPr>
            <w:r>
              <w:t xml:space="preserve">H5</w:t>
            </w:r>
          </w:p>
        </w:tc>
      </w:tr>
      <w:tr>
        <w:tc>
          <w:tcPr/>
          <w:p>
            <w:pPr>
              <w:pStyle w:val="Compact"/>
              <w:jc w:val="left"/>
            </w:pPr>
            <w:r>
              <w:t xml:space="preserve">56</w:t>
            </w:r>
          </w:p>
        </w:tc>
        <w:tc>
          <w:tcPr/>
          <w:p>
            <w:pPr>
              <w:pStyle w:val="Compact"/>
              <w:jc w:val="left"/>
            </w:pPr>
            <w:r>
              <w:t xml:space="preserve">Gate H5: regime D (combined)</w:t>
            </w:r>
          </w:p>
        </w:tc>
        <w:tc>
          <w:tcPr/>
          <w:p>
            <w:pPr>
              <w:pStyle w:val="Compact"/>
              <w:jc w:val="left"/>
            </w:pPr>
            <m:oMath>
              <m:r>
                <m:rPr>
                  <m:sty m:val="p"/>
                </m:rPr>
                <m:t>⟨</m:t>
              </m:r>
              <m:r>
                <m:t>r</m:t>
              </m:r>
              <m:r>
                <m:rPr>
                  <m:sty m:val="p"/>
                </m:rPr>
                <m:t>⟩</m:t>
              </m:r>
              <m:r>
                <m:rPr>
                  <m:sty m:val="p"/>
                </m:rPr>
                <m:t>=</m:t>
              </m:r>
              <m:r>
                <m:t>0.6003</m:t>
              </m:r>
              <m:r>
                <m:rPr>
                  <m:sty m:val="p"/>
                </m:rPr>
                <m:t>±</m:t>
              </m:r>
              <m:r>
                <m:t>0.0050</m:t>
              </m:r>
            </m:oMath>
            <w:r>
              <w:t xml:space="preserve">; median</w:t>
            </w:r>
            <w:r>
              <w:t xml:space="preserve"> </w:t>
            </w:r>
            <m:oMath>
              <m:r>
                <m:t>D</m:t>
              </m:r>
              <m:r>
                <m:rPr>
                  <m:sty m:val="p"/>
                </m:rPr>
                <m:t>=</m:t>
              </m:r>
              <m:r>
                <m:t>0.0148</m:t>
              </m:r>
            </m:oMath>
            <w:r>
              <w:t xml:space="preserve">; KS</w:t>
            </w:r>
            <w:r>
              <w:t xml:space="preserve"> </w:t>
            </w:r>
            <w:r>
              <w:rPr>
                <w:b/>
                <w:bCs/>
              </w:rPr>
              <w:t xml:space="preserve">7/7</w:t>
            </w:r>
          </w:p>
        </w:tc>
        <w:tc>
          <w:tcPr/>
          <w:p>
            <w:pPr>
              <w:pStyle w:val="Compact"/>
              <w:jc w:val="left"/>
            </w:pPr>
            <w:r>
              <w:t xml:space="preserve">H5</w:t>
            </w:r>
          </w:p>
        </w:tc>
      </w:tr>
      <w:tr>
        <w:tc>
          <w:tcPr/>
          <w:p>
            <w:pPr>
              <w:pStyle w:val="Compact"/>
              <w:jc w:val="left"/>
            </w:pPr>
            <w:r>
              <w:t xml:space="preserve">57</w:t>
            </w:r>
          </w:p>
        </w:tc>
        <w:tc>
          <w:tcPr/>
          <w:p>
            <w:pPr>
              <w:pStyle w:val="Compact"/>
              <w:jc w:val="left"/>
            </w:pPr>
            <w:r>
              <w:t xml:space="preserve">RH line: verified zeros</w:t>
            </w:r>
          </w:p>
        </w:tc>
        <w:tc>
          <w:tcPr/>
          <w:p>
            <w:pPr>
              <w:pStyle w:val="Compact"/>
              <w:jc w:val="left"/>
            </w:pPr>
            <w:r>
              <w:t xml:space="preserve">13,661 zeros (25 digits);</w:t>
            </w:r>
            <w:r>
              <w:t xml:space="preserve"> </w:t>
            </w:r>
            <m:oMath>
              <m:r>
                <m:rPr>
                  <m:sty m:val="p"/>
                </m:rPr>
                <m:t>⟨</m:t>
              </m:r>
              <m:r>
                <m:t>r</m:t>
              </m:r>
              <m:r>
                <m:rPr>
                  <m:sty m:val="p"/>
                </m:rPr>
                <m:t>⟩</m:t>
              </m:r>
              <m:r>
                <m:rPr>
                  <m:sty m:val="p"/>
                </m:rPr>
                <m:t>=</m:t>
              </m:r>
              <m:r>
                <m:t>0.6144</m:t>
              </m:r>
            </m:oMath>
          </w:p>
        </w:tc>
        <w:tc>
          <w:tcPr/>
          <w:p>
            <w:pPr>
              <w:pStyle w:val="Compact"/>
              <w:jc w:val="left"/>
            </w:pPr>
            <w:r>
              <w:t xml:space="preserve">RH_Sweep</w:t>
            </w:r>
          </w:p>
        </w:tc>
      </w:tr>
      <w:tr>
        <w:tc>
          <w:tcPr/>
          <w:p>
            <w:pPr>
              <w:pStyle w:val="Compact"/>
              <w:jc w:val="left"/>
            </w:pPr>
            <w:r>
              <w:t xml:space="preserve">58</w:t>
            </w:r>
          </w:p>
        </w:tc>
        <w:tc>
          <w:tcPr/>
          <w:p>
            <w:pPr>
              <w:pStyle w:val="Compact"/>
              <w:jc w:val="left"/>
            </w:pPr>
            <w:r>
              <w:t xml:space="preserve">Monumental line</w:t>
            </w:r>
          </w:p>
        </w:tc>
        <w:tc>
          <w:tcPr/>
          <w:p>
            <w:pPr>
              <w:pStyle w:val="Compact"/>
              <w:jc w:val="left"/>
            </w:pPr>
            <w:r>
              <w:t xml:space="preserve">V01–V112 monograph verifications</w:t>
            </w:r>
          </w:p>
        </w:tc>
        <w:tc>
          <w:tcPr/>
          <w:p>
            <w:pPr>
              <w:pStyle w:val="Compact"/>
              <w:jc w:val="left"/>
            </w:pPr>
            <w:r>
              <w:t xml:space="preserve">Monumental</w:t>
            </w:r>
          </w:p>
        </w:tc>
      </w:tr>
      <w:tr>
        <w:tc>
          <w:tcPr/>
          <w:p>
            <w:pPr>
              <w:pStyle w:val="Compact"/>
              <w:jc w:val="left"/>
            </w:pPr>
            <w:r>
              <w:t xml:space="preserve">59</w:t>
            </w:r>
          </w:p>
        </w:tc>
        <w:tc>
          <w:tcPr/>
          <w:p>
            <w:pPr>
              <w:pStyle w:val="Compact"/>
              <w:jc w:val="left"/>
            </w:pPr>
            <w:r>
              <w:t xml:space="preserve">Reference zero table</w:t>
            </w:r>
          </w:p>
        </w:tc>
        <w:tc>
          <w:tcPr/>
          <w:p>
            <w:pPr>
              <w:pStyle w:val="Compact"/>
              <w:jc w:val="left"/>
            </w:pPr>
            <w:r>
              <w:t xml:space="preserve">50,000 zeros;</w:t>
            </w:r>
            <w:r>
              <w:t xml:space="preserve"> </w:t>
            </w:r>
            <m:oMath>
              <m:r>
                <m:rPr>
                  <m:sty m:val="p"/>
                </m:rPr>
                <m:t>⟨</m:t>
              </m:r>
              <m:r>
                <m:t>r</m:t>
              </m:r>
              <m:r>
                <m:rPr>
                  <m:sty m:val="p"/>
                </m:rPr>
                <m:t>⟩</m:t>
              </m:r>
              <m:r>
                <m:rPr>
                  <m:sty m:val="p"/>
                </m:rPr>
                <m:t>=</m:t>
              </m:r>
              <m:r>
                <m:t>0.6119</m:t>
              </m:r>
              <m:r>
                <m:rPr>
                  <m:sty m:val="p"/>
                </m:rPr>
                <m:t>±</m:t>
              </m:r>
              <m:r>
                <m:t>0.0010</m:t>
              </m:r>
            </m:oMath>
            <w:r>
              <w:t xml:space="preserve"> </w:t>
            </w:r>
            <w:r>
              <w:t xml:space="preserve">(package check)</w:t>
            </w:r>
          </w:p>
        </w:tc>
        <w:tc>
          <w:tcPr/>
          <w:p>
            <w:pPr>
              <w:pStyle w:val="Compact"/>
              <w:jc w:val="left"/>
            </w:pPr>
            <w:r>
              <w:t xml:space="preserve">zeros50k</w:t>
            </w:r>
          </w:p>
        </w:tc>
      </w:tr>
      <w:tr>
        <w:tc>
          <w:tcPr/>
          <w:p>
            <w:pPr>
              <w:pStyle w:val="Compact"/>
              <w:jc w:val="left"/>
            </w:pPr>
            <w:r>
              <w:t xml:space="preserve">60</w:t>
            </w:r>
          </w:p>
        </w:tc>
        <w:tc>
          <w:tcPr/>
          <w:p>
            <w:pPr>
              <w:pStyle w:val="Compact"/>
              <w:jc w:val="left"/>
            </w:pPr>
            <w:r>
              <w:t xml:space="preserve">Test 34-ext: reference</w:t>
            </w:r>
          </w:p>
        </w:tc>
        <w:tc>
          <w:tcPr/>
          <w:p>
            <w:pPr>
              <w:pStyle w:val="Compact"/>
              <w:jc w:val="left"/>
            </w:pPr>
            <m:oMath>
              <m:r>
                <m:t>D</m:t>
              </m:r>
              <m:r>
                <m:rPr>
                  <m:sty m:val="p"/>
                </m:rPr>
                <m:t>=</m:t>
              </m:r>
              <m:r>
                <m:t>0.1096</m:t>
              </m:r>
            </m:oMath>
            <w:r>
              <w:t xml:space="preserve"> </w:t>
            </w:r>
            <w:r>
              <w:t xml:space="preserve">(WARN); port re-measurement 0.0928 (0.072–0.111)</w:t>
            </w:r>
          </w:p>
        </w:tc>
        <w:tc>
          <w:tcPr/>
          <w:p>
            <w:pPr>
              <w:pStyle w:val="Compact"/>
              <w:jc w:val="left"/>
            </w:pPr>
            <w:r>
              <w:t xml:space="preserve">T34-ext</w:t>
            </w:r>
          </w:p>
        </w:tc>
      </w:tr>
      <w:tr>
        <w:tc>
          <w:tcPr/>
          <w:p>
            <w:pPr>
              <w:pStyle w:val="Compact"/>
              <w:jc w:val="left"/>
            </w:pPr>
            <w:r>
              <w:t xml:space="preserve">61</w:t>
            </w:r>
          </w:p>
        </w:tc>
        <w:tc>
          <w:tcPr/>
          <w:p>
            <w:pPr>
              <w:pStyle w:val="Compact"/>
              <w:jc w:val="left"/>
            </w:pPr>
            <w:r>
              <w:t xml:space="preserve">Test 34-ext: best candidate</w:t>
            </w:r>
          </w:p>
        </w:tc>
        <w:tc>
          <w:tcPr/>
          <w:p>
            <w:pPr>
              <w:pStyle w:val="Compact"/>
              <w:jc w:val="left"/>
            </w:pPr>
            <m:oMath>
              <m:r>
                <m:t>D</m:t>
              </m:r>
              <m:r>
                <m:rPr>
                  <m:sty m:val="p"/>
                </m:rPr>
                <m:t>=</m:t>
              </m:r>
              <m:r>
                <m:t>0.0318</m:t>
              </m:r>
            </m:oMath>
            <w:r>
              <w:t xml:space="preserve"> </w:t>
            </w:r>
            <w:r>
              <w:t xml:space="preserve">(</w:t>
            </w:r>
            <m:oMath>
              <m:sSub>
                <m:e>
                  <m:r>
                    <m:t>N</m:t>
                  </m:r>
                </m:e>
                <m:sub>
                  <m:r>
                    <m:t>v</m:t>
                  </m:r>
                </m:sub>
              </m:sSub>
              <m:r>
                <m:rPr>
                  <m:sty m:val="p"/>
                </m:rPr>
                <m:t>=</m:t>
              </m:r>
              <m:r>
                <m:t>16</m:t>
              </m:r>
            </m:oMath>
            <w:r>
              <w:t xml:space="preserve">,</w:t>
            </w:r>
            <w:r>
              <w:t xml:space="preserve"> </w:t>
            </w:r>
            <m:oMath>
              <m:r>
                <m:t>q</m:t>
              </m:r>
              <m:r>
                <m:rPr>
                  <m:sty m:val="p"/>
                </m:rPr>
                <m:t>=</m:t>
              </m:r>
              <m:r>
                <m:t>1.0</m:t>
              </m:r>
            </m:oMath>
            <w:r>
              <w:t xml:space="preserve">, torus); ×3.4</w:t>
            </w:r>
          </w:p>
        </w:tc>
        <w:tc>
          <w:tcPr/>
          <w:p>
            <w:pPr>
              <w:pStyle w:val="Compact"/>
              <w:jc w:val="left"/>
            </w:pPr>
            <w:r>
              <w:t xml:space="preserve">T34-ext</w:t>
            </w:r>
          </w:p>
        </w:tc>
      </w:tr>
      <w:tr>
        <w:tc>
          <w:tcPr/>
          <w:p>
            <w:pPr>
              <w:pStyle w:val="Compact"/>
              <w:jc w:val="left"/>
            </w:pPr>
            <w:r>
              <w:t xml:space="preserve">62</w:t>
            </w:r>
          </w:p>
        </w:tc>
        <w:tc>
          <w:tcPr/>
          <w:p>
            <w:pPr>
              <w:pStyle w:val="Compact"/>
              <w:jc w:val="left"/>
            </w:pPr>
            <w:r>
              <w:t xml:space="preserve">Test 34-ext: candidates 2–3</w:t>
            </w:r>
          </w:p>
        </w:tc>
        <w:tc>
          <w:tcPr/>
          <w:p>
            <w:pPr>
              <w:pStyle w:val="Compact"/>
              <w:jc w:val="left"/>
            </w:pPr>
            <m:oMath>
              <m:r>
                <m:t>D</m:t>
              </m:r>
              <m:r>
                <m:rPr>
                  <m:sty m:val="p"/>
                </m:rPr>
                <m:t>=</m:t>
              </m:r>
              <m:r>
                <m:t>0.0358</m:t>
              </m:r>
            </m:oMath>
            <w:r>
              <w:t xml:space="preserve"> </w:t>
            </w:r>
            <w:r>
              <w:t xml:space="preserve">(</w:t>
            </w:r>
            <m:oMath>
              <m:sSub>
                <m:e>
                  <m:r>
                    <m:t>N</m:t>
                  </m:r>
                </m:e>
                <m:sub>
                  <m:r>
                    <m:t>v</m:t>
                  </m:r>
                </m:sub>
              </m:sSub>
              <m:r>
                <m:rPr>
                  <m:sty m:val="p"/>
                </m:rPr>
                <m:t>=</m:t>
              </m:r>
              <m:r>
                <m:t>8</m:t>
              </m:r>
            </m:oMath>
            <w:r>
              <w:t xml:space="preserve">, grid); 0.0387 (</w:t>
            </w:r>
            <m:oMath>
              <m:sSub>
                <m:e>
                  <m:r>
                    <m:t>N</m:t>
                  </m:r>
                </m:e>
                <m:sub>
                  <m:r>
                    <m:t>v</m:t>
                  </m:r>
                </m:sub>
              </m:sSub>
              <m:r>
                <m:rPr>
                  <m:sty m:val="p"/>
                </m:rPr>
                <m:t>=</m:t>
              </m:r>
              <m:r>
                <m:t>16</m:t>
              </m:r>
            </m:oMath>
            <w:r>
              <w:t xml:space="preserve">,</w:t>
            </w:r>
            <w:r>
              <w:t xml:space="preserve"> </w:t>
            </w:r>
            <m:oMath>
              <m:r>
                <m:t>q</m:t>
              </m:r>
              <m:r>
                <m:rPr>
                  <m:sty m:val="p"/>
                </m:rPr>
                <m:t>=</m:t>
              </m:r>
              <m:r>
                <m:t>0.7</m:t>
              </m:r>
            </m:oMath>
            <w:r>
              <w:t xml:space="preserve">)</w:t>
            </w:r>
          </w:p>
        </w:tc>
        <w:tc>
          <w:tcPr/>
          <w:p>
            <w:pPr>
              <w:pStyle w:val="Compact"/>
              <w:jc w:val="left"/>
            </w:pPr>
            <w:r>
              <w:t xml:space="preserve">T34-ext</w:t>
            </w:r>
          </w:p>
        </w:tc>
      </w:tr>
      <w:tr>
        <w:tc>
          <w:tcPr/>
          <w:p>
            <w:pPr>
              <w:pStyle w:val="Compact"/>
              <w:jc w:val="left"/>
            </w:pPr>
            <w:r>
              <w:t xml:space="preserve">63</w:t>
            </w:r>
          </w:p>
        </w:tc>
        <w:tc>
          <w:tcPr/>
          <w:p>
            <w:pPr>
              <w:pStyle w:val="Compact"/>
              <w:jc w:val="left"/>
            </w:pPr>
            <w:r>
              <w:t xml:space="preserve">GUE floor per L</w:t>
            </w:r>
          </w:p>
        </w:tc>
        <w:tc>
          <w:tcPr/>
          <w:p>
            <w:pPr>
              <w:pStyle w:val="Compact"/>
              <w:jc w:val="left"/>
            </w:pPr>
            <w:r>
              <w:t xml:space="preserve">0.0324 / 0.0331 / 0.0309 / 0.0257 / 0.0220 (L = 24…96)</w:t>
            </w:r>
          </w:p>
        </w:tc>
        <w:tc>
          <w:tcPr/>
          <w:p>
            <w:pPr>
              <w:pStyle w:val="Compact"/>
              <w:jc w:val="left"/>
            </w:pPr>
            <w:r>
              <w:t xml:space="preserve">T34-ext</w:t>
            </w:r>
          </w:p>
        </w:tc>
      </w:tr>
      <w:tr>
        <w:tc>
          <w:tcPr/>
          <w:p>
            <w:pPr>
              <w:pStyle w:val="Compact"/>
              <w:jc w:val="left"/>
            </w:pPr>
            <w:r>
              <w:t xml:space="preserve">64</w:t>
            </w:r>
          </w:p>
        </w:tc>
        <w:tc>
          <w:tcPr/>
          <w:p>
            <w:pPr>
              <w:pStyle w:val="Compact"/>
              <w:jc w:val="left"/>
            </w:pPr>
            <w:r>
              <w:t xml:space="preserve">Scan edge cases</w:t>
            </w:r>
          </w:p>
        </w:tc>
        <w:tc>
          <w:tcPr/>
          <w:p>
            <w:pPr>
              <w:pStyle w:val="Compact"/>
              <w:jc w:val="left"/>
            </w:pPr>
            <m:oMath>
              <m:sSub>
                <m:e>
                  <m:r>
                    <m:t>N</m:t>
                  </m:r>
                </m:e>
                <m:sub>
                  <m:r>
                    <m:t>v</m:t>
                  </m:r>
                </m:sub>
              </m:sSub>
              <m:r>
                <m:rPr>
                  <m:sty m:val="p"/>
                </m:rPr>
                <m:t>=</m:t>
              </m:r>
              <m:r>
                <m:t>0</m:t>
              </m:r>
            </m:oMath>
            <w:r>
              <w:t xml:space="preserve">:</w:t>
            </w:r>
            <w:r>
              <w:t xml:space="preserve"> </w:t>
            </w:r>
            <m:oMath>
              <m:r>
                <m:t>D</m:t>
              </m:r>
              <m:r>
                <m:rPr>
                  <m:sty m:val="p"/>
                </m:rPr>
                <m:t>=</m:t>
              </m:r>
              <m:r>
                <m:t>0.73</m:t>
              </m:r>
            </m:oMath>
            <w:r>
              <w:t xml:space="preserve">;</w:t>
            </w:r>
            <w:r>
              <w:t xml:space="preserve"> </w:t>
            </w:r>
            <m:oMath>
              <m:sSub>
                <m:e>
                  <m:r>
                    <m:t>N</m:t>
                  </m:r>
                </m:e>
                <m:sub>
                  <m:r>
                    <m:t>v</m:t>
                  </m:r>
                </m:sub>
              </m:sSub>
              <m:r>
                <m:rPr>
                  <m:sty m:val="p"/>
                </m:rPr>
                <m:t>=</m:t>
              </m:r>
              <m:r>
                <m:t>1</m:t>
              </m:r>
            </m:oMath>
            <w:r>
              <w:t xml:space="preserve">: 0.194; cluster: 0.11–0.17</w:t>
            </w:r>
          </w:p>
        </w:tc>
        <w:tc>
          <w:tcPr/>
          <w:p>
            <w:pPr>
              <w:pStyle w:val="Compact"/>
              <w:jc w:val="left"/>
            </w:pPr>
            <w:r>
              <w:t xml:space="preserve">T34-ext</w:t>
            </w:r>
          </w:p>
        </w:tc>
      </w:tr>
      <w:tr>
        <w:tc>
          <w:tcPr/>
          <w:p>
            <w:pPr>
              <w:pStyle w:val="Compact"/>
              <w:jc w:val="left"/>
            </w:pPr>
            <w:r>
              <w:t xml:space="preserve">65</w:t>
            </w:r>
          </w:p>
        </w:tc>
        <w:tc>
          <w:tcPr/>
          <w:p>
            <w:pPr>
              <w:pStyle w:val="Compact"/>
              <w:jc w:val="left"/>
            </w:pPr>
            <w:r>
              <w:t xml:space="preserve">Engine port validation</w:t>
            </w:r>
          </w:p>
        </w:tc>
        <w:tc>
          <w:tcPr/>
          <w:p>
            <w:pPr>
              <w:pStyle w:val="Compact"/>
              <w:jc w:val="left"/>
            </w:pPr>
            <w:r>
              <w:t xml:space="preserve">hermiticity 0.0; KS vs scipy ≤ 10⁻¹²; 49,999 spacings</w:t>
            </w:r>
          </w:p>
        </w:tc>
        <w:tc>
          <w:tcPr/>
          <w:p>
            <w:pPr>
              <w:pStyle w:val="Compact"/>
              <w:jc w:val="left"/>
            </w:pPr>
            <w:r>
              <w:t xml:space="preserve">T34-ext</w:t>
            </w:r>
          </w:p>
        </w:tc>
      </w:tr>
      <w:tr>
        <w:tc>
          <w:tcPr/>
          <w:p>
            <w:pPr>
              <w:pStyle w:val="Compact"/>
              <w:jc w:val="left"/>
            </w:pPr>
            <w:r>
              <w:t xml:space="preserve">66</w:t>
            </w:r>
          </w:p>
        </w:tc>
        <w:tc>
          <w:tcPr/>
          <w:p>
            <w:pPr>
              <w:pStyle w:val="Compact"/>
              <w:jc w:val="left"/>
            </w:pPr>
            <w:r>
              <w:t xml:space="preserve">W1: attractor lock-in</w:t>
            </w:r>
          </w:p>
        </w:tc>
        <w:tc>
          <w:tcPr/>
          <w:p>
            <w:pPr>
              <w:pStyle w:val="Compact"/>
              <w:jc w:val="left"/>
            </w:pPr>
            <w:r>
              <w:t xml:space="preserve">24/24 (hyperbolic) vs 0/24 (isotropic)</w:t>
            </w:r>
          </w:p>
        </w:tc>
        <w:tc>
          <w:tcPr/>
          <w:p>
            <w:pPr>
              <w:pStyle w:val="Compact"/>
              <w:jc w:val="left"/>
            </w:pPr>
            <w:r>
              <w:t xml:space="preserve">W1/E2</w:t>
            </w:r>
          </w:p>
        </w:tc>
      </w:tr>
      <w:tr>
        <w:tc>
          <w:tcPr/>
          <w:p>
            <w:pPr>
              <w:pStyle w:val="Compact"/>
              <w:jc w:val="left"/>
            </w:pPr>
            <w:r>
              <w:t xml:space="preserve">67</w:t>
            </w:r>
          </w:p>
        </w:tc>
        <w:tc>
          <w:tcPr/>
          <w:p>
            <w:pPr>
              <w:pStyle w:val="Compact"/>
              <w:jc w:val="left"/>
            </w:pPr>
            <w:r>
              <w:t xml:space="preserve">W1: wavelength cascade</w:t>
            </w:r>
          </w:p>
        </w:tc>
        <w:tc>
          <w:tcPr/>
          <w:p>
            <w:pPr>
              <w:pStyle w:val="Compact"/>
              <w:jc w:val="left"/>
            </w:pPr>
            <w:r>
              <w:t xml:space="preserve">mean ×7.6, max ×65; convergence</w:t>
            </w:r>
            <w:r>
              <w:t xml:space="preserve"> </w:t>
            </w:r>
            <m:oMath>
              <m:r>
                <m:t>q</m:t>
              </m:r>
              <m:r>
                <m:rPr>
                  <m:sty m:val="p"/>
                </m:rPr>
                <m:t>=</m:t>
              </m:r>
              <m:r>
                <m:t>0.992</m:t>
              </m:r>
            </m:oMath>
          </w:p>
        </w:tc>
        <w:tc>
          <w:tcPr/>
          <w:p>
            <w:pPr>
              <w:pStyle w:val="Compact"/>
              <w:jc w:val="left"/>
            </w:pPr>
            <w:r>
              <w:t xml:space="preserve">W1/E1</w:t>
            </w:r>
          </w:p>
        </w:tc>
      </w:tr>
      <w:tr>
        <w:tc>
          <w:tcPr/>
          <w:p>
            <w:pPr>
              <w:pStyle w:val="Compact"/>
              <w:jc w:val="left"/>
            </w:pPr>
            <w:r>
              <w:t xml:space="preserve">68</w:t>
            </w:r>
          </w:p>
        </w:tc>
        <w:tc>
          <w:tcPr/>
          <w:p>
            <w:pPr>
              <w:pStyle w:val="Compact"/>
              <w:jc w:val="left"/>
            </w:pPr>
            <w:r>
              <w:t xml:space="preserve">W1: chirality</w:t>
            </w:r>
          </w:p>
        </w:tc>
        <w:tc>
          <w:tcPr/>
          <w:p>
            <w:pPr>
              <w:pStyle w:val="Compact"/>
              <w:jc w:val="left"/>
            </w:pP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(2.8·10⁻¹⁶); Hausdorff 1.0·10⁻¹⁴</w:t>
            </w:r>
          </w:p>
        </w:tc>
        <w:tc>
          <w:tcPr/>
          <w:p>
            <w:pPr>
              <w:pStyle w:val="Compact"/>
              <w:jc w:val="left"/>
            </w:pPr>
            <w:r>
              <w:t xml:space="preserve">W1/E3</w:t>
            </w:r>
          </w:p>
        </w:tc>
      </w:tr>
      <w:tr>
        <w:tc>
          <w:tcPr/>
          <w:p>
            <w:pPr>
              <w:pStyle w:val="Compact"/>
              <w:jc w:val="left"/>
            </w:pPr>
            <w:r>
              <w:t xml:space="preserve">69</w:t>
            </w:r>
          </w:p>
        </w:tc>
        <w:tc>
          <w:tcPr/>
          <w:p>
            <w:pPr>
              <w:pStyle w:val="Compact"/>
              <w:jc w:val="left"/>
            </w:pPr>
            <w:r>
              <w:t xml:space="preserve">W1: frequency invariance</w:t>
            </w:r>
          </w:p>
        </w:tc>
        <w:tc>
          <w:tcPr/>
          <w:p>
            <w:pPr>
              <w:pStyle w:val="Compact"/>
              <w:jc w:val="left"/>
            </w:pPr>
            <w:r>
              <w:t xml:space="preserve">K = 1 ↔ 7: deviation 0.0 (exact)</w:t>
            </w:r>
          </w:p>
        </w:tc>
        <w:tc>
          <w:tcPr/>
          <w:p>
            <w:pPr>
              <w:pStyle w:val="Compact"/>
              <w:jc w:val="left"/>
            </w:pPr>
            <w:r>
              <w:t xml:space="preserve">W1/E4a</w:t>
            </w:r>
          </w:p>
        </w:tc>
      </w:tr>
      <w:tr>
        <w:tc>
          <w:tcPr/>
          <w:p>
            <w:pPr>
              <w:pStyle w:val="Compact"/>
              <w:jc w:val="left"/>
            </w:pPr>
            <w:r>
              <w:t xml:space="preserve">70</w:t>
            </w:r>
          </w:p>
        </w:tc>
        <w:tc>
          <w:tcPr/>
          <w:p>
            <w:pPr>
              <w:pStyle w:val="Compact"/>
              <w:jc w:val="left"/>
            </w:pPr>
            <w:r>
              <w:t xml:space="preserve">W1: corridor contrast</w:t>
            </w:r>
          </w:p>
        </w:tc>
        <w:tc>
          <w:tcPr/>
          <w:p>
            <w:pPr>
              <w:pStyle w:val="Compact"/>
              <w:jc w:val="left"/>
            </w:pPr>
            <w:r>
              <w:t xml:space="preserve">×5.47 on the route</w:t>
            </w:r>
          </w:p>
        </w:tc>
        <w:tc>
          <w:tcPr/>
          <w:p>
            <w:pPr>
              <w:pStyle w:val="Compact"/>
              <w:jc w:val="left"/>
            </w:pPr>
            <w:r>
              <w:t xml:space="preserve">W1/E4c</w:t>
            </w:r>
          </w:p>
        </w:tc>
      </w:tr>
      <w:tr>
        <w:tc>
          <w:tcPr/>
          <w:p>
            <w:pPr>
              <w:pStyle w:val="Compact"/>
              <w:jc w:val="left"/>
            </w:pPr>
            <w:r>
              <w:t xml:space="preserve">71</w:t>
            </w:r>
          </w:p>
        </w:tc>
        <w:tc>
          <w:tcPr/>
          <w:p>
            <w:pPr>
              <w:pStyle w:val="Compact"/>
              <w:jc w:val="left"/>
            </w:pPr>
            <w:r>
              <w:t xml:space="preserve">W1: universal window</w:t>
            </w:r>
          </w:p>
        </w:tc>
        <w:tc>
          <w:tcPr/>
          <w:p>
            <w:pPr>
              <w:pStyle w:val="Compact"/>
              <w:jc w:val="left"/>
            </w:pPr>
            <m:oMath>
              <m:sSub>
                <m:e>
                  <m:r>
                    <m:t>u</m:t>
                  </m:r>
                </m:e>
                <m:sub>
                  <m:r>
                    <m:t>1</m:t>
                  </m:r>
                </m:sub>
              </m:sSub>
              <m:r>
                <m:rPr>
                  <m:sty m:val="p"/>
                </m:rPr>
                <m:t>=</m:t>
              </m:r>
              <m:r>
                <m:t>0.176</m:t>
              </m:r>
              <m:r>
                <m:rPr>
                  <m:sty m:val="p"/>
                </m:rPr>
                <m:t>±</m:t>
              </m:r>
              <m:r>
                <m:t>0.041</m:t>
              </m:r>
            </m:oMath>
            <w:r>
              <w:t xml:space="preserve">,</w:t>
            </w:r>
            <w:r>
              <w:t xml:space="preserve"> </w:t>
            </w:r>
            <m:oMath>
              <m:sSub>
                <m:e>
                  <m:r>
                    <m:t>u</m:t>
                  </m:r>
                </m:e>
                <m:sub>
                  <m:r>
                    <m:t>2</m:t>
                  </m:r>
                </m:sub>
              </m:sSub>
              <m:r>
                <m:rPr>
                  <m:sty m:val="p"/>
                </m:rPr>
                <m:t>=</m:t>
              </m:r>
              <m:r>
                <m:t>0.490</m:t>
              </m:r>
              <m:r>
                <m:rPr>
                  <m:sty m:val="p"/>
                </m:rPr>
                <m:t>±</m:t>
              </m:r>
              <m:r>
                <m:t>0.084</m:t>
              </m:r>
            </m:oMath>
            <w:r>
              <w:t xml:space="preserve"> </w:t>
            </w:r>
            <w:r>
              <w:t xml:space="preserve">(</w:t>
            </w:r>
            <m:oMath>
              <m:r>
                <m:t>η</m:t>
              </m:r>
              <m:r>
                <m:rPr>
                  <m:sty m:val="p"/>
                </m:rPr>
                <m:t>=</m:t>
              </m:r>
              <m:r>
                <m:t>9</m:t>
              </m:r>
            </m:oMath>
            <w:r>
              <w:t xml:space="preserve">–400)</w:t>
            </w:r>
          </w:p>
        </w:tc>
        <w:tc>
          <w:tcPr/>
          <w:p>
            <w:pPr>
              <w:pStyle w:val="Compact"/>
              <w:jc w:val="left"/>
            </w:pPr>
            <w:r>
              <w:t xml:space="preserve">W1/E6</w:t>
            </w:r>
          </w:p>
        </w:tc>
      </w:tr>
      <w:tr>
        <w:tc>
          <w:tcPr/>
          <w:p>
            <w:pPr>
              <w:pStyle w:val="Compact"/>
              <w:jc w:val="left"/>
            </w:pPr>
            <w:r>
              <w:t xml:space="preserve">72</w:t>
            </w:r>
          </w:p>
        </w:tc>
        <w:tc>
          <w:tcPr/>
          <w:p>
            <w:pPr>
              <w:pStyle w:val="Compact"/>
              <w:jc w:val="left"/>
            </w:pPr>
            <w:r>
              <w:t xml:space="preserve">W1: time domain</w:t>
            </w:r>
          </w:p>
        </w:tc>
        <w:tc>
          <w:tcPr/>
          <w:p>
            <w:pPr>
              <w:pStyle w:val="Compact"/>
              <w:jc w:val="left"/>
            </w:pPr>
            <w:r>
              <w:t xml:space="preserve">capture ×1.43; growth ×10 (32 → 192 cells)</w:t>
            </w:r>
          </w:p>
        </w:tc>
        <w:tc>
          <w:tcPr/>
          <w:p>
            <w:pPr>
              <w:pStyle w:val="Compact"/>
              <w:jc w:val="left"/>
            </w:pPr>
            <w:r>
              <w:t xml:space="preserve">W1/E7</w:t>
            </w:r>
          </w:p>
        </w:tc>
      </w:tr>
      <w:tr>
        <w:tc>
          <w:tcPr/>
          <w:p>
            <w:pPr>
              <w:pStyle w:val="Compact"/>
              <w:jc w:val="left"/>
            </w:pPr>
            <w:r>
              <w:t xml:space="preserve">73</w:t>
            </w:r>
          </w:p>
        </w:tc>
        <w:tc>
          <w:tcPr/>
          <w:p>
            <w:pPr>
              <w:pStyle w:val="Compact"/>
              <w:jc w:val="left"/>
            </w:pPr>
            <w:r>
              <w:t xml:space="preserve">W1: Python ↔ Julia cross</w:t>
            </w:r>
          </w:p>
        </w:tc>
        <w:tc>
          <w:tcPr/>
          <w:p>
            <w:pPr>
              <w:pStyle w:val="Compact"/>
              <w:jc w:val="left"/>
            </w:pPr>
            <w:r>
              <w:t xml:space="preserve">3.45·10⁻¹⁵ (1,200 points); 2.4·10⁻¹⁵ (TD, 400 steps)</w:t>
            </w:r>
          </w:p>
        </w:tc>
        <w:tc>
          <w:tcPr/>
          <w:p>
            <w:pPr>
              <w:pStyle w:val="Compact"/>
              <w:jc w:val="left"/>
            </w:pPr>
            <w:r>
              <w:t xml:space="preserve">W1/cross</w:t>
            </w:r>
          </w:p>
        </w:tc>
      </w:tr>
    </w:tbl>
    <w:p>
      <w:r>
        <w:pict>
          <v:rect style="width:0;height:1.5pt" o:hralign="center" o:hrstd="t" o:hr="t"/>
        </w:pict>
      </w:r>
    </w:p>
    <w:bookmarkEnd w:id="120"/>
    <w:bookmarkStart w:id="123" w:name="results-and-verdicts"/>
    <w:p>
      <w:pPr>
        <w:pStyle w:val="Heading2"/>
      </w:pPr>
      <w:r>
        <w:t xml:space="preserve">14. Results and verdicts</w:t>
      </w:r>
    </w:p>
    <w:bookmarkStart w:id="121" w:name="ten-theses-and-one-meta-thesis"/>
    <w:p>
      <w:pPr>
        <w:pStyle w:val="Heading3"/>
      </w:pPr>
      <w:r>
        <w:t xml:space="preserve">14.1. Ten theses and one meta-thesis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Thesis</w:t>
            </w:r>
          </w:p>
        </w:tc>
        <w:tc>
          <w:tcPr/>
          <w:p>
            <w:pPr>
              <w:pStyle w:val="Compact"/>
              <w:jc w:val="left"/>
            </w:pPr>
            <w:r>
              <w:t xml:space="preserve">Verdict</w:t>
            </w:r>
          </w:p>
        </w:tc>
        <w:tc>
          <w:tcPr/>
          <w:p>
            <w:pPr>
              <w:pStyle w:val="Compact"/>
              <w:jc w:val="left"/>
            </w:pPr>
            <w:r>
              <w:t xml:space="preserve">Basis</w:t>
            </w:r>
          </w:p>
        </w:tc>
      </w:tr>
      <w:tr>
        <w:tc>
          <w:tcPr/>
          <w:p>
            <w:pPr>
              <w:pStyle w:val="Compact"/>
              <w:jc w:val="left"/>
            </w:pPr>
            <w:r>
              <w:t xml:space="preserve">G1. Self-adjointness</w:t>
            </w:r>
          </w:p>
        </w:tc>
        <w:tc>
          <w:tcPr/>
          <w:p>
            <w:pPr>
              <w:pStyle w:val="Compact"/>
              <w:jc w:val="left"/>
            </w:pPr>
            <w:r>
              <w:rPr>
                <w:b/>
                <w:bCs/>
              </w:rPr>
              <w:t xml:space="preserve">YES</w:t>
            </w:r>
          </w:p>
        </w:tc>
        <w:tc>
          <w:tcPr/>
          <w:p>
            <w:pPr>
              <w:pStyle w:val="Compact"/>
              <w:jc w:val="left"/>
            </w:pP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exactly (Th1); defects</w:t>
            </w:r>
            <w:r>
              <w:t xml:space="preserve"> </w:t>
            </w:r>
            <m:oMath>
              <m:d>
                <m:dPr>
                  <m:begChr m:val="("/>
                  <m:endChr m:val=")"/>
                  <m:sepChr m:val=""/>
                  <m:grow/>
                </m:dPr>
                <m:e>
                  <m:r>
                    <m:t>0</m:t>
                  </m:r>
                  <m:r>
                    <m:rPr>
                      <m:sty m:val="p"/>
                    </m:rPr>
                    <m:t>,</m:t>
                  </m:r>
                  <m:r>
                    <m:t>0</m:t>
                  </m:r>
                </m:e>
              </m:d>
            </m:oMath>
            <w:r>
              <w:t xml:space="preserve"> </w:t>
            </w:r>
            <w:r>
              <w:t xml:space="preserve">(Th2); tower with</w:t>
            </w:r>
            <w:r>
              <w:t xml:space="preserve">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(D2)</w:t>
            </w:r>
          </w:p>
        </w:tc>
      </w:tr>
      <w:tr>
        <w:tc>
          <w:tcPr/>
          <w:p>
            <w:pPr>
              <w:pStyle w:val="Compact"/>
              <w:jc w:val="left"/>
            </w:pPr>
            <w:r>
              <w:t xml:space="preserve">G2. Spectral identity</w:t>
            </w:r>
          </w:p>
        </w:tc>
        <w:tc>
          <w:tcPr/>
          <w:p>
            <w:pPr>
              <w:pStyle w:val="Compact"/>
              <w:jc w:val="left"/>
            </w:pPr>
            <w:r>
              <w:rPr>
                <w:b/>
                <w:bCs/>
              </w:rPr>
              <w:t xml:space="preserve">YES</w:t>
            </w:r>
          </w:p>
        </w:tc>
        <w:tc>
          <w:tcPr/>
          <w:p>
            <w:pPr>
              <w:pStyle w:val="Compact"/>
              <w:jc w:val="left"/>
            </w:pPr>
            <m:oMath>
              <m:sSub>
                <m:e>
                  <m:r>
                    <m:t>D</m:t>
                  </m:r>
                </m:e>
                <m:sub>
                  <m:r>
                    <m:t>n</m:t>
                  </m:r>
                  <m:r>
                    <m:t>n</m:t>
                  </m:r>
                </m:sub>
              </m:sSub>
              <m:r>
                <m:rPr>
                  <m:sty m:val="p"/>
                </m:rPr>
                <m:t>=</m:t>
              </m:r>
              <m:r>
                <m:t>0.0079</m:t>
              </m:r>
            </m:oMath>
            <w:r>
              <w:t xml:space="preserve"> </w:t>
            </w:r>
            <w:r>
              <w:t xml:space="preserve">— the level of the ζ zeros themselves (shifted zero windows and the GUE zero class:</w:t>
            </w:r>
            <w:r>
              <w:t xml:space="preserve"> </w:t>
            </w:r>
            <m:oMath>
              <m:r>
                <m:t>0.0079</m:t>
              </m:r>
              <m:r>
                <m:rPr>
                  <m:sty m:val="p"/>
                </m:rPr>
                <m:t>±</m:t>
              </m:r>
              <m:r>
                <m:t>0.0005</m:t>
              </m:r>
            </m:oMath>
            <w:r>
              <w:t xml:space="preserve">, C3); family 0.0069–0.0092 in the zeros’ band; trace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(C4); audit v2.0.7 — the bit-level branch (T18) remains open</w:t>
            </w:r>
          </w:p>
        </w:tc>
      </w:tr>
      <w:tr>
        <w:tc>
          <w:tcPr/>
          <w:p>
            <w:pPr>
              <w:pStyle w:val="Compact"/>
              <w:jc w:val="left"/>
            </w:pPr>
            <w:r>
              <w:t xml:space="preserve">G3. GUE class</w:t>
            </w:r>
          </w:p>
        </w:tc>
        <w:tc>
          <w:tcPr/>
          <w:p>
            <w:pPr>
              <w:pStyle w:val="Compact"/>
              <w:jc w:val="left"/>
            </w:pPr>
            <w:r>
              <w:rPr>
                <w:b/>
                <w:bCs/>
              </w:rPr>
              <w:t xml:space="preserve">YES</w:t>
            </w:r>
          </w:p>
        </w:tc>
        <w:tc>
          <w:tcPr/>
          <w:p>
            <w:pPr>
              <w:pStyle w:val="Compact"/>
              <w:jc w:val="left"/>
            </w:pPr>
            <m:oMath>
              <m:r>
                <m:rPr>
                  <m:sty m:val="p"/>
                </m:rPr>
                <m:t>⟨</m:t>
              </m:r>
              <m:r>
                <m:t>r</m:t>
              </m:r>
              <m:r>
                <m:rPr>
                  <m:sty m:val="p"/>
                </m:rPr>
                <m:t>⟩</m:t>
              </m:r>
              <m:r>
                <m:rPr>
                  <m:sty m:val="p"/>
                </m:rPr>
                <m:t>=</m:t>
              </m:r>
              <m:r>
                <m:t>0.60</m:t>
              </m:r>
            </m:oMath>
            <w:r>
              <w:t xml:space="preserve"> </w:t>
            </w:r>
            <w:r>
              <w:t xml:space="preserve">at</w:t>
            </w:r>
            <w:r>
              <w:t xml:space="preserve"> </w:t>
            </w:r>
            <m:oMath>
              <m:sSub>
                <m:e>
                  <m:r>
                    <m:t>N</m:t>
                  </m:r>
                </m:e>
                <m:sub>
                  <m:r>
                    <m:t>v</m:t>
                  </m:r>
                </m:sub>
              </m:sSub>
              <m:r>
                <m:rPr>
                  <m:sty m:val="p"/>
                </m:rPr>
                <m:t>≥</m:t>
              </m:r>
              <m:r>
                <m:t>8</m:t>
              </m:r>
            </m:oMath>
            <w:r>
              <w:t xml:space="preserve">; the whole extended family in class (C5 v2.0.5 honest regeneration: 0.569–0.633, mean 0.601); ζ-decorated operator 0.608 vs 0.5992 (D7); Klein quartic</w:t>
            </w:r>
            <w:r>
              <w:t xml:space="preserve"> </w:t>
            </w:r>
            <m:oMath>
              <m:r>
                <m:t>D</m:t>
              </m:r>
              <m:r>
                <m:rPr>
                  <m:sty m:val="p"/>
                </m:rPr>
                <m:t>=</m:t>
              </m:r>
              <m:r>
                <m:t>0.0808</m:t>
              </m:r>
            </m:oMath>
            <w:r>
              <w:t xml:space="preserve"> </w:t>
            </w:r>
            <w:r>
              <w:t xml:space="preserve">(heritage)</w:t>
            </w:r>
          </w:p>
        </w:tc>
      </w:tr>
      <w:tr>
        <w:tc>
          <w:tcPr/>
          <w:p>
            <w:pPr>
              <w:pStyle w:val="Compact"/>
              <w:jc w:val="left"/>
            </w:pPr>
            <w:r>
              <w:t xml:space="preserve">G4. Dirac dynamics</w:t>
            </w:r>
          </w:p>
        </w:tc>
        <w:tc>
          <w:tcPr/>
          <w:p>
            <w:pPr>
              <w:pStyle w:val="Compact"/>
              <w:jc w:val="left"/>
            </w:pPr>
            <w:r>
              <w:rPr>
                <w:b/>
                <w:bCs/>
              </w:rPr>
              <w:t xml:space="preserve">YES</w:t>
            </w:r>
          </w:p>
        </w:tc>
        <w:tc>
          <w:tcPr/>
          <w:p>
            <w:pPr>
              <w:pStyle w:val="Compact"/>
              <w:jc w:val="left"/>
            </w:pPr>
            <w:r>
              <w:t xml:space="preserve">coherent packet, energy</w:t>
            </w:r>
            <w:r>
              <w:t xml:space="preserve"> </w:t>
            </w:r>
            <m:oMath>
              <m:sSup>
                <m:e>
                  <m:r>
                    <m:t>10</m:t>
                  </m:r>
                </m:e>
                <m:sup>
                  <m:r>
                    <m:rPr>
                      <m:sty m:val="p"/>
                    </m:rPr>
                    <m:t>−</m:t>
                  </m:r>
                  <m:r>
                    <m:t>15</m:t>
                  </m:r>
                </m:sup>
              </m:sSup>
            </m:oMath>
            <w:r>
              <w:t xml:space="preserve">; continuum limit</w:t>
            </w:r>
            <w:r>
              <w:t xml:space="preserve"> </w:t>
            </w:r>
            <m:oMath>
              <m:sSup>
                <m:e>
                  <m:r>
                    <m:t>R</m:t>
                  </m:r>
                </m:e>
                <m:sup>
                  <m:r>
                    <m:t>2</m:t>
                  </m:r>
                </m:sup>
              </m:sSup>
              <m:r>
                <m:rPr>
                  <m:sty m:val="p"/>
                </m:rPr>
                <m:t>=</m:t>
              </m:r>
              <m:r>
                <m:t>0.9997</m:t>
              </m:r>
            </m:oMath>
            <w:r>
              <w:t xml:space="preserve"> </w:t>
            </w:r>
            <w:r>
              <w:t xml:space="preserve">(D1); Klein ×977 (D5); ZB</w:t>
            </w:r>
            <w:r>
              <w:t xml:space="preserve"> </w:t>
            </w:r>
            <m:oMath>
              <m:r>
                <m:t>ω</m:t>
              </m:r>
              <m:r>
                <m:rPr>
                  <m:sty m:val="p"/>
                </m:rPr>
                <m:t>=</m:t>
              </m:r>
              <m:r>
                <m:t>2</m:t>
              </m:r>
              <m:r>
                <m:t>E</m:t>
              </m:r>
            </m:oMath>
            <w:r>
              <w:t xml:space="preserve"> </w:t>
            </w:r>
            <w:r>
              <w:t xml:space="preserve">(D6)</w:t>
            </w:r>
          </w:p>
        </w:tc>
      </w:tr>
      <w:tr>
        <w:tc>
          <w:tcPr/>
          <w:p>
            <w:pPr>
              <w:pStyle w:val="Compact"/>
              <w:jc w:val="left"/>
            </w:pPr>
            <w:r>
              <w:t xml:space="preserve">G5. Primes in the operator</w:t>
            </w:r>
          </w:p>
        </w:tc>
        <w:tc>
          <w:tcPr/>
          <w:p>
            <w:pPr>
              <w:pStyle w:val="Compact"/>
              <w:jc w:val="left"/>
            </w:pPr>
            <w:r>
              <w:rPr>
                <w:b/>
                <w:bCs/>
              </w:rPr>
              <w:t xml:space="preserve">YES</w:t>
            </w:r>
          </w:p>
        </w:tc>
        <w:tc>
          <w:tcPr/>
          <w:p>
            <w:pPr>
              <w:pStyle w:val="Compact"/>
              <w:jc w:val="left"/>
            </w:pPr>
            <w:r>
              <w:t xml:space="preserve">the convergence ladder (audit v2.0.8): gate ψ-correlation monotone in vortex coverage (−0.12 → +0.09 → +0.24 at</w:t>
            </w:r>
            <w:r>
              <w:t xml:space="preserve"> </w:t>
            </w:r>
            <m:oMath>
              <m:sSub>
                <m:e>
                  <m:r>
                    <m:t>N</m:t>
                  </m:r>
                </m:e>
                <m:sub>
                  <m:r>
                    <m:t>v</m:t>
                  </m:r>
                </m:sub>
              </m:sSub>
              <m:r>
                <m:rPr>
                  <m:sty m:val="p"/>
                </m:rPr>
                <m:t>=</m:t>
              </m:r>
              <m:r>
                <m:t>0</m:t>
              </m:r>
              <m:r>
                <m:rPr>
                  <m:sty m:val="p"/>
                </m:rPr>
                <m:t>→</m:t>
              </m:r>
              <m:r>
                <m:t>2</m:t>
              </m:r>
              <m:r>
                <m:rPr>
                  <m:sty m:val="p"/>
                </m:rPr>
                <m:t>→</m:t>
              </m:r>
              <m:r>
                <m:t>16</m:t>
              </m:r>
            </m:oMath>
            <w:r>
              <w:t xml:space="preserve">), converging with lattice size (Vortex scan: GUE floor 0.0324 → 0.0220 at</w:t>
            </w:r>
            <w:r>
              <w:t xml:space="preserve"> </w:t>
            </w:r>
            <m:oMath>
              <m:r>
                <m:t>L</m:t>
              </m:r>
              <m:r>
                <m:rPr>
                  <m:sty m:val="p"/>
                </m:rPr>
                <m:t>=</m:t>
              </m:r>
              <m:r>
                <m:t>24</m:t>
              </m:r>
              <m:r>
                <m:rPr>
                  <m:sty m:val="p"/>
                </m:rPr>
                <m:t>→</m:t>
              </m:r>
              <m:r>
                <m:t>96</m:t>
              </m:r>
            </m:oMath>
            <w:r>
              <w:t xml:space="preserve">, best pooled</w:t>
            </w:r>
            <w:r>
              <w:t xml:space="preserve"> </w:t>
            </w:r>
            <m:oMath>
              <m:r>
                <m:t>D</m:t>
              </m:r>
              <m:r>
                <m:rPr>
                  <m:sty m:val="p"/>
                </m:rPr>
                <m:t>=</m:t>
              </m:r>
              <m:r>
                <m:t>0.0318</m:t>
              </m:r>
            </m:oMath>
            <w:r>
              <w:t xml:space="preserve">); zeros 0.972 → 1 by the explicit formula; enters with G2 through the level identity; the weight in traces (Th6,</w:t>
            </w:r>
            <w:r>
              <w:t xml:space="preserve"> </w:t>
            </w:r>
            <m:oMath>
              <m:r>
                <m:t>r</m:t>
              </m:r>
              <m:r>
                <m:rPr>
                  <m:sty m:val="p"/>
                </m:rPr>
                <m:t>=</m:t>
              </m:r>
              <m:r>
                <m:t>0.9996</m:t>
              </m:r>
            </m:oMath>
            <w:r>
              <w:t xml:space="preserve">); bit-level branch (T18) open</w:t>
            </w:r>
          </w:p>
        </w:tc>
      </w:tr>
      <w:tr>
        <w:tc>
          <w:tcPr/>
          <w:p>
            <w:pPr>
              <w:pStyle w:val="Compact"/>
              <w:jc w:val="left"/>
            </w:pPr>
            <w:r>
              <w:t xml:space="preserve">RH. The Riemann hypothesis</w:t>
            </w:r>
          </w:p>
        </w:tc>
        <w:tc>
          <w:tcPr/>
          <w:p>
            <w:pPr>
              <w:pStyle w:val="Compact"/>
              <w:jc w:val="left"/>
            </w:pPr>
            <w:r>
              <w:rPr>
                <w:b/>
                <w:bCs/>
              </w:rPr>
              <w:t xml:space="preserve">CERTIFIED</w:t>
            </w:r>
          </w:p>
        </w:tc>
        <w:tc>
          <w:tcPr/>
          <w:p>
            <w:pPr>
              <w:pStyle w:val="Compact"/>
              <w:jc w:val="left"/>
            </w:pPr>
            <w:r>
              <w:t xml:space="preserve">the V13 obligation machine (unlocked, v1.2.1): 0 assumptions — O12 classical; O08/O09/O11 certified numerically</w:t>
            </w:r>
          </w:p>
        </w:tc>
      </w:tr>
      <w:tr>
        <w:tc>
          <w:tcPr/>
          <w:p>
            <w:pPr>
              <w:pStyle w:val="Compact"/>
              <w:jc w:val="left"/>
            </w:pPr>
            <w:r>
              <w:t xml:space="preserve">G6. Gate H5 regime D reaches GUE cleanly</w:t>
            </w:r>
          </w:p>
        </w:tc>
        <w:tc>
          <w:tcPr/>
          <w:p>
            <w:pPr>
              <w:pStyle w:val="Compact"/>
              <w:jc w:val="left"/>
            </w:pPr>
            <w:r>
              <w:rPr>
                <w:b/>
                <w:bCs/>
              </w:rPr>
              <w:t xml:space="preserve">YES</w:t>
            </w:r>
          </w:p>
        </w:tc>
        <w:tc>
          <w:tcPr/>
          <w:p>
            <w:pPr>
              <w:pStyle w:val="Compact"/>
              <w:jc w:val="left"/>
            </w:pPr>
            <m:oMath>
              <m:r>
                <m:rPr>
                  <m:sty m:val="p"/>
                </m:rPr>
                <m:t>⟨</m:t>
              </m:r>
              <m:r>
                <m:t>r</m:t>
              </m:r>
              <m:r>
                <m:rPr>
                  <m:sty m:val="p"/>
                </m:rPr>
                <m:t>⟩</m:t>
              </m:r>
              <m:r>
                <m:rPr>
                  <m:sty m:val="p"/>
                </m:rPr>
                <m:t>=</m:t>
              </m:r>
              <m:r>
                <m:t>0.6003</m:t>
              </m:r>
              <m:r>
                <m:rPr>
                  <m:sty m:val="p"/>
                </m:rPr>
                <m:t>±</m:t>
              </m:r>
              <m:r>
                <m:t>0.0050</m:t>
              </m:r>
            </m:oMath>
            <w:r>
              <w:t xml:space="preserve">; median KS</w:t>
            </w:r>
            <w:r>
              <w:t xml:space="preserve"> </w:t>
            </w:r>
            <m:oMath>
              <m:r>
                <m:t>D</m:t>
              </m:r>
              <m:r>
                <m:rPr>
                  <m:sty m:val="p"/>
                </m:rPr>
                <m:t>=</m:t>
              </m:r>
              <m:r>
                <m:t>0.0148</m:t>
              </m:r>
            </m:oMath>
            <w:r>
              <w:t xml:space="preserve"> </w:t>
            </w:r>
            <w:r>
              <w:t xml:space="preserve">(twice below</w:t>
            </w:r>
            <w:r>
              <w:t xml:space="preserve"> </w:t>
            </w:r>
            <m:oMath>
              <m:sSub>
                <m:e>
                  <m:r>
                    <m:t>d</m:t>
                  </m:r>
                </m:e>
                <m:sub>
                  <m:r>
                    <m:rPr>
                      <m:sty m:val="p"/>
                    </m:rPr>
                    <m:t>c</m:t>
                  </m:r>
                  <m:r>
                    <m:rPr>
                      <m:sty m:val="p"/>
                    </m:rPr>
                    <m:t>r</m:t>
                  </m:r>
                  <m:r>
                    <m:rPr>
                      <m:sty m:val="p"/>
                    </m:rPr>
                    <m:t>i</m:t>
                  </m:r>
                  <m:r>
                    <m:rPr>
                      <m:sty m:val="p"/>
                    </m:rPr>
                    <m:t>t</m:t>
                  </m:r>
                </m:sub>
              </m:sSub>
            </m:oMath>
            <w:r>
              <w:t xml:space="preserve">); 7/7 individual KS (H5, L = 72)</w:t>
            </w:r>
          </w:p>
        </w:tc>
      </w:tr>
      <w:tr>
        <w:tc>
          <w:tcPr/>
          <w:p>
            <w:pPr>
              <w:pStyle w:val="Compact"/>
              <w:jc w:val="left"/>
            </w:pPr>
            <w:r>
              <w:t xml:space="preserve">G7. Baseline A is a systematic outlier</w:t>
            </w:r>
          </w:p>
        </w:tc>
        <w:tc>
          <w:tcPr/>
          <w:p>
            <w:pPr>
              <w:pStyle w:val="Compact"/>
              <w:jc w:val="left"/>
            </w:pPr>
            <w:r>
              <w:rPr>
                <w:b/>
                <w:bCs/>
              </w:rPr>
              <w:t xml:space="preserve">YES</w:t>
            </w:r>
            <w:r>
              <w:t xml:space="preserve"> </w:t>
            </w:r>
            <w:r>
              <w:t xml:space="preserve">(negative result)</w:t>
            </w:r>
          </w:p>
        </w:tc>
        <w:tc>
          <w:tcPr/>
          <w:p>
            <w:pPr>
              <w:pStyle w:val="Compact"/>
              <w:jc w:val="left"/>
            </w:pPr>
            <w:r>
              <w:t xml:space="preserve">median</w:t>
            </w:r>
            <w:r>
              <w:t xml:space="preserve"> </w:t>
            </w:r>
            <m:oMath>
              <m:r>
                <m:t>D</m:t>
              </m:r>
              <m:r>
                <m:rPr>
                  <m:sty m:val="p"/>
                </m:rPr>
                <m:t>≈</m:t>
              </m:r>
              <m:r>
                <m:t>0.35</m:t>
              </m:r>
            </m:oMath>
            <w:r>
              <w:t xml:space="preserve">, worsening with L; B/C pass by the OR-clause only (H5)</w:t>
            </w:r>
          </w:p>
        </w:tc>
      </w:tr>
      <w:tr>
        <w:tc>
          <w:tcPr/>
          <w:p>
            <w:pPr>
              <w:pStyle w:val="Compact"/>
              <w:jc w:val="left"/>
            </w:pPr>
            <w:r>
              <w:t xml:space="preserve">G8. The optimized window closes 89% of the gap to the GUE floor</w:t>
            </w:r>
          </w:p>
        </w:tc>
        <w:tc>
          <w:tcPr/>
          <w:p>
            <w:pPr>
              <w:pStyle w:val="Compact"/>
              <w:jc w:val="left"/>
            </w:pPr>
            <w:r>
              <w:rPr>
                <w:b/>
                <w:bCs/>
              </w:rPr>
              <w:t xml:space="preserve">YES</w:t>
            </w:r>
          </w:p>
        </w:tc>
        <w:tc>
          <w:tcPr/>
          <w:p>
            <w:pPr>
              <w:pStyle w:val="Compact"/>
              <w:jc w:val="left"/>
            </w:pPr>
            <m:oMath>
              <m:r>
                <m:t>D</m:t>
              </m:r>
              <m:r>
                <m:rPr>
                  <m:sty m:val="p"/>
                </m:rPr>
                <m:t>=</m:t>
              </m:r>
              <m:r>
                <m:t>0.0318</m:t>
              </m:r>
            </m:oMath>
            <w:r>
              <w:t xml:space="preserve"> </w:t>
            </w:r>
            <w:r>
              <w:t xml:space="preserve">vs floor 0.0220 and reference 0.1096 (T34-ext, 96×96, 27,640 spacings)</w:t>
            </w:r>
          </w:p>
        </w:tc>
      </w:tr>
      <w:tr>
        <w:tc>
          <w:tcPr/>
          <w:p>
            <w:pPr>
              <w:pStyle w:val="Compact"/>
              <w:jc w:val="left"/>
            </w:pPr>
            <w:r>
              <w:t xml:space="preserve">G9. Wave attractors reproduce from first principles</w:t>
            </w:r>
          </w:p>
        </w:tc>
        <w:tc>
          <w:tcPr/>
          <w:p>
            <w:pPr>
              <w:pStyle w:val="Compact"/>
              <w:jc w:val="left"/>
            </w:pPr>
            <w:r>
              <w:rPr>
                <w:b/>
                <w:bCs/>
              </w:rPr>
              <w:t xml:space="preserve">YES</w:t>
            </w:r>
          </w:p>
        </w:tc>
        <w:tc>
          <w:tcPr/>
          <w:p>
            <w:pPr>
              <w:pStyle w:val="Compact"/>
              <w:jc w:val="left"/>
            </w:pPr>
            <w:r>
              <w:t xml:space="preserve">lock-in 24/24 vs 0/24; mirror-pair chirality 0.0; frequency invariance exact; cross 3.45·10⁻¹⁵ (W1)</w:t>
            </w:r>
          </w:p>
        </w:tc>
      </w:tr>
      <w:tr>
        <w:tc>
          <w:tcPr/>
          <w:p>
            <w:pPr>
              <w:pStyle w:val="Compact"/>
              <w:jc w:val="left"/>
            </w:pPr>
            <w:r>
              <w:t xml:space="preserve">G10. The vortex scan proves the Hilbert–Pólya conjecture</w:t>
            </w:r>
          </w:p>
        </w:tc>
        <w:tc>
          <w:tcPr/>
          <w:p>
            <w:pPr>
              <w:pStyle w:val="Compact"/>
              <w:jc w:val="left"/>
            </w:pPr>
            <w:r>
              <w:rPr>
                <w:b/>
                <w:bCs/>
              </w:rPr>
              <w:t xml:space="preserve">NO</w:t>
            </w:r>
          </w:p>
        </w:tc>
        <w:tc>
          <w:tcPr/>
          <w:p>
            <w:pPr>
              <w:pStyle w:val="Compact"/>
              <w:jc w:val="left"/>
            </w:pPr>
            <w:r>
              <w:rPr>
                <w:rStyle w:val="VerbatimChar"/>
              </w:rPr>
              <w:t xml:space="preserve">does_not_prove</w:t>
            </w:r>
            <w:r>
              <w:t xml:space="preserve">: a necessary statistical condition for H–P candidates established; neither RH nor the H–P operator exhibited (T34-ext)</w:t>
            </w:r>
          </w:p>
        </w:tc>
      </w:tr>
    </w:tbl>
    <w:bookmarkEnd w:id="121"/>
    <w:bookmarkStart w:id="122" w:name="what-is-proved-and-what-is-not-one-table"/>
    <w:p>
      <w:pPr>
        <w:pStyle w:val="Heading3"/>
      </w:pPr>
      <w:r>
        <w:t xml:space="preserve">14.2. What is proved and what is not — one table</w:t>
      </w:r>
    </w:p>
    <w:p>
      <w:pPr>
        <w:pStyle w:val="FirstParagraph"/>
      </w:pPr>
      <w:r>
        <w:rPr>
          <w:b/>
          <w:bCs/>
        </w:rPr>
        <w:t xml:space="preserve">Established (within numerical certificates):</w:t>
      </w:r>
      <w:r>
        <w:t xml:space="preserve"> </w:t>
      </w:r>
      <w:r>
        <w:t xml:space="preserve">the construct’s hermiticity and chiral structure; GUE-class membership; the Dirac identity of the dynamics; the trace formula’s accuracy and the presence of</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in the trace; the nonlocal twin’s exactness; the two-engine blind reading of the zeros; the compiler’s correctness and the class-B benchmark’s honesty; the spinor cycles’ exactness.</w:t>
      </w:r>
    </w:p>
    <w:p>
      <w:pPr>
        <w:pStyle w:val="BodyText"/>
      </w:pPr>
      <w:r>
        <w:rPr>
          <w:b/>
          <w:bCs/>
        </w:rPr>
        <w:t xml:space="preserve">Not established (and recorded as such):</w:t>
      </w:r>
      <w:r>
        <w:t xml:space="preserve"> </w:t>
      </w:r>
      <w:r>
        <w:t xml:space="preserve">the Riemann hypothesis as a theorem (the verdict is certified; the ∀n step O11 is RH-equivalent by O12); spectral identity (the gap is measured); prime arithmetic in gate spectra (the null zone); lattice ζ-correspondences as a class (V1/V3/V6/V16); 2q KAK optimality in the E18 class (honestly outside); GSE reachability (architecturally excluded).</w:t>
      </w:r>
    </w:p>
    <w:p>
      <w:pPr>
        <w:pStyle w:val="BodyText"/>
      </w:pPr>
      <w:r>
        <w:rPr>
          <w:b/>
          <w:bCs/>
        </w:rPr>
        <w:t xml:space="preserve">The headline result:</w:t>
      </w:r>
      <w:r>
        <w:t xml:space="preserve"> </w:t>
      </w:r>
      <w:r>
        <w:t xml:space="preserve">the wall is located. Trace identity is achievable exactly and nonlocally (T11), but local lattices do not raise entanglement to the zero-comb level (T18). Consequence: a positive construction must be nonlocal — or equivalently entangling — a concrete, testable requirement, not a philosophical wish.</w:t>
      </w:r>
    </w:p>
    <w:p>
      <w:r>
        <w:pict>
          <v:rect style="width:0;height:1.5pt" o:hralign="center" o:hrstd="t" o:hr="t"/>
        </w:pict>
      </w:r>
    </w:p>
    <w:bookmarkEnd w:id="122"/>
    <w:bookmarkEnd w:id="123"/>
    <w:bookmarkStart w:id="128" w:name="discussion-the-locality-wall"/>
    <w:p>
      <w:pPr>
        <w:pStyle w:val="Heading2"/>
      </w:pPr>
      <w:r>
        <w:t xml:space="preserve">15. Discussion: the locality wall</w:t>
      </w:r>
    </w:p>
    <w:bookmarkStart w:id="124" w:name="three-projections-of-one-gap"/>
    <w:p>
      <w:pPr>
        <w:pStyle w:val="Heading3"/>
      </w:pPr>
      <w:r>
        <w:t xml:space="preserve">15.1. Three projections of one gap</w:t>
      </w:r>
    </w:p>
    <w:p>
      <w:pPr>
        <w:pStyle w:val="FirstParagraph"/>
      </w:pPr>
      <w:r>
        <w:t xml:space="preserve">The G2 verdict (YES, audit v2.0.7) rests on three independent projections. The</w:t>
      </w:r>
      <w:r>
        <w:t xml:space="preserve"> </w:t>
      </w:r>
      <m:oMath>
        <m:sSub>
          <m:e>
            <m:r>
              <m:t>D</m:t>
            </m:r>
          </m:e>
          <m:sub>
            <m:r>
              <m:t>n</m:t>
            </m:r>
            <m:r>
              <m:t>n</m:t>
            </m:r>
          </m:sub>
        </m:sSub>
      </m:oMath>
      <w:r>
        <w:t xml:space="preserve"> </w:t>
      </w:r>
      <w:r>
        <w:t xml:space="preserve">distance (C3, 52 gates): the best gate at 0.0079 — exactly the level of the shifted zero windows themselves (</w:t>
      </w:r>
      <m:oMath>
        <m:r>
          <m:t>0.0079</m:t>
        </m:r>
        <m:r>
          <m:rPr>
            <m:sty m:val="p"/>
          </m:rPr>
          <m:t>±</m:t>
        </m:r>
        <m:r>
          <m:t>0.0005</m:t>
        </m:r>
      </m:oMath>
      <w:r>
        <w:t xml:space="preserve">) — the zeros’ level, YES. The rank correlation</w:t>
      </w:r>
      <w:r>
        <w:t xml:space="preserve"> </w:t>
      </w:r>
      <m:oMath>
        <m:sSub>
          <m:e>
            <m:r>
              <m:t>r</m:t>
            </m:r>
          </m:e>
          <m:sub>
            <m:r>
              <m:t>H</m:t>
            </m:r>
            <m:r>
              <m:t>7</m:t>
            </m:r>
          </m:sub>
        </m:sSub>
      </m:oMath>
      <w:r>
        <w:t xml:space="preserve"> </w:t>
      </w:r>
      <w:r>
        <w:t xml:space="preserve">(C3 + C5): 0.226 / 0.097 against the positive controls PC1/PC2 with</w:t>
      </w:r>
      <w:r>
        <w:t xml:space="preserve"> </w:t>
      </w:r>
      <m:oMath>
        <m:r>
          <m:t>r</m:t>
        </m:r>
        <m:r>
          <m:rPr>
            <m:sty m:val="p"/>
          </m:rPr>
          <m:t>=</m:t>
        </m:r>
        <m:r>
          <m:t>1.000000000</m:t>
        </m:r>
      </m:oMath>
      <w:r>
        <w:t xml:space="preserve"> </w:t>
      </w:r>
      <w:r>
        <w:t xml:space="preserve">— the resolution limit of the rank metric, not a refutation. The trace projection (C4): the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with a 6.7% heat-kernel residual (PC0:</w:t>
      </w:r>
      <w:r>
        <w:t xml:space="preserve"> </w:t>
      </w:r>
      <m:oMath>
        <m:r>
          <m:t>r</m:t>
        </m:r>
        <m:r>
          <m:rPr>
            <m:sty m:val="p"/>
          </m:rPr>
          <m:t>=</m:t>
        </m:r>
        <m:r>
          <m:rPr>
            <m:sty m:val="p"/>
          </m:rPr>
          <m:t>+</m:t>
        </m:r>
        <m:r>
          <m:t>0.9998</m:t>
        </m:r>
      </m:oMath>
      <w:r>
        <w:t xml:space="preserve">, residual 2.1%) — the conservative branch, ≈0.5 order. The quantum-information projection (C16) sets the boundary: subsystem entropies of the local ground state fall 1.5 orders below Haar — the zero comb demands an entanglement structure that a local Hamiltonian with geometric phase coding cannot supply; what remains open is the bit level (T18).</w:t>
      </w:r>
    </w:p>
    <w:bookmarkEnd w:id="124"/>
    <w:bookmarkStart w:id="125" w:name="why-locality-is-the-right-reading"/>
    <w:p>
      <w:pPr>
        <w:pStyle w:val="Heading3"/>
      </w:pPr>
      <w:r>
        <w:t xml:space="preserve">15.2. Why locality is the right reading</w:t>
      </w:r>
    </w:p>
    <w:p>
      <w:pPr>
        <w:pStyle w:val="FirstParagraph"/>
      </w:pPr>
      <w:r>
        <w:t xml:space="preserve">The juxtaposition of T11 and T18 constitutes the argument. On one side, everything the trace requires is available: the primitive with the prime weight is built exactly, and its nonlocal isospectral twin reproduces</w:t>
      </w:r>
      <w:r>
        <w:t xml:space="preserve"> </w:t>
      </w:r>
      <m:oMath>
        <m:sSub>
          <m:e>
            <m:r>
              <m:t>r</m:t>
            </m:r>
          </m:e>
          <m:sub>
            <m:r>
              <m:t>H</m:t>
            </m:r>
            <m:r>
              <m:t>7</m:t>
            </m:r>
          </m:sub>
        </m:sSub>
        <m:r>
          <m:rPr>
            <m:sty m:val="p"/>
          </m:rPr>
          <m:t>=</m:t>
        </m:r>
        <m:r>
          <m:t>1.000000</m:t>
        </m:r>
      </m:oMath>
      <w:r>
        <w:t xml:space="preserve">. On the other side, assembling the same spectrum from local interactions collapses the entanglement by one and a half orders. The wall therefore passes neither through arithmetic nor through analysis — it passes through the class of operators. Arithmetic has already entered the lattice (the T13 counting law fixes that), but through the side door: by counting modes, not by identifying spectra.</w:t>
      </w:r>
    </w:p>
    <w:bookmarkEnd w:id="125"/>
    <w:bookmarkStart w:id="126" w:name="consequences-for-positive-constructions"/>
    <w:p>
      <w:pPr>
        <w:pStyle w:val="Heading3"/>
      </w:pPr>
      <w:r>
        <w:t xml:space="preserve">15.3. Consequences for positive constructions</w:t>
      </w:r>
    </w:p>
    <w:p>
      <w:pPr>
        <w:pStyle w:val="FirstParagraph"/>
      </w:pPr>
      <w:r>
        <w:t xml:space="preserve">The requirement</w:t>
      </w:r>
      <w:r>
        <w:t xml:space="preserve"> </w:t>
      </w:r>
      <w:r>
        <w:t xml:space="preserve">“</w:t>
      </w:r>
      <w:r>
        <w:t xml:space="preserve">nonlocality or equivalent-rank entanglement</w:t>
      </w:r>
      <w:r>
        <w:t xml:space="preserve">”</w:t>
      </w:r>
      <w:r>
        <w:t xml:space="preserve"> </w:t>
      </w:r>
      <w:r>
        <w:t xml:space="preserve">immediately sketches the search space: (i) nonlocal operators with exactly controlled traces — the nearest neighbours of the T11 construct; (ii) local but strongly entangling classes (with caution: their gap is exactly what was measured); (iii) hybrids where trace exactness is supplied by a nonlocal block and statistics by a local one. We note separately the gap’s universality (T17): it does not belong to</w:t>
      </w:r>
      <w:r>
        <w:t xml:space="preserve"> </w:t>
      </w:r>
      <m:oMath>
        <m:r>
          <m:t>ζ</m:t>
        </m:r>
      </m:oMath>
      <w:r>
        <w:t xml:space="preserve"> </w:t>
      </w:r>
      <w:r>
        <w:t xml:space="preserve">— it is the same across the whole class of L-functions with characters, so it must be circumvented at the level of the class, not of one function.</w:t>
      </w:r>
    </w:p>
    <w:bookmarkEnd w:id="126"/>
    <w:bookmarkStart w:id="127" w:name="what-the-wall-does-not-mean"/>
    <w:p>
      <w:pPr>
        <w:pStyle w:val="Heading3"/>
      </w:pPr>
      <w:r>
        <w:t xml:space="preserve">12.4. What the wall does not mean</w:t>
      </w:r>
    </w:p>
    <w:p>
      <w:pPr>
        <w:pStyle w:val="FirstParagraph"/>
      </w:pPr>
      <w:r>
        <w:t xml:space="preserve">The locality wall is not an impossibility theorem in the strict sense: it is a precisely measured numerical fact about a specific class of constructs, stable across the entire explored parameter space. It does not exclude nonstandard classes (for instance, operators on nonlocal graphs with controlled spectra — the subject of the open C17 campaign line) and it does not replace analytic reasoning. Its status is cartographic: it says where not to search, and with what precision that</w:t>
      </w:r>
      <w:r>
        <w:t xml:space="preserve"> </w:t>
      </w:r>
      <w:r>
        <w:t xml:space="preserve">“</w:t>
      </w:r>
      <w:r>
        <w:t xml:space="preserve">where</w:t>
      </w:r>
      <w:r>
        <w:t xml:space="preserve">”</w:t>
      </w:r>
      <w:r>
        <w:t xml:space="preserve"> </w:t>
      </w:r>
      <w:r>
        <w:t xml:space="preserve">is measured.</w:t>
      </w:r>
    </w:p>
    <w:p>
      <w:r>
        <w:pict>
          <v:rect style="width:0;height:1.5pt" o:hralign="center" o:hrstd="t" o:hr="t"/>
        </w:pict>
      </w:r>
    </w:p>
    <w:bookmarkEnd w:id="127"/>
    <w:bookmarkEnd w:id="128"/>
    <w:bookmarkStart w:id="129" w:name="limitations-and-honest-boundaries"/>
    <w:p>
      <w:pPr>
        <w:pStyle w:val="Heading2"/>
      </w:pPr>
      <w:r>
        <w:t xml:space="preserve">16. Limitations and honest boundaries</w:t>
      </w:r>
    </w:p>
    <w:p>
      <w:pPr>
        <w:pStyle w:val="Compact"/>
        <w:numPr>
          <w:ilvl w:val="0"/>
          <w:numId w:val="1004"/>
        </w:numPr>
      </w:pPr>
      <w:r>
        <w:rPr>
          <w:b/>
          <w:bCs/>
        </w:rPr>
        <w:t xml:space="preserve">RH is stated by construction.</w:t>
      </w:r>
      <w:r>
        <w:t xml:space="preserve"> </w:t>
      </w:r>
      <w:r>
        <w:t xml:space="preserve">No accumulation of numerical successes silently advances the hypothesis’s formal status: the V13 obligation machine (Lean 4 / Coq, reductions A1–A6 with no</w:t>
      </w:r>
      <w:r>
        <w:t xml:space="preserve"> </w:t>
      </w:r>
      <w:r>
        <w:rPr>
          <w:rStyle w:val="VerbatimChar"/>
        </w:rPr>
        <w:t xml:space="preserve">sorry</w:t>
      </w:r>
      <w:r>
        <w:t xml:space="preserve">) outputs</w:t>
      </w:r>
      <w:r>
        <w:t xml:space="preserve"> </w:t>
      </w:r>
      <w:r>
        <w:rPr>
          <w:rStyle w:val="VerbatimChar"/>
        </w:rPr>
        <w:t xml:space="preserve">certified</w:t>
      </w:r>
      <w:r>
        <w:t xml:space="preserve"> </w:t>
      </w:r>
      <w:r>
        <w:t xml:space="preserve">at v1.2.1 — 0 assumptions on the path (O12 classical; O08/O09/O11 certified numerically) — and flips to</w:t>
      </w:r>
      <w:r>
        <w:t xml:space="preserve"> </w:t>
      </w:r>
      <w:r>
        <w:rPr>
          <w:rStyle w:val="VerbatimChar"/>
        </w:rPr>
        <w:t xml:space="preserve">proven</w:t>
      </w:r>
      <w:r>
        <w:t xml:space="preserve"> </w:t>
      </w:r>
      <w:r>
        <w:t xml:space="preserve">iff O11 holds for all n. The formalization guarantees the exact accounting — it does not claim.</w:t>
      </w:r>
    </w:p>
    <w:p>
      <w:pPr>
        <w:pStyle w:val="Compact"/>
        <w:numPr>
          <w:ilvl w:val="0"/>
          <w:numId w:val="1004"/>
        </w:numPr>
      </w:pPr>
      <w:r>
        <w:rPr>
          <w:b/>
          <w:bCs/>
        </w:rPr>
        <w:t xml:space="preserve">The numerical nature of the evidence.</w:t>
      </w:r>
      <w:r>
        <w:t xml:space="preserve"> </w:t>
      </w:r>
      <w:r>
        <w:t xml:space="preserve">All verdicts are numerical with finite-precision certificates; the Kato corridors (Th3) control the price of number comparisons but do not replace analytic identities.</w:t>
      </w:r>
    </w:p>
    <w:p>
      <w:pPr>
        <w:pStyle w:val="Compact"/>
        <w:numPr>
          <w:ilvl w:val="0"/>
          <w:numId w:val="1004"/>
        </w:numPr>
      </w:pPr>
      <w:r>
        <w:rPr>
          <w:b/>
          <w:bCs/>
        </w:rPr>
        <w:t xml:space="preserve">Conventions and discrepancies.</w:t>
      </w:r>
      <w:r>
        <w:t xml:space="preserve"> </w:t>
      </w:r>
      <w:r>
        <w:t xml:space="preserve">Where sources differ (the bulk-window boundary convention in the D7 cross-verification:</w:t>
      </w:r>
      <w:r>
        <w:t xml:space="preserve"> </w:t>
      </w:r>
      <m:oMath>
        <m:r>
          <m:rPr>
            <m:sty m:val="p"/>
          </m:rPr>
          <m:t>⟨</m:t>
        </m:r>
        <m:r>
          <m:t>r</m:t>
        </m:r>
        <m:r>
          <m:rPr>
            <m:sty m:val="p"/>
          </m:rPr>
          <m:t>⟩</m:t>
        </m:r>
      </m:oMath>
      <w:r>
        <w:t xml:space="preserve"> </w:t>
      </w:r>
      <w:r>
        <w:t xml:space="preserve">0.4759 vs 0.5084), both values are given; the</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 </w:t>
      </w:r>
      <w:r>
        <w:t xml:space="preserve">effect touches no verdict.</w:t>
      </w:r>
    </w:p>
    <w:p>
      <w:pPr>
        <w:pStyle w:val="Compact"/>
        <w:numPr>
          <w:ilvl w:val="0"/>
          <w:numId w:val="1004"/>
        </w:numPr>
      </w:pPr>
      <w:r>
        <w:rPr>
          <w:b/>
          <w:bCs/>
        </w:rPr>
        <w:t xml:space="preserve">The blind window.</w:t>
      </w:r>
      <w:r>
        <w:t xml:space="preserve"> </w:t>
      </w:r>
      <w:r>
        <w:t xml:space="preserve">E17 covers</w:t>
      </w:r>
      <w:r>
        <w:t xml:space="preserve"> </w:t>
      </w:r>
      <m:oMath>
        <m:r>
          <m:t>T</m:t>
        </m:r>
        <m:r>
          <m:rPr>
            <m:sty m:val="p"/>
          </m:rPr>
          <m:t>≤</m:t>
        </m:r>
        <m:r>
          <m:t>1000</m:t>
        </m:r>
      </m:oMath>
      <w:r>
        <w:t xml:space="preserve">; engine behaviour beyond the window is not asserted. Cross-engine bit-exactness is strong but not absolute (see §7.3).</w:t>
      </w:r>
    </w:p>
    <w:p>
      <w:pPr>
        <w:pStyle w:val="Compact"/>
        <w:numPr>
          <w:ilvl w:val="0"/>
          <w:numId w:val="1004"/>
        </w:numPr>
      </w:pPr>
      <w:r>
        <w:rPr>
          <w:b/>
          <w:bCs/>
        </w:rPr>
        <w:t xml:space="preserve">Translations.</w:t>
      </w:r>
      <w:r>
        <w:t xml:space="preserve"> </w:t>
      </w:r>
      <w:r>
        <w:t xml:space="preserve">Full volumes exist in Russian and English; the zh/de/es/fr/ar versions are abstracts with translated tables, not full translations; the RU/EN volumes are the scientific record.</w:t>
      </w:r>
    </w:p>
    <w:p>
      <w:pPr>
        <w:pStyle w:val="Compact"/>
        <w:numPr>
          <w:ilvl w:val="0"/>
          <w:numId w:val="1004"/>
        </w:numPr>
      </w:pPr>
      <w:r>
        <w:rPr>
          <w:b/>
          <w:bCs/>
        </w:rPr>
        <w:t xml:space="preserve">Interpretive discipline.</w:t>
      </w:r>
      <w:r>
        <w:t xml:space="preserve"> </w:t>
      </w:r>
      <w:r>
        <w:t xml:space="preserve">“</w:t>
      </w:r>
      <w:r>
        <w:t xml:space="preserve">The wall = locality</w:t>
      </w:r>
      <w:r>
        <w:t xml:space="preserve">”</w:t>
      </w:r>
      <w:r>
        <w:t xml:space="preserve"> </w:t>
      </w:r>
      <w:r>
        <w:t xml:space="preserve">is an interpretation with measured support (T18), registered as assumption A5; alternative readings are listed and not excluded.</w:t>
      </w:r>
    </w:p>
    <w:p>
      <w:pPr>
        <w:pStyle w:val="Compact"/>
        <w:numPr>
          <w:ilvl w:val="0"/>
          <w:numId w:val="1004"/>
        </w:numPr>
      </w:pPr>
      <w:r>
        <w:rPr>
          <w:b/>
          <w:bCs/>
        </w:rPr>
        <w:t xml:space="preserve">Heritage not carried in bulk.</w:t>
      </w:r>
      <w:r>
        <w:t xml:space="preserve"> </w:t>
      </w:r>
      <w:r>
        <w:t xml:space="preserve">The 38-test reference archive (108 MB of run data) remains in the source repository, recorded in provenance; this package carries its results, not its raw dumps.</w:t>
      </w:r>
    </w:p>
    <w:p>
      <w:r>
        <w:pict>
          <v:rect style="width:0;height:1.5pt" o:hralign="center" o:hrstd="t" o:hr="t"/>
        </w:pict>
      </w:r>
    </w:p>
    <w:bookmarkEnd w:id="129"/>
    <w:bookmarkStart w:id="130" w:name="conclusion"/>
    <w:p>
      <w:pPr>
        <w:pStyle w:val="Heading2"/>
      </w:pPr>
      <w:r>
        <w:t xml:space="preserve">17. Conclusion</w:t>
      </w:r>
    </w:p>
    <w:p>
      <w:pPr>
        <w:pStyle w:val="FirstParagraph"/>
      </w:pPr>
      <w:r>
        <w:t xml:space="preserve">The AB-Cloud programme asked how close a finite flux-threaded lattice can come to the Hilbert–Pólya operator. The answer consolidated in this monograph has three parts.</w:t>
      </w:r>
    </w:p>
    <w:p>
      <w:pPr>
        <w:pStyle w:val="BodyText"/>
      </w:pPr>
      <w:r>
        <w:t xml:space="preserve">The resonator is built and tuned: the construct is Hermitian to machine zero, its statistics belong to the GUE class across the whole explored space, its dynamics is exactly Dirac — from the cone and the Berry phase to Klein tunneling and Zitterbewegung; the ζ-decorated operator lifts bulk statistics from GOE to GUE while preserving chiral structure to</w:t>
      </w:r>
      <w:r>
        <w:t xml:space="preserve"> </w:t>
      </w:r>
      <m:oMath>
        <m:r>
          <m:t>4</m:t>
        </m:r>
        <m:r>
          <m:rPr>
            <m:sty m:val="p"/>
          </m:rPr>
          <m:t>×</m:t>
        </m:r>
        <m:sSup>
          <m:e>
            <m:r>
              <m:t>10</m:t>
            </m:r>
          </m:e>
          <m:sup>
            <m:r>
              <m:rPr>
                <m:sty m:val="p"/>
              </m:rPr>
              <m:t>−</m:t>
            </m:r>
            <m:r>
              <m:t>15</m:t>
            </m:r>
          </m:sup>
        </m:sSup>
      </m:oMath>
      <w:r>
        <w:t xml:space="preserve">.</w:t>
      </w:r>
    </w:p>
    <w:p>
      <w:pPr>
        <w:pStyle w:val="BodyText"/>
      </w:pPr>
      <w:r>
        <w:t xml:space="preserve">The level identity holds and the primes enter: the von Mangoldt weight demonstrably lives in the heat trace (r = 0.9996); the zeros are read blind by two independent engines bit-exactly; the Berry–Keating ladder is realized on the lattice exactly and tracks 2000 zeros; the gates measure at the zeros’ own level (</w:t>
      </w:r>
      <m:oMath>
        <m:sSub>
          <m:e>
            <m:r>
              <m:t>D</m:t>
            </m:r>
          </m:e>
          <m:sub>
            <m:r>
              <m:t>n</m:t>
            </m:r>
            <m:r>
              <m:t>n</m:t>
            </m:r>
          </m:sub>
        </m:sSub>
        <m:r>
          <m:rPr>
            <m:sty m:val="p"/>
          </m:rPr>
          <m:t>=</m:t>
        </m:r>
        <m:r>
          <m:t>0.0079</m:t>
        </m:r>
      </m:oMath>
      <w:r>
        <w:t xml:space="preserve">, audit v2.0.7) with the trace bridge</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and the prime channel enters via the convergence ladder — the gate ψ-correlation climbs with coverage and lattice size (audit v2.0.8); arithmetic enters the lattice both through the counting law of zero modes (T13) and through the level identity.</w:t>
      </w:r>
    </w:p>
    <w:p>
      <w:pPr>
        <w:pStyle w:val="BodyText"/>
      </w:pPr>
      <w:r>
        <w:t xml:space="preserve">And the wall that remains is bit-level: the primitive with the prime weight in its trace exists exactly and nonlocally, while the direct bit-level escape of the gate ladder at</w:t>
      </w:r>
      <w:r>
        <w:t xml:space="preserve"> </w:t>
      </w:r>
      <m:oMath>
        <m:r>
          <m:t>L</m:t>
        </m:r>
        <m:r>
          <m:rPr>
            <m:sty m:val="p"/>
          </m:rPr>
          <m:t>=</m:t>
        </m:r>
        <m:r>
          <m:t>96</m:t>
        </m:r>
      </m:oMath>
      <w:r>
        <w:t xml:space="preserve"> </w:t>
      </w:r>
      <w:r>
        <w:t xml:space="preserve">is not yet measured (T18), and local lattices do not raise entanglement to the zero-comb level — a gap of one and a half orders in subsystem entropy. The trace bridge’s universality across the L-function class means the map drawn by this programme is a map of the class, not of one function.</w:t>
      </w:r>
    </w:p>
    <w:p>
      <w:pPr>
        <w:pStyle w:val="BodyText"/>
      </w:pPr>
      <w:r>
        <w:t xml:space="preserve">The programme does not prove the Riemann hypothesis — the obligation machine guarantees that no numerical result passes itself off as proof. Its contribution is the map: where the bridge now stands (the level identity — YES; the primes — YES via the convergence ladder), where the bit-level wall remains, and what any positive construction must do to pass through it. The next step is stated in the map’s own terms: a nonlocal (or equivalently entangling) class of operators with exactly controlled trace and a measured bit-level escape at</w:t>
      </w:r>
      <w:r>
        <w:t xml:space="preserve"> </w:t>
      </w:r>
      <m:oMath>
        <m:r>
          <m:t>L</m:t>
        </m:r>
        <m:r>
          <m:rPr>
            <m:sty m:val="p"/>
          </m:rPr>
          <m:t>=</m:t>
        </m:r>
        <m:r>
          <m:t>96</m:t>
        </m:r>
      </m:oMath>
      <w:r>
        <w:t xml:space="preserve">. The bridge is built up to the last, bit-level wall; beyond it — that wall.</w:t>
      </w:r>
    </w:p>
    <w:p>
      <w:r>
        <w:pict>
          <v:rect style="width:0;height:1.5pt" o:hralign="center" o:hrstd="t" o:hr="t"/>
        </w:pict>
      </w:r>
    </w:p>
    <w:bookmarkEnd w:id="130"/>
    <w:bookmarkStart w:id="131" w:name="references"/>
    <w:p>
      <w:pPr>
        <w:pStyle w:val="Heading2"/>
      </w:pPr>
      <w:r>
        <w:t xml:space="preserve">References</w:t>
      </w:r>
    </w:p>
    <w:p>
      <w:pPr>
        <w:pStyle w:val="Compact"/>
        <w:numPr>
          <w:ilvl w:val="0"/>
          <w:numId w:val="1005"/>
        </w:numPr>
      </w:pPr>
      <w:r>
        <w:t xml:space="preserve">Riemann, B. (1859). Über die Anzahl der Primzahlen unter einer gegebenen Größe.</w:t>
      </w:r>
      <w:r>
        <w:t xml:space="preserve"> </w:t>
      </w:r>
      <w:r>
        <w:rPr>
          <w:i/>
          <w:iCs/>
        </w:rPr>
        <w:t xml:space="preserve">Monatsberichte der Königlichen Preußischen Akademie der Wissenschaften zu Berlin</w:t>
      </w:r>
      <w:r>
        <w:t xml:space="preserve">, 671–680.</w:t>
      </w:r>
    </w:p>
    <w:p>
      <w:pPr>
        <w:pStyle w:val="Compact"/>
        <w:numPr>
          <w:ilvl w:val="0"/>
          <w:numId w:val="1005"/>
        </w:numPr>
      </w:pPr>
      <w:r>
        <w:t xml:space="preserve">Berry, M. V., Keating, J. P. (1999). The Riemann zeros and eigenvalue asymptotics.</w:t>
      </w:r>
      <w:r>
        <w:t xml:space="preserve"> </w:t>
      </w:r>
      <w:r>
        <w:rPr>
          <w:i/>
          <w:iCs/>
        </w:rPr>
        <w:t xml:space="preserve">SIAM Review</w:t>
      </w:r>
      <w:r>
        <w:t xml:space="preserve">, 41(2), 236–254.</w:t>
      </w:r>
    </w:p>
    <w:p>
      <w:pPr>
        <w:pStyle w:val="Compact"/>
        <w:numPr>
          <w:ilvl w:val="0"/>
          <w:numId w:val="1005"/>
        </w:numPr>
      </w:pPr>
      <w:r>
        <w:t xml:space="preserve">Montgomery, H. L. (1973). The pair correlation of zeros of the zeta function.</w:t>
      </w:r>
      <w:r>
        <w:t xml:space="preserve"> </w:t>
      </w:r>
      <w:r>
        <w:rPr>
          <w:i/>
          <w:iCs/>
        </w:rPr>
        <w:t xml:space="preserve">Analytic Number Theory</w:t>
      </w:r>
      <w:r>
        <w:t xml:space="preserve">, AMS, 181–193.</w:t>
      </w:r>
    </w:p>
    <w:p>
      <w:pPr>
        <w:pStyle w:val="Compact"/>
        <w:numPr>
          <w:ilvl w:val="0"/>
          <w:numId w:val="1005"/>
        </w:numPr>
      </w:pPr>
      <w:r>
        <w:t xml:space="preserve">Odlyzko, A. M. (1987). On the distribution of spacings between zeros of the zeta function.</w:t>
      </w:r>
      <w:r>
        <w:t xml:space="preserve"> </w:t>
      </w:r>
      <w:r>
        <w:rPr>
          <w:i/>
          <w:iCs/>
        </w:rPr>
        <w:t xml:space="preserve">Mathematics of Computation</w:t>
      </w:r>
      <w:r>
        <w:t xml:space="preserve">, 48(177), 273–308. Zero tables: dtc.umn.edu/~odlyzko.</w:t>
      </w:r>
    </w:p>
    <w:p>
      <w:pPr>
        <w:pStyle w:val="Compact"/>
        <w:numPr>
          <w:ilvl w:val="0"/>
          <w:numId w:val="1005"/>
        </w:numPr>
      </w:pPr>
      <w:r>
        <w:t xml:space="preserve">Dyson, F. J. (1962). Statistical theory of the energy levels of complex systems. I–III.</w:t>
      </w:r>
      <w:r>
        <w:t xml:space="preserve"> </w:t>
      </w:r>
      <w:r>
        <w:rPr>
          <w:i/>
          <w:iCs/>
        </w:rPr>
        <w:t xml:space="preserve">Journal of Mathematical Physics</w:t>
      </w:r>
      <w:r>
        <w:t xml:space="preserve">, 3, 140–175.</w:t>
      </w:r>
    </w:p>
    <w:p>
      <w:pPr>
        <w:pStyle w:val="Compact"/>
        <w:numPr>
          <w:ilvl w:val="0"/>
          <w:numId w:val="1005"/>
        </w:numPr>
      </w:pPr>
      <w:r>
        <w:t xml:space="preserve">Mehta, M. L. (2004).</w:t>
      </w:r>
      <w:r>
        <w:t xml:space="preserve"> </w:t>
      </w:r>
      <w:r>
        <w:rPr>
          <w:i/>
          <w:iCs/>
        </w:rPr>
        <w:t xml:space="preserve">Random Matrices</w:t>
      </w:r>
      <w:r>
        <w:t xml:space="preserve"> </w:t>
      </w:r>
      <w:r>
        <w:t xml:space="preserve">(3rd ed.). Elsevier/Academic Press.</w:t>
      </w:r>
    </w:p>
    <w:p>
      <w:pPr>
        <w:pStyle w:val="Compact"/>
        <w:numPr>
          <w:ilvl w:val="0"/>
          <w:numId w:val="1005"/>
        </w:numPr>
      </w:pPr>
      <w:r>
        <w:t xml:space="preserve">Guinand, A. P. (1948). On Poisson’s summation formula.</w:t>
      </w:r>
      <w:r>
        <w:t xml:space="preserve"> </w:t>
      </w:r>
      <w:r>
        <w:rPr>
          <w:i/>
          <w:iCs/>
        </w:rPr>
        <w:t xml:space="preserve">Proceedings of the London Mathematical Society</w:t>
      </w:r>
      <w:r>
        <w:t xml:space="preserve">, s2-50(1), 23–29.</w:t>
      </w:r>
    </w:p>
    <w:p>
      <w:pPr>
        <w:pStyle w:val="Compact"/>
        <w:numPr>
          <w:ilvl w:val="0"/>
          <w:numId w:val="1005"/>
        </w:numPr>
      </w:pPr>
      <w:r>
        <w:t xml:space="preserve">Weil, A. (1952). Sur les «formules explicites» de la théorie des nombres premiers.</w:t>
      </w:r>
      <w:r>
        <w:t xml:space="preserve"> </w:t>
      </w:r>
      <w:r>
        <w:rPr>
          <w:i/>
          <w:iCs/>
        </w:rPr>
        <w:t xml:space="preserve">Comm. Sém. Math. Lund</w:t>
      </w:r>
      <w:r>
        <w:t xml:space="preserve">, 252–265.</w:t>
      </w:r>
    </w:p>
    <w:p>
      <w:pPr>
        <w:pStyle w:val="Compact"/>
        <w:numPr>
          <w:ilvl w:val="0"/>
          <w:numId w:val="1005"/>
        </w:numPr>
      </w:pPr>
      <w:r>
        <w:t xml:space="preserve">Connes, A. (1999). Trace formula in noncommutative geometry and the zeros of the Riemann zeta function.</w:t>
      </w:r>
      <w:r>
        <w:t xml:space="preserve"> </w:t>
      </w:r>
      <w:r>
        <w:rPr>
          <w:i/>
          <w:iCs/>
        </w:rPr>
        <w:t xml:space="preserve">Selecta Mathematica</w:t>
      </w:r>
      <w:r>
        <w:t xml:space="preserve">, 5(1), 29–106.</w:t>
      </w:r>
    </w:p>
    <w:p>
      <w:pPr>
        <w:pStyle w:val="Compact"/>
        <w:numPr>
          <w:ilvl w:val="0"/>
          <w:numId w:val="1005"/>
        </w:numPr>
      </w:pPr>
      <w:r>
        <w:t xml:space="preserve">Sierra, G. (2008). The Riemann zeros as energy levels of a quantum system.</w:t>
      </w:r>
      <w:r>
        <w:t xml:space="preserve"> </w:t>
      </w:r>
      <w:r>
        <w:rPr>
          <w:i/>
          <w:iCs/>
        </w:rPr>
        <w:t xml:space="preserve">Physical Review B</w:t>
      </w:r>
      <w:r>
        <w:t xml:space="preserve">, 77, 246201.</w:t>
      </w:r>
    </w:p>
    <w:p>
      <w:pPr>
        <w:pStyle w:val="Compact"/>
        <w:numPr>
          <w:ilvl w:val="0"/>
          <w:numId w:val="1005"/>
        </w:numPr>
      </w:pPr>
      <w:r>
        <w:t xml:space="preserve">Hofstadter, D. R. (1976). Energy levels and wave functions of Bloch electrons in rational and irrational magnetic fields.</w:t>
      </w:r>
      <w:r>
        <w:t xml:space="preserve"> </w:t>
      </w:r>
      <w:r>
        <w:rPr>
          <w:i/>
          <w:iCs/>
        </w:rPr>
        <w:t xml:space="preserve">Physical Review B</w:t>
      </w:r>
      <w:r>
        <w:t xml:space="preserve">, 14(6), 2239–2249.</w:t>
      </w:r>
    </w:p>
    <w:p>
      <w:pPr>
        <w:pStyle w:val="Compact"/>
        <w:numPr>
          <w:ilvl w:val="0"/>
          <w:numId w:val="1005"/>
        </w:numPr>
      </w:pPr>
      <w:r>
        <w:t xml:space="preserve">Byers, N., Yang, C. N. (1961). Theoretical considerations concerning quantized magnetic flux in superconducting cylinders.</w:t>
      </w:r>
      <w:r>
        <w:t xml:space="preserve"> </w:t>
      </w:r>
      <w:r>
        <w:rPr>
          <w:i/>
          <w:iCs/>
        </w:rPr>
        <w:t xml:space="preserve">Physical Review Letters</w:t>
      </w:r>
      <w:r>
        <w:t xml:space="preserve">, 7(2), 46–49.</w:t>
      </w:r>
    </w:p>
    <w:p>
      <w:pPr>
        <w:pStyle w:val="Compact"/>
        <w:numPr>
          <w:ilvl w:val="0"/>
          <w:numId w:val="1005"/>
        </w:numPr>
      </w:pPr>
      <w:r>
        <w:t xml:space="preserve">Jackiw, R., Rossi, P. (1981). Zero modes of the vortex-fermion system.</w:t>
      </w:r>
      <w:r>
        <w:t xml:space="preserve"> </w:t>
      </w:r>
      <w:r>
        <w:rPr>
          <w:i/>
          <w:iCs/>
        </w:rPr>
        <w:t xml:space="preserve">Nuclear Physics B</w:t>
      </w:r>
      <w:r>
        <w:t xml:space="preserve">, 190(4), 681–691.</w:t>
      </w:r>
    </w:p>
    <w:p>
      <w:pPr>
        <w:pStyle w:val="Compact"/>
        <w:numPr>
          <w:ilvl w:val="0"/>
          <w:numId w:val="1005"/>
        </w:numPr>
      </w:pPr>
      <w:r>
        <w:t xml:space="preserve">Arias de Reyna, J. (2011). High precision computation of Riemann’s zeta function by the Riemann–Siegel formula.</w:t>
      </w:r>
      <w:r>
        <w:t xml:space="preserve"> </w:t>
      </w:r>
      <w:r>
        <w:rPr>
          <w:i/>
          <w:iCs/>
        </w:rPr>
        <w:t xml:space="preserve">Mathematics of Computation</w:t>
      </w:r>
      <w:r>
        <w:t xml:space="preserve">, 80(275), 995–1009.</w:t>
      </w:r>
    </w:p>
    <w:p>
      <w:pPr>
        <w:pStyle w:val="Compact"/>
        <w:numPr>
          <w:ilvl w:val="0"/>
          <w:numId w:val="1005"/>
        </w:numPr>
      </w:pPr>
      <w:r>
        <w:t xml:space="preserve">Rudnick, Z., Sarnak, P. (1996). Zeros of principal L-functions and random matrix theory.</w:t>
      </w:r>
      <w:r>
        <w:t xml:space="preserve"> </w:t>
      </w:r>
      <w:r>
        <w:rPr>
          <w:i/>
          <w:iCs/>
        </w:rPr>
        <w:t xml:space="preserve">Duke Mathematical Journal</w:t>
      </w:r>
      <w:r>
        <w:t xml:space="preserve">, 81(2), 269–322.</w:t>
      </w:r>
    </w:p>
    <w:p>
      <w:pPr>
        <w:pStyle w:val="Compact"/>
        <w:numPr>
          <w:ilvl w:val="0"/>
          <w:numId w:val="1005"/>
        </w:numPr>
      </w:pPr>
      <w:r>
        <w:t xml:space="preserve">Bell, J. S. (1964). On the Einstein Podolsky Rosen paradox.</w:t>
      </w:r>
      <w:r>
        <w:t xml:space="preserve"> </w:t>
      </w:r>
      <w:r>
        <w:rPr>
          <w:i/>
          <w:iCs/>
        </w:rPr>
        <w:t xml:space="preserve">Physics Physique Fizika</w:t>
      </w:r>
      <w:r>
        <w:t xml:space="preserve">, 1(3), 195–200. (For CHSH: Clauser, J. F., Horne, M. A., Shimony, A., Holt, R. A. (1969).</w:t>
      </w:r>
      <w:r>
        <w:t xml:space="preserve"> </w:t>
      </w:r>
      <w:r>
        <w:rPr>
          <w:i/>
          <w:iCs/>
        </w:rPr>
        <w:t xml:space="preserve">Physical Review Letters</w:t>
      </w:r>
      <w:r>
        <w:t xml:space="preserve">, 23, 880–884.)</w:t>
      </w:r>
    </w:p>
    <w:p>
      <w:pPr>
        <w:pStyle w:val="Compact"/>
        <w:numPr>
          <w:ilvl w:val="0"/>
          <w:numId w:val="1005"/>
        </w:numPr>
      </w:pPr>
      <w:r>
        <w:t xml:space="preserve">Isaev, I. Kh. (2026). The programme’s source laboratories: AB_Cloud_Quantum_Research (V01–V20, E01–E18, ES1–ES5), dirac-lab (D1–D14), Hilbert_Polya (C1–C17, T1–T18). Repository: github.com/wild8highlander/ab-cloud-research. DOI: 10.5281/zenodo.21825394.</w:t>
      </w:r>
    </w:p>
    <w:p>
      <w:pPr>
        <w:pStyle w:val="FirstParagraph"/>
      </w:pPr>
      <w:r>
        <w:rPr>
          <w:i/>
          <w:iCs/>
        </w:rPr>
        <w:t xml:space="preserve">Note on the list:</w:t>
      </w:r>
      <w:r>
        <w:t xml:space="preserve"> </w:t>
      </w:r>
      <w:r>
        <w:t xml:space="preserve">classical works are cited in the editions standard in the mathematical literature; where the programme lacks access to a primary source in the current environment,</w:t>
      </w:r>
      <w:r>
        <w:t xml:space="preserve"> </w:t>
      </w:r>
      <w:r>
        <w:rPr>
          <w:rStyle w:val="VerbatimChar"/>
        </w:rPr>
        <w:t xml:space="preserve">TODO: verify</w:t>
      </w:r>
      <w:r>
        <w:t xml:space="preserve"> </w:t>
      </w:r>
      <w:r>
        <w:t xml:space="preserve">is recorded in the machine-readable register. The programme’s own results always reference the sources’ verdict files (Appendix B).</w:t>
      </w:r>
    </w:p>
    <w:p>
      <w:r>
        <w:pict>
          <v:rect style="width:0;height:1.5pt" o:hralign="center" o:hrstd="t" o:hr="t"/>
        </w:pict>
      </w:r>
    </w:p>
    <w:bookmarkEnd w:id="131"/>
    <w:bookmarkStart w:id="132" w:name="appendix-a.-campaign-register"/>
    <w:p>
      <w:pPr>
        <w:pStyle w:val="Heading2"/>
      </w:pPr>
      <w:r>
        <w:t xml:space="preserve">Appendix A. Campaign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Campaigns</w:t>
            </w:r>
          </w:p>
        </w:tc>
        <w:tc>
          <w:tcPr/>
          <w:p>
            <w:pPr>
              <w:pStyle w:val="Compact"/>
              <w:jc w:val="left"/>
            </w:pPr>
            <w:r>
              <w:t xml:space="preserve">Laboratory</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t xml:space="preserve">V</w:t>
            </w:r>
          </w:p>
        </w:tc>
        <w:tc>
          <w:tcPr/>
          <w:p>
            <w:pPr>
              <w:pStyle w:val="Compact"/>
              <w:jc w:val="left"/>
            </w:pPr>
            <w:r>
              <w:t xml:space="preserve">V01–V19 (+V23/V24 previews)</w:t>
            </w:r>
          </w:p>
        </w:tc>
        <w:tc>
          <w:tcPr/>
          <w:p>
            <w:pPr>
              <w:pStyle w:val="Compact"/>
              <w:jc w:val="left"/>
            </w:pPr>
            <w:r>
              <w:t xml:space="preserve">spectral core</w:t>
            </w:r>
          </w:p>
        </w:tc>
        <w:tc>
          <w:tcPr/>
          <w:p>
            <w:pPr>
              <w:pStyle w:val="Compact"/>
              <w:jc w:val="left"/>
            </w:pPr>
            <w:r>
              <w:t xml:space="preserve">Python / Julia</w:t>
            </w:r>
          </w:p>
        </w:tc>
        <w:tc>
          <w:tcPr/>
          <w:p>
            <w:pPr>
              <w:pStyle w:val="Compact"/>
              <w:jc w:val="left"/>
            </w:pPr>
            <w:r>
              <w:t xml:space="preserve">complete, verdicts published</w:t>
            </w:r>
          </w:p>
        </w:tc>
      </w:tr>
      <w:tr>
        <w:tc>
          <w:tcPr/>
          <w:p>
            <w:pPr>
              <w:pStyle w:val="Compact"/>
              <w:jc w:val="left"/>
            </w:pPr>
            <w:r>
              <w:t xml:space="preserve">V20+</w:t>
            </w:r>
          </w:p>
        </w:tc>
        <w:tc>
          <w:tcPr/>
          <w:p>
            <w:pPr>
              <w:pStyle w:val="Compact"/>
              <w:jc w:val="left"/>
            </w:pPr>
            <w:r>
              <w:t xml:space="preserve">V20 (+previews)</w:t>
            </w:r>
          </w:p>
        </w:tc>
        <w:tc>
          <w:tcPr/>
          <w:p>
            <w:pPr>
              <w:pStyle w:val="Compact"/>
              <w:jc w:val="left"/>
            </w:pPr>
            <w:r>
              <w:t xml:space="preserve">AB processor</w:t>
            </w:r>
          </w:p>
        </w:tc>
        <w:tc>
          <w:tcPr/>
          <w:p>
            <w:pPr>
              <w:pStyle w:val="Compact"/>
              <w:jc w:val="left"/>
            </w:pPr>
            <w:r>
              <w:t xml:space="preserve">Python</w:t>
            </w:r>
          </w:p>
        </w:tc>
        <w:tc>
          <w:tcPr/>
          <w:p>
            <w:pPr>
              <w:pStyle w:val="Compact"/>
              <w:jc w:val="left"/>
            </w:pPr>
            <w:r>
              <w:t xml:space="preserve">complete, benchmark E18</w:t>
            </w:r>
          </w:p>
        </w:tc>
      </w:tr>
      <w:tr>
        <w:tc>
          <w:tcPr/>
          <w:p>
            <w:pPr>
              <w:pStyle w:val="Compact"/>
              <w:jc w:val="left"/>
            </w:pPr>
            <w:r>
              <w:t xml:space="preserve">E</w:t>
            </w:r>
          </w:p>
        </w:tc>
        <w:tc>
          <w:tcPr/>
          <w:p>
            <w:pPr>
              <w:pStyle w:val="Compact"/>
              <w:jc w:val="left"/>
            </w:pPr>
            <w:r>
              <w:t xml:space="preserve">E01–E18</w:t>
            </w:r>
          </w:p>
        </w:tc>
        <w:tc>
          <w:tcPr/>
          <w:p>
            <w:pPr>
              <w:pStyle w:val="Compact"/>
              <w:jc w:val="left"/>
            </w:pPr>
            <w:r>
              <w:t xml:space="preserve">blind verification</w:t>
            </w:r>
          </w:p>
        </w:tc>
        <w:tc>
          <w:tcPr/>
          <w:p>
            <w:pPr>
              <w:pStyle w:val="Compact"/>
              <w:jc w:val="left"/>
            </w:pPr>
            <w:r>
              <w:t xml:space="preserve">Julia (+Python cross)</w:t>
            </w:r>
          </w:p>
        </w:tc>
        <w:tc>
          <w:tcPr/>
          <w:p>
            <w:pPr>
              <w:pStyle w:val="Compact"/>
              <w:jc w:val="left"/>
            </w:pPr>
            <w:r>
              <w:t xml:space="preserve">18/18 pre-registered verdicts</w:t>
            </w:r>
          </w:p>
        </w:tc>
      </w:tr>
      <w:tr>
        <w:tc>
          <w:tcPr/>
          <w:p>
            <w:pPr>
              <w:pStyle w:val="Compact"/>
              <w:jc w:val="left"/>
            </w:pPr>
            <w:r>
              <w:t xml:space="preserve">ES</w:t>
            </w:r>
          </w:p>
        </w:tc>
        <w:tc>
          <w:tcPr/>
          <w:p>
            <w:pPr>
              <w:pStyle w:val="Compact"/>
              <w:jc w:val="left"/>
            </w:pPr>
            <w:r>
              <w:t xml:space="preserve">ES1–ES5</w:t>
            </w:r>
          </w:p>
        </w:tc>
        <w:tc>
          <w:tcPr/>
          <w:p>
            <w:pPr>
              <w:pStyle w:val="Compact"/>
              <w:jc w:val="left"/>
            </w:pPr>
            <w:r>
              <w:t xml:space="preserve">spinor study</w:t>
            </w:r>
          </w:p>
        </w:tc>
        <w:tc>
          <w:tcPr/>
          <w:p>
            <w:pPr>
              <w:pStyle w:val="Compact"/>
              <w:jc w:val="left"/>
            </w:pPr>
            <w:r>
              <w:t xml:space="preserve">Python</w:t>
            </w:r>
          </w:p>
        </w:tc>
        <w:tc>
          <w:tcPr/>
          <w:p>
            <w:pPr>
              <w:pStyle w:val="Compact"/>
              <w:jc w:val="left"/>
            </w:pPr>
            <w:r>
              <w:t xml:space="preserve">complete (theorems TS1–TS3)</w:t>
            </w:r>
          </w:p>
        </w:tc>
      </w:tr>
      <w:tr>
        <w:tc>
          <w:tcPr/>
          <w:p>
            <w:pPr>
              <w:pStyle w:val="Compact"/>
              <w:jc w:val="left"/>
            </w:pPr>
            <w:r>
              <w:t xml:space="preserve">D</w:t>
            </w:r>
          </w:p>
        </w:tc>
        <w:tc>
          <w:tcPr/>
          <w:p>
            <w:pPr>
              <w:pStyle w:val="Compact"/>
              <w:jc w:val="left"/>
            </w:pPr>
            <w:r>
              <w:t xml:space="preserve">D1–D14</w:t>
            </w:r>
          </w:p>
        </w:tc>
        <w:tc>
          <w:tcPr/>
          <w:p>
            <w:pPr>
              <w:pStyle w:val="Compact"/>
              <w:jc w:val="left"/>
            </w:pPr>
            <w:r>
              <w:t xml:space="preserve">Dirac skeleton</w:t>
            </w:r>
          </w:p>
        </w:tc>
        <w:tc>
          <w:tcPr/>
          <w:p>
            <w:pPr>
              <w:pStyle w:val="Compact"/>
              <w:jc w:val="left"/>
            </w:pPr>
            <w:r>
              <w:t xml:space="preserve">Python (canonical) + Julia (4 cross-ports)</w:t>
            </w:r>
          </w:p>
        </w:tc>
        <w:tc>
          <w:tcPr/>
          <w:p>
            <w:pPr>
              <w:pStyle w:val="Compact"/>
              <w:jc w:val="left"/>
            </w:pPr>
            <w:r>
              <w:t xml:space="preserve">96 checks, ALL PASS</w:t>
            </w:r>
          </w:p>
        </w:tc>
      </w:tr>
      <w:tr>
        <w:tc>
          <w:tcPr/>
          <w:p>
            <w:pPr>
              <w:pStyle w:val="Compact"/>
              <w:jc w:val="left"/>
            </w:pPr>
            <w:r>
              <w:t xml:space="preserve">C</w:t>
            </w:r>
          </w:p>
        </w:tc>
        <w:tc>
          <w:tcPr/>
          <w:p>
            <w:pPr>
              <w:pStyle w:val="Compact"/>
              <w:jc w:val="left"/>
            </w:pPr>
            <w:r>
              <w:t xml:space="preserve">C1–C17</w:t>
            </w:r>
          </w:p>
        </w:tc>
        <w:tc>
          <w:tcPr/>
          <w:p>
            <w:pPr>
              <w:pStyle w:val="Compact"/>
              <w:jc w:val="left"/>
            </w:pPr>
            <w:r>
              <w:t xml:space="preserve">Hilbert–Pólya bridge</w:t>
            </w:r>
          </w:p>
        </w:tc>
        <w:tc>
          <w:tcPr/>
          <w:p>
            <w:pPr>
              <w:pStyle w:val="Compact"/>
              <w:jc w:val="left"/>
            </w:pPr>
            <w:r>
              <w:t xml:space="preserve">Python (mpmath)</w:t>
            </w:r>
          </w:p>
        </w:tc>
        <w:tc>
          <w:tcPr/>
          <w:p>
            <w:pPr>
              <w:pStyle w:val="Compact"/>
              <w:jc w:val="left"/>
            </w:pPr>
            <w:r>
              <w:t xml:space="preserve">complete, honesty register maintained</w:t>
            </w:r>
          </w:p>
        </w:tc>
      </w:tr>
      <w:tr>
        <w:tc>
          <w:tcPr/>
          <w:p>
            <w:pPr>
              <w:pStyle w:val="Compact"/>
              <w:jc w:val="left"/>
            </w:pPr>
            <w:r>
              <w:t xml:space="preserve">H</w:t>
            </w:r>
          </w:p>
        </w:tc>
        <w:tc>
          <w:tcPr/>
          <w:p>
            <w:pPr>
              <w:pStyle w:val="Compact"/>
              <w:jc w:val="left"/>
            </w:pPr>
            <w:r>
              <w:t xml:space="preserve">38 tests (heritage)</w:t>
            </w:r>
          </w:p>
        </w:tc>
        <w:tc>
          <w:tcPr/>
          <w:p>
            <w:pPr>
              <w:pStyle w:val="Compact"/>
              <w:jc w:val="left"/>
            </w:pPr>
            <w:r>
              <w:t xml:space="preserve">verification release</w:t>
            </w:r>
          </w:p>
        </w:tc>
        <w:tc>
          <w:tcPr/>
          <w:p>
            <w:pPr>
              <w:pStyle w:val="Compact"/>
              <w:jc w:val="left"/>
            </w:pPr>
            <w:r>
              <w:t xml:space="preserve">Julia 1.12</w:t>
            </w:r>
          </w:p>
        </w:tc>
        <w:tc>
          <w:tcPr/>
          <w:p>
            <w:pPr>
              <w:pStyle w:val="Compact"/>
              <w:jc w:val="left"/>
            </w:pPr>
            <w:r>
              <w:t xml:space="preserve">reference run 2026-09-14, archive in source</w:t>
            </w:r>
          </w:p>
        </w:tc>
      </w:tr>
      <w:tr>
        <w:tc>
          <w:tcPr/>
          <w:p>
            <w:pPr>
              <w:pStyle w:val="Compact"/>
              <w:jc w:val="left"/>
            </w:pPr>
            <w:r>
              <w:t xml:space="preserve">v19</w:t>
            </w:r>
          </w:p>
        </w:tc>
        <w:tc>
          <w:tcPr/>
          <w:p>
            <w:pPr>
              <w:pStyle w:val="Compact"/>
              <w:jc w:val="left"/>
            </w:pPr>
            <w:r>
              <w:t xml:space="preserve">Tests 1–37 (two-pass)</w:t>
            </w:r>
          </w:p>
        </w:tc>
        <w:tc>
          <w:tcPr/>
          <w:p>
            <w:pPr>
              <w:pStyle w:val="Compact"/>
              <w:jc w:val="left"/>
            </w:pPr>
            <w:r>
              <w:t xml:space="preserve">v19 reference run</w:t>
            </w:r>
          </w:p>
        </w:tc>
        <w:tc>
          <w:tcPr/>
          <w:p>
            <w:pPr>
              <w:pStyle w:val="Compact"/>
              <w:jc w:val="left"/>
            </w:pPr>
            <w:r>
              <w:t xml:space="preserve">Julia 1.12.0</w:t>
            </w:r>
          </w:p>
        </w:tc>
        <w:tc>
          <w:tcPr/>
          <w:p>
            <w:pPr>
              <w:pStyle w:val="Compact"/>
              <w:jc w:val="left"/>
            </w:pPr>
            <w:r>
              <w:t xml:space="preserve">77 verdict rows; 2026-09-02; 35,146 s</w:t>
            </w:r>
          </w:p>
        </w:tc>
      </w:tr>
      <w:tr>
        <w:tc>
          <w:tcPr/>
          <w:p>
            <w:pPr>
              <w:pStyle w:val="Compact"/>
              <w:jc w:val="left"/>
            </w:pPr>
            <w:r>
              <w:t xml:space="preserve">H (gates)</w:t>
            </w:r>
          </w:p>
        </w:tc>
        <w:tc>
          <w:tcPr/>
          <w:p>
            <w:pPr>
              <w:pStyle w:val="Compact"/>
              <w:jc w:val="left"/>
            </w:pPr>
            <w:r>
              <w:t xml:space="preserve">H1–H7</w:t>
            </w:r>
          </w:p>
        </w:tc>
        <w:tc>
          <w:tcPr/>
          <w:p>
            <w:pPr>
              <w:pStyle w:val="Compact"/>
              <w:jc w:val="left"/>
            </w:pPr>
            <w:r>
              <w:t xml:space="preserve">Meridian observatory</w:t>
            </w:r>
          </w:p>
        </w:tc>
        <w:tc>
          <w:tcPr/>
          <w:p>
            <w:pPr>
              <w:pStyle w:val="Compact"/>
              <w:jc w:val="left"/>
            </w:pPr>
            <w:r>
              <w:t xml:space="preserve">Julia (+Python)</w:t>
            </w:r>
          </w:p>
        </w:tc>
        <w:tc>
          <w:tcPr/>
          <w:p>
            <w:pPr>
              <w:pStyle w:val="Compact"/>
              <w:jc w:val="left"/>
            </w:pPr>
            <w:r>
              <w:t xml:space="preserve">gate H5 regime D — clean KS pass</w:t>
            </w:r>
          </w:p>
        </w:tc>
      </w:tr>
      <w:tr>
        <w:tc>
          <w:tcPr/>
          <w:p>
            <w:pPr>
              <w:pStyle w:val="Compact"/>
              <w:jc w:val="left"/>
            </w:pPr>
            <w:r>
              <w:t xml:space="preserve">RH</w:t>
            </w:r>
          </w:p>
        </w:tc>
        <w:tc>
          <w:tcPr/>
          <w:p>
            <w:pPr>
              <w:pStyle w:val="Compact"/>
              <w:jc w:val="left"/>
            </w:pPr>
            <w:r>
              <w:t xml:space="preserve">RH_Unified · RH_Sweep_Pro</w:t>
            </w:r>
          </w:p>
        </w:tc>
        <w:tc>
          <w:tcPr/>
          <w:p>
            <w:pPr>
              <w:pStyle w:val="Compact"/>
              <w:jc w:val="left"/>
            </w:pPr>
            <w:r>
              <w:t xml:space="preserve">observatory RH line</w:t>
            </w:r>
          </w:p>
        </w:tc>
        <w:tc>
          <w:tcPr/>
          <w:p>
            <w:pPr>
              <w:pStyle w:val="Compact"/>
              <w:jc w:val="left"/>
            </w:pPr>
            <w:r>
              <w:t xml:space="preserve">Julia (mpmath zeros)</w:t>
            </w:r>
          </w:p>
        </w:tc>
        <w:tc>
          <w:tcPr/>
          <w:p>
            <w:pPr>
              <w:pStyle w:val="Compact"/>
              <w:jc w:val="left"/>
            </w:pPr>
            <w:r>
              <w:t xml:space="preserve">13,661 zeros; 61 magic α-points</w:t>
            </w:r>
          </w:p>
        </w:tc>
      </w:tr>
      <w:tr>
        <w:tc>
          <w:tcPr/>
          <w:p>
            <w:pPr>
              <w:pStyle w:val="Compact"/>
              <w:jc w:val="left"/>
            </w:pPr>
            <w:r>
              <w:t xml:space="preserve">MV</w:t>
            </w:r>
          </w:p>
        </w:tc>
        <w:tc>
          <w:tcPr/>
          <w:p>
            <w:pPr>
              <w:pStyle w:val="Compact"/>
              <w:jc w:val="left"/>
            </w:pPr>
            <w:r>
              <w:t xml:space="preserve">V01–V112</w:t>
            </w:r>
          </w:p>
        </w:tc>
        <w:tc>
          <w:tcPr/>
          <w:p>
            <w:pPr>
              <w:pStyle w:val="Compact"/>
              <w:jc w:val="left"/>
            </w:pPr>
            <w:r>
              <w:t xml:space="preserve">monumental line</w:t>
            </w:r>
          </w:p>
        </w:tc>
        <w:tc>
          <w:tcPr/>
          <w:p>
            <w:pPr>
              <w:pStyle w:val="Compact"/>
              <w:jc w:val="left"/>
            </w:pPr>
            <w:r>
              <w:t xml:space="preserve">Julia</w:t>
            </w:r>
          </w:p>
        </w:tc>
        <w:tc>
          <w:tcPr/>
          <w:p>
            <w:pPr>
              <w:pStyle w:val="Compact"/>
              <w:jc w:val="left"/>
            </w:pPr>
            <w:r>
              <w:t xml:space="preserve">port of the Python monograph base</w:t>
            </w:r>
          </w:p>
        </w:tc>
      </w:tr>
      <w:tr>
        <w:tc>
          <w:tcPr/>
          <w:p>
            <w:pPr>
              <w:pStyle w:val="Compact"/>
              <w:jc w:val="left"/>
            </w:pPr>
            <w:r>
              <w:t xml:space="preserve">T34</w:t>
            </w:r>
          </w:p>
        </w:tc>
        <w:tc>
          <w:tcPr/>
          <w:p>
            <w:pPr>
              <w:pStyle w:val="Compact"/>
              <w:jc w:val="left"/>
            </w:pPr>
            <w:r>
              <w:t xml:space="preserve">stages A/B/C (Test 34-ext)</w:t>
            </w:r>
          </w:p>
        </w:tc>
        <w:tc>
          <w:tcPr/>
          <w:p>
            <w:pPr>
              <w:pStyle w:val="Compact"/>
              <w:jc w:val="left"/>
            </w:pPr>
            <w:r>
              <w:t xml:space="preserve">vortex-density optimization</w:t>
            </w:r>
          </w:p>
        </w:tc>
        <w:tc>
          <w:tcPr/>
          <w:p>
            <w:pPr>
              <w:pStyle w:val="Compact"/>
              <w:jc w:val="left"/>
            </w:pPr>
            <w:r>
              <w:t xml:space="preserve">Python (validated port)</w:t>
            </w:r>
          </w:p>
        </w:tc>
        <w:tc>
          <w:tcPr/>
          <w:p>
            <w:pPr>
              <w:pStyle w:val="Compact"/>
              <w:jc w:val="left"/>
            </w:pPr>
            <w:r>
              <w:t xml:space="preserve">242 configurations; best D = 0.0318</w:t>
            </w:r>
          </w:p>
        </w:tc>
      </w:tr>
      <w:tr>
        <w:tc>
          <w:tcPr/>
          <w:p>
            <w:pPr>
              <w:pStyle w:val="Compact"/>
              <w:jc w:val="left"/>
            </w:pPr>
            <w:r>
              <w:t xml:space="preserve">W1</w:t>
            </w:r>
          </w:p>
        </w:tc>
        <w:tc>
          <w:tcPr/>
          <w:p>
            <w:pPr>
              <w:pStyle w:val="Compact"/>
              <w:jc w:val="left"/>
            </w:pPr>
            <w:r>
              <w:t xml:space="preserve">E1–E7 (+AB water)</w:t>
            </w:r>
          </w:p>
        </w:tc>
        <w:tc>
          <w:tcPr/>
          <w:p>
            <w:pPr>
              <w:pStyle w:val="Compact"/>
              <w:jc w:val="left"/>
            </w:pPr>
            <w:r>
              <w:t xml:space="preserve">hyperbolic wave attractors</w:t>
            </w:r>
          </w:p>
        </w:tc>
        <w:tc>
          <w:tcPr/>
          <w:p>
            <w:pPr>
              <w:pStyle w:val="Compact"/>
              <w:jc w:val="left"/>
            </w:pPr>
            <w:r>
              <w:t xml:space="preserve">Python + Julia</w:t>
            </w:r>
          </w:p>
        </w:tc>
        <w:tc>
          <w:tcPr/>
          <w:p>
            <w:pPr>
              <w:pStyle w:val="Compact"/>
              <w:jc w:val="left"/>
            </w:pPr>
            <w:r>
              <w:t xml:space="preserve">lock-in 24/24; cross 3.45·10⁻¹⁵</w:t>
            </w:r>
          </w:p>
        </w:tc>
      </w:tr>
    </w:tbl>
    <w:p>
      <w:pPr>
        <w:pStyle w:val="BodyText"/>
      </w:pPr>
      <w:r>
        <w:t xml:space="preserve">Full verdict-file paths for every number:</w:t>
      </w:r>
      <w:r>
        <w:t xml:space="preserve"> </w:t>
      </w:r>
      <w:r>
        <w:rPr>
          <w:rStyle w:val="VerbatimChar"/>
        </w:rPr>
        <w:t xml:space="preserve">00_meta/provenance.jsonl</w:t>
      </w:r>
      <w:r>
        <w:t xml:space="preserve">.</w:t>
      </w:r>
    </w:p>
    <w:bookmarkEnd w:id="132"/>
    <w:bookmarkStart w:id="133" w:name="appendix-b.-source-mapping"/>
    <w:p>
      <w:pPr>
        <w:pStyle w:val="Heading2"/>
      </w:pPr>
      <w:r>
        <w:t xml:space="preserve">Appendix B. Source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Monograph section</w:t>
            </w:r>
          </w:p>
        </w:tc>
        <w:tc>
          <w:tcPr/>
          <w:p>
            <w:pPr>
              <w:pStyle w:val="Compact"/>
              <w:jc w:val="left"/>
            </w:pPr>
            <w:r>
              <w:t xml:space="preserve">Source</w:t>
            </w:r>
          </w:p>
        </w:tc>
        <w:tc>
          <w:tcPr/>
          <w:p>
            <w:pPr>
              <w:pStyle w:val="Compact"/>
              <w:jc w:val="left"/>
            </w:pPr>
            <w:r>
              <w:t xml:space="preserve">Key files</w:t>
            </w:r>
          </w:p>
        </w:tc>
      </w:tr>
      <w:tr>
        <w:tc>
          <w:tcPr/>
          <w:p>
            <w:pPr>
              <w:pStyle w:val="Compact"/>
              <w:jc w:val="left"/>
            </w:pPr>
            <w:r>
              <w:t xml:space="preserve">Ch. 3–4 (core, processor)</w:t>
            </w:r>
          </w:p>
        </w:tc>
        <w:tc>
          <w:tcPr/>
          <w:p>
            <w:pPr>
              <w:pStyle w:val="Compact"/>
              <w:jc w:val="left"/>
            </w:pPr>
            <w:r>
              <w:t xml:space="preserve">AB_Cloud_Quantum_Research</w:t>
            </w:r>
          </w:p>
        </w:tc>
        <w:tc>
          <w:tcPr/>
          <w:p>
            <w:pPr>
              <w:pStyle w:val="Compact"/>
              <w:jc w:val="left"/>
            </w:pPr>
            <w:r>
              <w:t xml:space="preserve">README.md, modules/, theorems_lemmas/, datasets/flagship_numbers.csv</w:t>
            </w:r>
          </w:p>
        </w:tc>
      </w:tr>
      <w:tr>
        <w:tc>
          <w:tcPr/>
          <w:p>
            <w:pPr>
              <w:pStyle w:val="Compact"/>
              <w:jc w:val="left"/>
            </w:pPr>
            <w:r>
              <w:t xml:space="preserve">Ch. 5 (skeleton)</w:t>
            </w:r>
          </w:p>
        </w:tc>
        <w:tc>
          <w:tcPr/>
          <w:p>
            <w:pPr>
              <w:pStyle w:val="Compact"/>
              <w:jc w:val="left"/>
            </w:pPr>
            <w:r>
              <w:t xml:space="preserve">dirac-lab</w:t>
            </w:r>
          </w:p>
        </w:tc>
        <w:tc>
          <w:tcPr/>
          <w:p>
            <w:pPr>
              <w:pStyle w:val="Compact"/>
              <w:jc w:val="left"/>
            </w:pPr>
            <w:r>
              <w:t xml:space="preserve">README.md, code/dirac_lab*.py, results/CROSS_VERIFICATION.md</w:t>
            </w:r>
          </w:p>
        </w:tc>
      </w:tr>
      <w:tr>
        <w:tc>
          <w:tcPr/>
          <w:p>
            <w:pPr>
              <w:pStyle w:val="Compact"/>
              <w:jc w:val="left"/>
            </w:pPr>
            <w:r>
              <w:t xml:space="preserve">Ch. 6 (bridge)</w:t>
            </w:r>
          </w:p>
        </w:tc>
        <w:tc>
          <w:tcPr/>
          <w:p>
            <w:pPr>
              <w:pStyle w:val="Compact"/>
              <w:jc w:val="left"/>
            </w:pPr>
            <w:r>
              <w:t xml:space="preserve">Hilbert_Polya</w:t>
            </w:r>
          </w:p>
        </w:tc>
        <w:tc>
          <w:tcPr/>
          <w:p>
            <w:pPr>
              <w:pStyle w:val="Compact"/>
              <w:jc w:val="left"/>
            </w:pPr>
            <w:r>
              <w:t xml:space="preserve">README.md, results/RESULTS.md, computations/C*/</w:t>
            </w:r>
          </w:p>
        </w:tc>
      </w:tr>
      <w:tr>
        <w:tc>
          <w:tcPr/>
          <w:p>
            <w:pPr>
              <w:pStyle w:val="Compact"/>
              <w:jc w:val="left"/>
            </w:pPr>
            <w:r>
              <w:t xml:space="preserve">Ch. 7 (verification, heritage)</w:t>
            </w:r>
          </w:p>
        </w:tc>
        <w:tc>
          <w:tcPr/>
          <w:p>
            <w:pPr>
              <w:pStyle w:val="Compact"/>
              <w:jc w:val="left"/>
            </w:pPr>
            <w:r>
              <w:t xml:space="preserve">AB_Cloud_Quantum_Research + previous academic package</w:t>
            </w:r>
          </w:p>
        </w:tc>
        <w:tc>
          <w:tcPr/>
          <w:p>
            <w:pPr>
              <w:pStyle w:val="Compact"/>
              <w:jc w:val="left"/>
            </w:pPr>
            <w:r>
              <w:t xml:space="preserve">modules/verifier_multilang/, legacy README (via provenance)</w:t>
            </w:r>
          </w:p>
        </w:tc>
      </w:tr>
      <w:tr>
        <w:tc>
          <w:tcPr/>
          <w:p>
            <w:pPr>
              <w:pStyle w:val="Compact"/>
              <w:jc w:val="left"/>
            </w:pPr>
            <w:r>
              <w:t xml:space="preserve">Ch. 8 (spinor)</w:t>
            </w:r>
          </w:p>
        </w:tc>
        <w:tc>
          <w:tcPr/>
          <w:p>
            <w:pPr>
              <w:pStyle w:val="Compact"/>
              <w:jc w:val="left"/>
            </w:pPr>
            <w:r>
              <w:t xml:space="preserve">AB_Cloud_Quantum_Research/research/realtime_spinor_memory</w:t>
            </w:r>
          </w:p>
        </w:tc>
        <w:tc>
          <w:tcPr/>
          <w:p>
            <w:pPr>
              <w:pStyle w:val="Compact"/>
              <w:jc w:val="left"/>
            </w:pPr>
            <w:r>
              <w:t xml:space="preserve">README, theorems/, experiments/</w:t>
            </w:r>
          </w:p>
        </w:tc>
      </w:tr>
      <w:tr>
        <w:tc>
          <w:tcPr/>
          <w:p>
            <w:pPr>
              <w:pStyle w:val="Compact"/>
              <w:jc w:val="left"/>
            </w:pPr>
            <w:r>
              <w:t xml:space="preserve">Ch. 7.3 (v19 heritage)</w:t>
            </w:r>
          </w:p>
        </w:tc>
        <w:tc>
          <w:tcPr/>
          <w:p>
            <w:pPr>
              <w:pStyle w:val="Compact"/>
              <w:jc w:val="left"/>
            </w:pPr>
            <w:r>
              <w:t xml:space="preserve">results</w:t>
            </w:r>
          </w:p>
        </w:tc>
        <w:tc>
          <w:tcPr/>
          <w:p>
            <w:pPr>
              <w:pStyle w:val="Compact"/>
              <w:jc w:val="left"/>
            </w:pPr>
            <w:r>
              <w:t xml:space="preserve">run_20260902_134759/FINAL_REPORT/final_report.md; test_*/report.md; logs</w:t>
            </w:r>
          </w:p>
        </w:tc>
      </w:tr>
      <w:tr>
        <w:tc>
          <w:tcPr/>
          <w:p>
            <w:pPr>
              <w:pStyle w:val="Compact"/>
              <w:jc w:val="left"/>
            </w:pPr>
            <w:r>
              <w:t xml:space="preserve">Ch. 9 (observatory)</w:t>
            </w:r>
          </w:p>
        </w:tc>
        <w:tc>
          <w:tcPr/>
          <w:p>
            <w:pPr>
              <w:pStyle w:val="Compact"/>
              <w:jc w:val="left"/>
            </w:pPr>
            <w:r>
              <w:t xml:space="preserve">meridian-spectral-observatory</w:t>
            </w:r>
          </w:p>
        </w:tc>
        <w:tc>
          <w:tcPr/>
          <w:p>
            <w:pPr>
              <w:pStyle w:val="Compact"/>
              <w:jc w:val="left"/>
            </w:pPr>
            <w:r>
              <w:t xml:space="preserve">README.md · README.ru.md; docs/01–08; zeros50k.txt; hp_audit_standalone.jl</w:t>
            </w:r>
          </w:p>
        </w:tc>
      </w:tr>
      <w:tr>
        <w:tc>
          <w:tcPr/>
          <w:p>
            <w:pPr>
              <w:pStyle w:val="Compact"/>
              <w:jc w:val="left"/>
            </w:pPr>
            <w:r>
              <w:t xml:space="preserve">Ch. 10 (vortex optimization)</w:t>
            </w:r>
          </w:p>
        </w:tc>
        <w:tc>
          <w:tcPr/>
          <w:p>
            <w:pPr>
              <w:pStyle w:val="Compact"/>
              <w:jc w:val="left"/>
            </w:pPr>
            <w:r>
              <w:t xml:space="preserve">Vortex_optimization</w:t>
            </w:r>
          </w:p>
        </w:tc>
        <w:tc>
          <w:tcPr/>
          <w:p>
            <w:pPr>
              <w:pStyle w:val="Compact"/>
              <w:jc w:val="left"/>
            </w:pPr>
            <w:r>
              <w:t xml:space="preserve">README.md · README_RU.md; data/sweep_{A,B,C}*.csv; data/gue_control_L96.json; figures/</w:t>
            </w:r>
          </w:p>
        </w:tc>
      </w:tr>
      <w:tr>
        <w:tc>
          <w:tcPr/>
          <w:p>
            <w:pPr>
              <w:pStyle w:val="Compact"/>
              <w:jc w:val="left"/>
            </w:pPr>
            <w:r>
              <w:t xml:space="preserve">Ch. 11 (wave attractors)</w:t>
            </w:r>
          </w:p>
        </w:tc>
        <w:tc>
          <w:tcPr/>
          <w:p>
            <w:pPr>
              <w:pStyle w:val="Compact"/>
              <w:jc w:val="left"/>
            </w:pPr>
            <w:r>
              <w:t xml:space="preserve">Wave_attractors</w:t>
            </w:r>
          </w:p>
        </w:tc>
        <w:tc>
          <w:tcPr/>
          <w:p>
            <w:pPr>
              <w:pStyle w:val="Compact"/>
              <w:jc w:val="left"/>
            </w:pPr>
            <w:r>
              <w:t xml:space="preserve">README.md; docs/wave-attractors.md; wave_attractors/data/E*_summary.json; figures/</w:t>
            </w:r>
          </w:p>
        </w:tc>
      </w:tr>
    </w:tbl>
    <w:bookmarkEnd w:id="133"/>
    <w:bookmarkStart w:id="134" w:name="ethics-statements"/>
    <w:p>
      <w:pPr>
        <w:pStyle w:val="Heading2"/>
      </w:pPr>
      <w:r>
        <w:t xml:space="preserve">Ethics statements</w:t>
      </w:r>
    </w:p>
    <w:p>
      <w:pPr>
        <w:pStyle w:val="FirstParagraph"/>
      </w:pPr>
      <w:r>
        <w:rPr>
          <w:b/>
          <w:bCs/>
        </w:rPr>
        <w:t xml:space="preserve">Ethics statement.</w:t>
      </w:r>
      <w:r>
        <w:t xml:space="preserve"> </w:t>
      </w:r>
      <w:r>
        <w:t xml:space="preserve">This work involves no human or animal subjects. All numerical experiments are pre-registered; negative results are published with the same standing as positive ones.</w:t>
      </w:r>
    </w:p>
    <w:p>
      <w:pPr>
        <w:pStyle w:val="BodyText"/>
      </w:pPr>
      <w:r>
        <w:rPr>
          <w:b/>
          <w:bCs/>
        </w:rPr>
        <w:t xml:space="preserve">Data availability.</w:t>
      </w:r>
      <w:r>
        <w:t xml:space="preserve"> </w:t>
      </w:r>
      <w:r>
        <w:t xml:space="preserve">The package’s consolidated datasets are available in</w:t>
      </w:r>
      <w:r>
        <w:t xml:space="preserve"> </w:t>
      </w:r>
      <w:r>
        <w:rPr>
          <w:rStyle w:val="VerbatimChar"/>
        </w:rPr>
        <w:t xml:space="preserve">02_data/</w:t>
      </w:r>
      <w:r>
        <w:t xml:space="preserve"> </w:t>
      </w:r>
      <w:r>
        <w:t xml:space="preserve">under ODbL; the raw run archives remain in the source laboratories of the repository.</w:t>
      </w:r>
    </w:p>
    <w:p>
      <w:pPr>
        <w:pStyle w:val="BodyText"/>
      </w:pPr>
      <w:r>
        <w:rPr>
          <w:b/>
          <w:bCs/>
        </w:rPr>
        <w:t xml:space="preserve">Code availability.</w:t>
      </w:r>
      <w:r>
        <w:t xml:space="preserve"> </w:t>
      </w:r>
      <w:r>
        <w:t xml:space="preserve">Code is available under MIT in</w:t>
      </w:r>
      <w:r>
        <w:t xml:space="preserve"> </w:t>
      </w:r>
      <w:r>
        <w:rPr>
          <w:rStyle w:val="VerbatimChar"/>
        </w:rPr>
        <w:t xml:space="preserve">06_code/</w:t>
      </w:r>
      <w:r>
        <w:t xml:space="preserve"> </w:t>
      </w:r>
      <w:r>
        <w:t xml:space="preserve">(the unified six-language CLI) and in the source laboratories (canonical implementations).</w:t>
      </w:r>
    </w:p>
    <w:p>
      <w:pPr>
        <w:pStyle w:val="BodyText"/>
      </w:pPr>
      <w:r>
        <w:rPr>
          <w:b/>
          <w:bCs/>
        </w:rPr>
        <w:t xml:space="preserve">Funding.</w:t>
      </w:r>
      <w:r>
        <w:t xml:space="preserve"> </w:t>
      </w:r>
      <w:r>
        <w:t xml:space="preserve">This research received no external funding.</w:t>
      </w:r>
    </w:p>
    <w:p>
      <w:pPr>
        <w:pStyle w:val="BodyText"/>
      </w:pPr>
      <w:r>
        <w:rPr>
          <w:b/>
          <w:bCs/>
        </w:rPr>
        <w:t xml:space="preserve">Conflicts of interest.</w:t>
      </w:r>
      <w:r>
        <w:t xml:space="preserve"> </w:t>
      </w:r>
      <w:r>
        <w:t xml:space="preserve">The author declares none.</w:t>
      </w:r>
    </w:p>
    <w:p>
      <w:pPr>
        <w:pStyle w:val="BodyText"/>
      </w:pPr>
      <w:r>
        <w:rPr>
          <w:b/>
          <w:bCs/>
        </w:rPr>
        <w:t xml:space="preserve">Boundary of validity (invariant).</w:t>
      </w:r>
      <w:r>
        <w:t xml:space="preserve"> </w:t>
      </w:r>
      <w:r>
        <w:t xml:space="preserve">This monograph is a numerical and formal study of a mathematical model. It does not prove the Riemann hypothesis; the RH verdict is</w:t>
      </w:r>
      <w:r>
        <w:t xml:space="preserve"> </w:t>
      </w:r>
      <w:r>
        <w:rPr>
          <w:rStyle w:val="VerbatimChar"/>
        </w:rPr>
        <w:t xml:space="preserve">certified</w:t>
      </w:r>
      <w:r>
        <w:t xml:space="preserve"> </w:t>
      </w:r>
      <w:r>
        <w:t xml:space="preserve">(V13, unlocked: 0 assumptions on the path; RH as a theorem still requires O11 for all n). Any derivative work must preserve this statement (see LICENSE, §3).</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3" Target="media/rId10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9" Target="media/rId109.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2026-10-18T06:10:05Z</dcterms:created>
  <dcterms:modified xsi:type="dcterms:W3CDTF">2026-10-18T06:10:05Z</dcterms:modified>
</cp:coreProperties>
</file>

<file path=docProps/custom.xml><?xml version="1.0" encoding="utf-8"?>
<Properties xmlns="http://schemas.openxmlformats.org/officeDocument/2006/custom-properties" xmlns:vt="http://schemas.openxmlformats.org/officeDocument/2006/docPropsVTypes"/>
</file>