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11906"/>
      </w:tblGrid>
      <w:tr>
        <w:trPr>
          <w:trHeight w:val="16838" w:hRule="exact"/>
        </w:trPr>
        <w:tc>
          <w:tcPr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2E3F49" w:val="clear"/>
            <w:vAlign w:val="top"/>
          </w:tcPr>
          <w:p>
            <w:pPr>
              <w:spacing w:before="4405"/>
            </w:pPr>
          </w:p>
          <w:p>
            <w:pPr>
              <w:pBdr>
                <w:bottom w:val="single" w:color="298BBC" w:sz="6" w:space="8"/>
              </w:pBdr>
              <w:spacing w:after="500"/>
              <w:ind w:left="1100" w:right="900"/>
            </w:pPr>
            <w:r>
              <w:rPr>
                <w:rFonts w:ascii="Arial" w:eastAsia="Arial" w:hAnsi="Arial"/>
                <w:color w:val="298BBC"/>
                <w:spacing w:val="40"/>
                <w:sz w:val="19"/>
                <w:szCs w:val="19"/>
              </w:rPr>
              <w:t xml:space="preserve">HILBERT POLYA BRIDGE · СЕРИЯ МОНОГРАФИЙ</w:t>
            </w:r>
          </w:p>
          <w:p>
            <w:pPr>
              <w:spacing w:after="100" w:line="782" w:lineRule="atLeast"/>
              <w:ind w:left="1100" w:right="400"/>
            </w:pPr>
            <w:r>
              <w:rPr>
                <w:rFonts w:ascii="Arial" w:eastAsia="Arial" w:hAnsi="Arial"/>
                <w:b/>
                <w:bCs/>
                <w:color w:val="F0F4F5"/>
                <w:sz w:val="68"/>
                <w:szCs w:val="68"/>
              </w:rPr>
              <w:t xml:space="preserve">Мост Гильберта–Пойа:</w:t>
            </w:r>
          </w:p>
          <w:p>
            <w:pPr>
              <w:spacing w:after="300" w:line="782" w:lineRule="atLeast"/>
              <w:ind w:left="1100" w:right="400"/>
            </w:pPr>
            <w:r>
              <w:rPr>
                <w:rFonts w:ascii="Arial" w:eastAsia="Arial" w:hAnsi="Arial"/>
                <w:b/>
                <w:bCs/>
                <w:color w:val="F0F4F5"/>
                <w:sz w:val="68"/>
                <w:szCs w:val="68"/>
              </w:rPr>
              <w:t xml:space="preserve">каноническое изложение</w:t>
            </w:r>
          </w:p>
          <w:p>
            <w:pPr>
              <w:spacing w:after="700" w:line="340" w:lineRule="atLeast"/>
              <w:ind w:left="1100" w:right="600"/>
            </w:pPr>
            <w:r>
              <w:rPr>
                <w:rFonts w:ascii="Arial" w:eastAsia="Arial" w:hAnsi="Arial"/>
                <w:color w:val="B7C6CC"/>
                <w:sz w:val="25"/>
                <w:szCs w:val="25"/>
              </w:rPr>
              <w:t xml:space="preserve">Шестнадцать кампаний C1–C16, восемнадцать теорем T1–T18, следовая формула Гинанда–Вейля и пиксельный протокол — единая версия пакета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Исаев Исхак Хамзатович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Независимый исследователь, Нальчик, Кабардино-Балкарская Республика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Hilbert Polya Bridge · каноническая серия · том Canon</w:t>
            </w:r>
          </w:p>
          <w:p>
            <w:pPr>
              <w:spacing w:before="4405"/>
            </w:pPr>
          </w:p>
          <w:p>
            <w:pPr>
              <w:pBdr>
                <w:top w:val="single" w:color="298BBC" w:sz="2" w:space="8"/>
              </w:pBdr>
              <w:spacing w:before="200"/>
              <w:ind w:left="1100" w:right="900"/>
            </w:pPr>
            <w:r>
              <w:rPr>
                <w:rFonts w:ascii="Arial" w:eastAsia="Arial" w:hAnsi="Arial"/>
                <w:color w:val="93A7AE"/>
                <w:sz w:val="16"/>
                <w:szCs w:val="16"/>
              </w:rPr>
              <w:t xml:space="preserve">v2.0.0</w:t>
            </w:r>
            <w:r>
              <w:t xml:space="preserve">                                        </w:t>
            </w:r>
            <w:r>
              <w:rPr>
                <w:rFonts w:ascii="Arial" w:eastAsia="Arial" w:hAnsi="Arial"/>
                <w:color w:val="93A7AE"/>
                <w:sz w:val="16"/>
                <w:szCs w:val="16"/>
              </w:rPr>
              <w:t xml:space="preserve">13 октября 2026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spacing w:after="360" w:before="480"/>
        <w:jc w:val="center"/>
      </w:pPr>
      <w:r>
        <w:rPr>
          <w:rFonts w:ascii="Arial" w:eastAsia="Arial" w:hAnsi="Arial"/>
          <w:b/>
          <w:bCs/>
          <w:color w:val="3B4F58"/>
          <w:sz w:val="32"/>
          <w:szCs w:val="32"/>
        </w:rPr>
        <w:t xml:space="preserve">Содержание</w:t>
      </w:r>
    </w:p>
    <w:sdt>
      <w:sdtPr>
        <w:alias w:val="TOC"/>
      </w:sdtPr>
      <w:sdtContent>
        <w:p>
          <w:pPr>
            <w:pStyle w:val="TOC1"/>
            <w:tabs>
              <w:tab w:val="right" w:pos="8788" w:leader="dot"/>
            </w:tabs>
          </w:pPr>
          <w:r>
            <w:fldChar w:fldCharType="begin" w:dirty="true"/>
          </w:r>
          <w:r>
            <w:instrText xml:space="preserve">TOC \h \o "1-1"</w:instrText>
          </w:r>
          <w:r>
            <w:fldChar w:fldCharType="separate"/>
          </w:r>
          <w:hyperlink w:history="1" w:anchor="_Toc1">
            <w:r>
              <w:t xml:space="preserve">Введение: одна версия программы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Введение: одна версия программы</w:t>
          </w:r>
          <w:r>
            <w:tab/>
          </w:r>
          <w:r>
            <w:t>1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Каркас: функция тождеств и аргументный принцип (C1–C2)</w:t>
          </w:r>
          <w:r>
            <w:tab/>
          </w:r>
          <w:r>
            <w:t>2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Затворы: универсальность без тождества (C3, C5)</w:t>
          </w:r>
          <w:r>
            <w:tab/>
          </w:r>
          <w:r>
            <w:t>4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Следовая формула Гинанда–Вейля (C4)</w:t>
          </w:r>
          <w:r>
            <w:tab/>
          </w:r>
          <w:r>
            <w:t>6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Простые в операторе: поток, ядро, лестница (C6)</w:t>
          </w:r>
          <w:r>
            <w:tab/>
          </w:r>
          <w:r>
            <w:t>7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Динамика и статистика (C7, C8)</w:t>
          </w:r>
          <w:r>
            <w:tab/>
          </w:r>
          <w:r>
            <w:t>9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C9/T11. Нелокальный примитив: след знает нули точно</w:t>
          </w:r>
          <w:r>
            <w:tab/>
          </w:r>
          <w:r>
            <w:t>11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C10/T12. Фазовое кодирование: жёсткая ко-локация и её предел</w:t>
          </w:r>
          <w:r>
            <w:tab/>
          </w:r>
          <w:r>
            <w:t>11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C11/T13. Арифметический мост: нулевые моды α = 1/3</w:t>
          </w:r>
          <w:r>
            <w:tab/>
          </w:r>
          <w:r>
            <w:t>12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C12/T14. Полоса аргумент-принципа до T = 5000</w:t>
          </w:r>
          <w:r>
            <w:tab/>
          </w:r>
          <w:r>
            <w:t>12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C13/T15 + C14/T16. Слепые семейства и таксономия аттрактора</w:t>
          </w:r>
          <w:r>
            <w:tab/>
          </w:r>
          <w:r>
            <w:t>13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C15/T17. Дирихле L-функции: разрыв универсален</w:t>
          </w:r>
          <w:r>
            <w:tab/>
          </w:r>
          <w:r>
            <w:t>13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C16/T18. Квантово-информационный слой</w:t>
          </w:r>
          <w:r>
            <w:tab/>
          </w:r>
          <w:r>
            <w:t>14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Табель Гильберта–Пойа</w:t>
          </w:r>
          <w:r>
            <w:tab/>
          </w:r>
          <w:r>
            <w:t>14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Сводка теорем T1–T18</w:t>
          </w:r>
          <w:r>
            <w:tab/>
          </w:r>
          <w:r>
            <w:t>15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Пиксельный протокол: видео как измерение</w:t>
          </w:r>
          <w:r>
            <w:tab/>
          </w:r>
          <w:r>
            <w:t>15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Окружение, детерминизм и словарь данных</w:t>
          </w:r>
          <w:r>
            <w:tab/>
          </w:r>
          <w:r>
            <w:t>17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Реестр контролей и формула цикла</w:t>
          </w:r>
          <w:r>
            <w:tab/>
          </w:r>
          <w:r>
            <w:t>18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Реестр честности: первое поколение</w:t>
          </w:r>
          <w:r>
            <w:tab/>
          </w:r>
          <w:r>
            <w:t>18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Реестр честности v2: найдено-и-исправлено</w:t>
          </w:r>
          <w:r>
            <w:tab/>
          </w:r>
          <w:r>
            <w:t>19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Дорожная карта: оператор, который кодирует нули</w:t>
          </w:r>
          <w:r>
            <w:tab/>
          </w:r>
          <w:r>
            <w:t>20</w:t>
          </w:r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Times New Roman" w:eastAsia="Times New Roman" w:hAnsi="Times New Roman"/>
          <w:i/>
          <w:iCs/>
          <w:color w:val="888888"/>
          <w:sz w:val="17"/>
          <w:szCs w:val="17"/>
        </w:rPr>
        <w:t xml:space="preserve">Примечание: оглавление построено на полях Word. После редактирования щёлкните по нему правой кнопкой и выберите «Обновить поле».</w:t>
      </w:r>
    </w:p>
    <w:p>
      <w:pPr>
        <w:sectPr>
          <w:footerReference w:type="default" r:id="rId6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  <w:r>
        <w:br w:type="page"/>
      </w:r>
    </w:p>
    <w:p>
      <w:pPr>
        <w:spacing w:after="60" w:before="120"/>
      </w:pPr>
      <w:r>
        <w:rPr>
          <w:rFonts w:ascii="Arial" w:eastAsia="Arial" w:hAnsi="Arial"/>
          <w:b/>
          <w:bCs/>
          <w:color w:val="3B4F58"/>
          <w:sz w:val="40"/>
          <w:szCs w:val="40"/>
        </w:rPr>
        <w:t xml:space="preserve">Мост Гильберта–Пойа: каноническое изложение</w:t>
      </w:r>
    </w:p>
    <w:p>
      <w:pPr>
        <w:spacing w:after="200"/>
      </w:pPr>
      <w:r>
        <w:rPr>
          <w:rFonts w:ascii="Times New Roman" w:eastAsia="Times New Roman" w:hAnsi="Times New Roman"/>
          <w:color w:val="777E81"/>
          <w:sz w:val="19"/>
          <w:szCs w:val="19"/>
        </w:rPr>
        <w:t xml:space="preserve">Исаев Исхак Хамзатович · Независимый исследователь, Нальчик, Кабардино-Балкарская Республика · Hilbert Polya Bridge · каноническая серия · Canon</w:t>
      </w:r>
    </w:p>
    <w:p>
      <w:pPr>
        <w:pStyle w:val="Heading1"/>
        <w:spacing w:after="140" w:before="320"/>
      </w:pPr>
      <w:bookmarkStart w:name="_Toc1" w:id="1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Введение: одна версия программы</w:t>
      </w:r>
      <w:bookmarkEnd w:id="1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Программа Гильберта–Пойа спрашивает: существует ли самосопряжённый оператор H, спектр которого совпадает с ординатами нетривиальных нулей дзеты Римана? Пакет Hilbert Polya Bridge отвечает на этот вопрос численно и с дисциплиной честности: шестнадцать кампаний C1–C16, восемнадцать теорем T1–T18, семейство из 87 решёточных затворов, аргументный принцип до T = 5000, следовая формула Гинанда–Вейля и пиксельный протокол второго фильма. Настоящий том — каноническое изложение всего пакета в одной версии.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До сих пор серия жила в четырёх сводных томах: том теорем T1–T10, приложение протоколов воспроизведения, консолидированная монография второго поколения и том теорем T11–T18. Каноническое издание отменяет деление на поколения: теоремы T1–T18 идут единым каркасом, главы следуют порядку кампаний, и каждая цитирует одни и те же закоммиченные вердикты из data/. Ни одно число этого тома не вычислено «на месте» — всё воспроизводится кампаниями за секунды или задокументировано в реестре честности.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Метод серии неизменен с первой кампании. Каждый результат получает метку статуса — «доказано», «измерено», «конъектура», «опровергнуто» — и статус никогда не повышается. Каждый отрицательный вердикт допускается к публикации только после позитивного контроля: метод обязан видеть тождество там, где оно заведомо есть (близнецы spinor64, график против файла, окно нулей в следе). Всё самодостаточно: нули дзеты вычисляются mpmath внутри пакета, мастер-сид 96, внешние файлы данных не используются.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Как читать том. Главы 2–6 — первое поколение: каркас тождеств, счёт, затворы, следовая формула, динамика и статистика. Главы 7–13 — восемь кампаний C9–C16 и теоремы T11–T18. Далее — сводная табель, пиксельный протокол, протоколы воспроизведения, реестр честности и дорожная карта «оператор, который кодирует нули»: это цель программы, и весь том — калибровка пути к ней.</w:t>
      </w:r>
    </w:p>
    <w:p>
      <w:pPr>
        <w:spacing w:before="120"/>
        <w:jc w:val="center"/>
      </w:pPr>
      <w:r>
        <w:drawing>
          <wp:inline distT="0" distB="0" distL="0" distR="0">
            <wp:extent cx="4381500" cy="1943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Times New Roman" w:hAnsi="Times New Roman"/>
          <w:i/>
          <w:iCs/>
          <w:color w:val="777E81"/>
          <w:sz w:val="17"/>
          <w:szCs w:val="17"/>
        </w:rPr>
        <w:t xml:space="preserve">Рис. 1. Карта моста: три проекции одного разрыва Г2 и стена локальности — план всего тома.</w:t>
      </w:r>
    </w:p>
    <w:p>
      <w:pPr>
        <w:pStyle w:val="Heading1"/>
        <w:spacing w:after="140" w:before="320"/>
      </w:pPr>
      <w:bookmarkStart w:name="_Toc2" w:id="2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Каркас: функция тождеств и аргументный принцип (C1–C2)</w:t>
      </w:r>
      <w:bookmarkEnd w:id="2"/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T1 (Γ-замыкания) — доказано.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|Γ(½+iu)|² = π/cosh πu; |Γ(iu)|² = π/(u·sinh πu); |Γ(¼+iu)|·|Γ(¾+iu)| = π√2/√cosh 2πu; отдельный модуль на линии элементарно не замыкается (K1, опровергнуто).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Доказательство. Отражение Эйлера, удвоение Лежандра; контрпример к кандидат-форме — 0.765 при u = 1. Верификация dps = 40: 1.3–2.6e-39.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Первые две кампании строят и калибруют «графическую» ветвь программы. C1 собирает функцию тождеств Z_id(t) = e^{iθ(t)}ζ(½+it) из алгебраических замыканий Γ-каркаса и доказывает, что эта огибающая не порождает нулей сверх самой ζ: нули Z_id на [0, 200] — 79 из 79 с максимальным отклонением 2.8e-14 от эталона mpmath; на 220 точках Грама — классические 4 нарушения знака. Отрицательный ответ на вопрос «может ли фаза порождать нули» (K1, кандидат-форма опровергнута прямым вычислением: 0.765 вместо 1 при u = 1) фиксирует границу между графиком и оператором для всей серии.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C2 отвечает на вопрос счёта: число нулей в критической полосе сравнивается с числом нулей на линии аргументным принципом, без таблиц нулей. Калибровка полюса (T3) и двойное условие листа адаптивного шага Тьюринга дают согласие N_полоса = N_линия на тринадцати высотах до T = 1000: 649 = 649 с остатком до целого не более 8.3e-25; мост арифметик numpy/mpmath — |ΔN| = 2.6e-26. Зазоры ниже 1000 — [0.3104, 6.887], среднее 1.521; второй момент Σγ² согласован с формулой с отклонением 8.8e-7 после найденной и исправленной ошибки множителя (реестр честности).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Вместе C1–C2 устанавливают: вся фазовая и счётная механика серии согласована покомпонентно ниже честной границы T = 1000 — и ни один элемент графика не несёт новой арифметики. Дальше серия идёт в спектр (C3–C5), след (C4) и динамику (C7).</w:t>
      </w:r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T2 (вещественность Z_id) — доказано.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Im Z_id(t) = 0 на критической линии; чётность с точностью 9.9e-29.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Доказательство. ξ(½+it) ∈ ℝ (симметрия ξ(s) = ξ(1−s)), нечётность θ(t). Верификация dps = 30.</w:t>
      </w:r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T3 (калибровка полюса) — доказано.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N(T) = Δarg ξ/2π без добавки +1 при обходе полюса s = 1 сверху; одиночное условие листа теряет обороты (алиасинг 2π).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Доказательство. Вычет ξ'/ξ в s = 1 равен +1; полпрохода по часовой стрелке даёт −π в Δarg. Практическая верификация: якоря 0/3/10/29/79/649 и мост арифметик 2.6e-26.</w:t>
      </w:r>
    </w:p>
    <w:p>
      <w:pPr>
        <w:keepNext/>
        <w:spacing w:after="60" w:before="140"/>
      </w:pPr>
      <w:r>
        <w:rPr>
          <w:rFonts w:ascii="Times New Roman" w:eastAsia="Times New Roman" w:hAnsi="Times New Roman"/>
          <w:b/>
          <w:bCs/>
          <w:color w:val="3B4F58"/>
          <w:sz w:val="19"/>
          <w:szCs w:val="19"/>
        </w:rPr>
        <w:t xml:space="preserve">Таблица 1. Якоря аргументного принципа (фрагмент; полный список в data/c2_argument_verdict.json)</w:t>
      </w:r>
    </w:p>
    <w:tbl>
      <w:tblPr>
        <w:tblW w:type="pct" w:w="5000"/>
        <w:tblBorders>
          <w:top w:val="single" w:color="3B4F58" w:sz="4"/>
          <w:left w:val="none" w:color="auto" w:sz="0"/>
          <w:bottom w:val="single" w:color="3B4F58" w:sz="4"/>
          <w:right w:val="none" w:color="auto" w:sz="0"/>
          <w:insideH w:val="single" w:color="C7D3D9" w:sz="1"/>
          <w:insideV w:val="none" w:color="auto" w:sz="0"/>
        </w:tblBorders>
      </w:tblPr>
      <w:tblGrid>
        <w:gridCol w:w="2197"/>
        <w:gridCol w:w="2197"/>
        <w:gridCol w:w="2197"/>
        <w:gridCol w:w="2197"/>
      </w:tblGrid>
      <w:tr>
        <w:trPr>
          <w:cantSplit/>
          <w:tblHeader/>
        </w:trPr>
        <w:tc>
          <w:tcPr>
            <w:tcW w:type="pct" w:w="125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T</w:t>
            </w:r>
          </w:p>
        </w:tc>
        <w:tc>
          <w:tcPr>
            <w:tcW w:type="pct" w:w="125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N (полоса)</w:t>
            </w:r>
          </w:p>
        </w:tc>
        <w:tc>
          <w:tcPr>
            <w:tcW w:type="pct" w:w="125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n на линии</w:t>
            </w:r>
          </w:p>
        </w:tc>
        <w:tc>
          <w:tcPr>
            <w:tcW w:type="pct" w:w="125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Остаток до целого</w:t>
            </w:r>
          </w:p>
        </w:tc>
      </w:tr>
      <w:tr>
        <w:trPr>
          <w:cantSplit/>
        </w:trPr>
        <w:tc>
          <w:tcPr>
            <w:tcW w:type="pct" w:w="1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10.00</w:t>
            </w:r>
          </w:p>
        </w:tc>
        <w:tc>
          <w:tcPr>
            <w:tcW w:type="pct" w:w="1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</w:t>
            </w:r>
          </w:p>
        </w:tc>
        <w:tc>
          <w:tcPr>
            <w:tcW w:type="pct" w:w="1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</w:t>
            </w:r>
          </w:p>
        </w:tc>
        <w:tc>
          <w:tcPr>
            <w:tcW w:type="pct" w:w="1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5.1e-28</w:t>
            </w:r>
          </w:p>
        </w:tc>
      </w:tr>
      <w:tr>
        <w:trPr>
          <w:cantSplit/>
        </w:trPr>
        <w:tc>
          <w:tcPr>
            <w:tcW w:type="pct" w:w="125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27.72</w:t>
            </w:r>
          </w:p>
        </w:tc>
        <w:tc>
          <w:tcPr>
            <w:tcW w:type="pct" w:w="125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3</w:t>
            </w:r>
          </w:p>
        </w:tc>
        <w:tc>
          <w:tcPr>
            <w:tcW w:type="pct" w:w="125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3</w:t>
            </w:r>
          </w:p>
        </w:tc>
        <w:tc>
          <w:tcPr>
            <w:tcW w:type="pct" w:w="125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3.2e-27</w:t>
            </w:r>
          </w:p>
        </w:tc>
      </w:tr>
      <w:tr>
        <w:trPr>
          <w:cantSplit/>
        </w:trPr>
        <w:tc>
          <w:tcPr>
            <w:tcW w:type="pct" w:w="1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51.37</w:t>
            </w:r>
          </w:p>
        </w:tc>
        <w:tc>
          <w:tcPr>
            <w:tcW w:type="pct" w:w="1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10</w:t>
            </w:r>
          </w:p>
        </w:tc>
        <w:tc>
          <w:tcPr>
            <w:tcW w:type="pct" w:w="1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10</w:t>
            </w:r>
          </w:p>
        </w:tc>
        <w:tc>
          <w:tcPr>
            <w:tcW w:type="pct" w:w="1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0.0</w:t>
            </w:r>
          </w:p>
        </w:tc>
      </w:tr>
      <w:tr>
        <w:trPr>
          <w:cantSplit/>
        </w:trPr>
        <w:tc>
          <w:tcPr>
            <w:tcW w:type="pct" w:w="125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100.07</w:t>
            </w:r>
          </w:p>
        </w:tc>
        <w:tc>
          <w:tcPr>
            <w:tcW w:type="pct" w:w="125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29</w:t>
            </w:r>
          </w:p>
        </w:tc>
        <w:tc>
          <w:tcPr>
            <w:tcW w:type="pct" w:w="125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29</w:t>
            </w:r>
          </w:p>
        </w:tc>
        <w:tc>
          <w:tcPr>
            <w:tcW w:type="pct" w:w="125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0.0</w:t>
            </w:r>
          </w:p>
        </w:tc>
      </w:tr>
      <w:tr>
        <w:trPr>
          <w:cantSplit/>
        </w:trPr>
        <w:tc>
          <w:tcPr>
            <w:tcW w:type="pct" w:w="1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199.64</w:t>
            </w:r>
          </w:p>
        </w:tc>
        <w:tc>
          <w:tcPr>
            <w:tcW w:type="pct" w:w="1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79</w:t>
            </w:r>
          </w:p>
        </w:tc>
        <w:tc>
          <w:tcPr>
            <w:tcW w:type="pct" w:w="1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79</w:t>
            </w:r>
          </w:p>
        </w:tc>
        <w:tc>
          <w:tcPr>
            <w:tcW w:type="pct" w:w="1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0.0</w:t>
            </w:r>
          </w:p>
        </w:tc>
      </w:tr>
      <w:tr>
        <w:trPr>
          <w:cantSplit/>
        </w:trPr>
        <w:tc>
          <w:tcPr>
            <w:tcW w:type="pct" w:w="125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500.45</w:t>
            </w:r>
          </w:p>
        </w:tc>
        <w:tc>
          <w:tcPr>
            <w:tcW w:type="pct" w:w="125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269</w:t>
            </w:r>
          </w:p>
        </w:tc>
        <w:tc>
          <w:tcPr>
            <w:tcW w:type="pct" w:w="125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269</w:t>
            </w:r>
          </w:p>
        </w:tc>
        <w:tc>
          <w:tcPr>
            <w:tcW w:type="pct" w:w="125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4.1e-25</w:t>
            </w:r>
          </w:p>
        </w:tc>
      </w:tr>
      <w:tr>
        <w:trPr>
          <w:cantSplit/>
        </w:trPr>
        <w:tc>
          <w:tcPr>
            <w:tcW w:type="pct" w:w="1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1000.57</w:t>
            </w:r>
          </w:p>
        </w:tc>
        <w:tc>
          <w:tcPr>
            <w:tcW w:type="pct" w:w="1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649</w:t>
            </w:r>
          </w:p>
        </w:tc>
        <w:tc>
          <w:tcPr>
            <w:tcW w:type="pct" w:w="1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649</w:t>
            </w:r>
          </w:p>
        </w:tc>
        <w:tc>
          <w:tcPr>
            <w:tcW w:type="pct" w:w="1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8.3e-25</w:t>
            </w:r>
          </w:p>
        </w:tc>
      </w:tr>
    </w:tbl>
    <w:p>
      <w:pPr>
        <w:spacing w:after="120"/>
      </w:pPr>
    </w:p>
    <w:p>
      <w:pPr>
        <w:spacing w:before="120"/>
        <w:jc w:val="center"/>
      </w:pPr>
      <w:r>
        <w:drawing>
          <wp:inline distT="0" distB="0" distL="0" distR="0">
            <wp:extent cx="4381500" cy="230505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Times New Roman" w:hAnsi="Times New Roman"/>
          <w:i/>
          <w:iCs/>
          <w:color w:val="777E81"/>
          <w:sz w:val="17"/>
          <w:szCs w:val="17"/>
        </w:rPr>
        <w:t xml:space="preserve">Рис. 1. Функция тождеств Z(t) на [0, 200]: нули бисекции (медь) и точки Грама (кольца); вертикальная линия — ось t = 0.</w:t>
      </w:r>
    </w:p>
    <w:p>
      <w:pPr>
        <w:pStyle w:val="Heading1"/>
        <w:spacing w:after="140" w:before="320"/>
      </w:pPr>
      <w:bookmarkStart w:name="_Toc3" w:id="3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Затворы: универсальность без тождества (C3, C5)</w:t>
      </w:r>
      <w:bookmarkEnd w:id="3"/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T7 (демаркация универсальности) — измерено.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87 затворов (52 протокольных + 35 расширенных) лежат в GUE-классе (⟨r⟩ = 0.569–0.649 по кампаниям, полоса 0.5996±0.03) и не несут Λ-весов: r_H7 ≤ 0.226, |r_H7| ≤ 0.097 по новым ручкам (Бонферрони 0.57), r_EF (флуктуационный) внутри честных нулей.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Доказательство. Кампании C3–C5 с позитивными контролями PC1/PC2 (r = 1.0) и PC0 (r = 0.9998).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Кампании C3 и C5 — спектральная проекция. Вопрос Г2: существует ли затвор — конфигурация вихревого облака на решётке 24×24 с флаксом π — спектр которого тождественен спектру нулей по соответствию «уровень n ↔ нуль n»? Пространство ручек протокола (Nv, q, W, α) и шесть новых измерений C5 (твисты, анизотропия, флакс-сдвиг, масса, профиль, знаки и границы) — итого 87 конфигураций на одном мастер-сиде и одном конвейере развёртки.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Ответ измерен и отрицателен: лучший затвор даёт r_H7 = 0.226 (Бонферрони 0.80), вся расширенная семья — |r_H7| ≤ 0.097 (семейный Бонферрони 0.57) при ⟨r⟩ = 0.569–0.633, 0.601 ± 0.016 (класс GUE по канону C8 0.5996±0.03). Позитивные контроли показывают, что метод видит тождество, когда оно есть: близнецы spinor64 (r = 1.000000000, D_nn = 2.7e-14) и график против файла (r = 1.000000000000, D_nn = 1.2e-10). Связь «график ↔ оператор» — нулевая: лучший затвор по D_nn (0.0069) неотличим от суррогатного шума (0.0079 ± 0.0005), пол контролей — машинная точность тождества, а не физический масштаб («порядки» на ограниченной метрике не определены; исправление v2.0.1). Универсальность GUE — аттрактор, стирающий арифметическую настройку независимо от способа её задания.</w:t>
      </w:r>
    </w:p>
    <w:p>
      <w:pPr>
        <w:keepNext/>
        <w:spacing w:after="60" w:before="140"/>
      </w:pPr>
      <w:r>
        <w:rPr>
          <w:rFonts w:ascii="Times New Roman" w:eastAsia="Times New Roman" w:hAnsi="Times New Roman"/>
          <w:b/>
          <w:bCs/>
          <w:color w:val="3B4F58"/>
          <w:sz w:val="19"/>
          <w:szCs w:val="19"/>
        </w:rPr>
        <w:t xml:space="preserve">Таблица 1. Сводка кампании C3</w:t>
      </w:r>
    </w:p>
    <w:tbl>
      <w:tblPr>
        <w:tblW w:type="pct" w:w="5000"/>
        <w:tblBorders>
          <w:top w:val="single" w:color="3B4F58" w:sz="4"/>
          <w:left w:val="none" w:color="auto" w:sz="0"/>
          <w:bottom w:val="single" w:color="3B4F58" w:sz="4"/>
          <w:right w:val="none" w:color="auto" w:sz="0"/>
          <w:insideH w:val="single" w:color="C7D3D9" w:sz="1"/>
          <w:insideV w:val="none" w:color="auto" w:sz="0"/>
        </w:tblBorders>
      </w:tblPr>
      <w:tblGrid>
        <w:gridCol w:w="2636"/>
        <w:gridCol w:w="3691"/>
        <w:gridCol w:w="2461"/>
      </w:tblGrid>
      <w:tr>
        <w:trPr>
          <w:cantSplit/>
          <w:tblHeader/>
        </w:trPr>
        <w:tc>
          <w:tcPr>
            <w:tcW w:type="pct" w:w="15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Величина</w:t>
            </w:r>
          </w:p>
        </w:tc>
        <w:tc>
          <w:tcPr>
            <w:tcW w:type="pct" w:w="21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Значение</w:t>
            </w:r>
          </w:p>
        </w:tc>
        <w:tc>
          <w:tcPr>
            <w:tcW w:type="pct" w:w="14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Смысл</w:t>
            </w:r>
          </w:p>
        </w:tc>
      </w:tr>
      <w:tr>
        <w:trPr>
          <w:cantSplit/>
        </w:trPr>
        <w:tc>
          <w:tcPr>
            <w:tcW w:type="pct" w:w="1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Лучший r_H7</w:t>
            </w:r>
          </w:p>
        </w:tc>
        <w:tc>
          <w:tcPr>
            <w:tcW w:type="pct" w:w="2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0.226 (p = 0.169, Bonferroni 0.80)</w:t>
            </w:r>
          </w:p>
        </w:tc>
        <w:tc>
          <w:tcPr>
            <w:tcW w:type="pct" w:w="1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тождества нет</w:t>
            </w:r>
          </w:p>
        </w:tc>
      </w:tr>
      <w:tr>
        <w:trPr>
          <w:cantSplit/>
        </w:trPr>
        <w:tc>
          <w:tcPr>
            <w:tcW w:type="pct" w:w="1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Декуи / GUE-нуль</w:t>
            </w:r>
          </w:p>
        </w:tc>
        <w:tc>
          <w:tcPr>
            <w:tcW w:type="pct" w:w="21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0.026±0.140 / −0.014±0.127</w:t>
            </w:r>
          </w:p>
        </w:tc>
        <w:tc>
          <w:tcPr>
            <w:tcW w:type="pct" w:w="14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нулевые зоны</w:t>
            </w:r>
          </w:p>
        </w:tc>
      </w:tr>
      <w:tr>
        <w:trPr>
          <w:cantSplit/>
        </w:trPr>
        <w:tc>
          <w:tcPr>
            <w:tcW w:type="pct" w:w="1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PC1 близнецы spinor64</w:t>
            </w:r>
          </w:p>
        </w:tc>
        <w:tc>
          <w:tcPr>
            <w:tcW w:type="pct" w:w="2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r = 1.000000000, D_nn = 2.7e-14</w:t>
            </w:r>
          </w:p>
        </w:tc>
        <w:tc>
          <w:tcPr>
            <w:tcW w:type="pct" w:w="1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метод видит тождество</w:t>
            </w:r>
          </w:p>
        </w:tc>
      </w:tr>
      <w:tr>
        <w:trPr>
          <w:cantSplit/>
        </w:trPr>
        <w:tc>
          <w:tcPr>
            <w:tcW w:type="pct" w:w="1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PC2 график Z_id ↔ файл</w:t>
            </w:r>
          </w:p>
        </w:tc>
        <w:tc>
          <w:tcPr>
            <w:tcW w:type="pct" w:w="21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r = 1.000000000000, D_nn = 1.2e-10</w:t>
            </w:r>
          </w:p>
        </w:tc>
        <w:tc>
          <w:tcPr>
            <w:tcW w:type="pct" w:w="14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метод видит тождество</w:t>
            </w:r>
          </w:p>
        </w:tc>
      </w:tr>
      <w:tr>
        <w:trPr>
          <w:cantSplit/>
        </w:trPr>
        <w:tc>
          <w:tcPr>
            <w:tcW w:type="pct" w:w="1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Связь график↔оператор</w:t>
            </w:r>
          </w:p>
        </w:tc>
        <w:tc>
          <w:tcPr>
            <w:tcW w:type="pct" w:w="2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нулевая — D_nn на уровне суррогата</w:t>
            </w:r>
          </w:p>
        </w:tc>
        <w:tc>
          <w:tcPr>
            <w:tcW w:type="pct" w:w="1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главный отрицательный результат серии</w:t>
            </w:r>
          </w:p>
        </w:tc>
      </w:tr>
    </w:tbl>
    <w:p>
      <w:pPr>
        <w:spacing w:after="120"/>
      </w:pPr>
    </w:p>
    <w:p>
      <w:pPr>
        <w:spacing w:before="120"/>
        <w:jc w:val="center"/>
      </w:pPr>
      <w:r>
        <w:drawing>
          <wp:inline distT="0" distB="0" distL="0" distR="0">
            <wp:extent cx="4381500" cy="19907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Times New Roman" w:hAnsi="Times New Roman"/>
          <w:i/>
          <w:iCs/>
          <w:color w:val="777E81"/>
          <w:sz w:val="17"/>
          <w:szCs w:val="17"/>
        </w:rPr>
        <w:t xml:space="preserve">Рис. 1. |r_H7| по 37 расширенным затворам: золотая линия — лучший протокольный 0.226, медная — позитивные контроли 1.000; красные столбцы — декуи.</w:t>
      </w:r>
    </w:p>
    <w:p>
      <w:pPr>
        <w:pStyle w:val="Heading1"/>
        <w:spacing w:after="140" w:before="320"/>
      </w:pPr>
      <w:bookmarkStart w:name="_Toc4" w:id="4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Следовая формула Гинанда–Вейля (C4)</w:t>
      </w:r>
      <w:bookmarkEnd w:id="4"/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T6 (следовая формула H_ξ) — доказано и верифицировано.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Q(a) = ζ'/ζ(½+a) + 1/(½+a) + 1/(a−½) − ½lnπ + ½ψ(¼+a/2) − B − C₀ с B = ½ln(4π)−1−γ/2 = −C₀; K(x) = Tr e^{−xH_ξ} = (1/π)∫₀^∞ Q(a)sin(ax)da; при a &gt; ½ ζ-ряд вносит вес Λ(n)/√n.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Доказательство. Произведение Адамара + тождество 2a/(a²+γ²) = 2∫e^{−γt}sin(at)dt. Верификация: |ΔQ| ≤ 1.7e-12 (M0), |ΔK| ≤ 1.2e-5 (M1).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C4 — третья проекция разрыва и главный положительный результат первого поколения. Для гипотетического оператора Гильберта–Пойа тепловой след обязан нести вес простых. Теорема T6 делает это точным: Q(a) = ζ'/ζ(½+a) + ... − B − C₀ с B = ½ln(4π) − 1 − γ/2 = −C₀, и K(x) = Tr e^{−xH_ξ} = (1/π)∫Q(a)sin(ax)da с весом Λ(n)/√n при a &gt; ½. Тождество калибровано (M0: |ΔQ| ≤ 1.7e-12 на файле 2 001 052 нулей с аналитическим хвостом), следовая формула верифицирована (M1: |ΔK| ≤ 1.2e-5).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Для затворов та же механика даёт нулевые зоны: позитивный контроль PC0 (окно из самих нулей) — r_EF = +0.9998 с остатком 2.1%, затворы — ниже суррогатного нуля ±0.39, лучший относительный остаток 6.7%. Разрыв ≈ 0.5 порядка в тепловой метрике — метрика консервативна. Итог: вес простых доказательно живёт в следе нулевого оператора и доказательно отсутствует в следах всех затворов; гипотетический HP-оператор, если существует, обязан быть нелокальным.</w:t>
      </w:r>
    </w:p>
    <w:p>
      <w:pPr>
        <w:keepNext/>
        <w:spacing w:after="60" w:before="140"/>
      </w:pPr>
      <w:r>
        <w:rPr>
          <w:rFonts w:ascii="Times New Roman" w:eastAsia="Times New Roman" w:hAnsi="Times New Roman"/>
          <w:b/>
          <w:bCs/>
          <w:color w:val="3B4F58"/>
          <w:sz w:val="19"/>
          <w:szCs w:val="19"/>
        </w:rPr>
        <w:t xml:space="preserve">Таблица 1. Сводка кампании C4</w:t>
      </w:r>
    </w:p>
    <w:tbl>
      <w:tblPr>
        <w:tblW w:type="pct" w:w="5000"/>
        <w:tblBorders>
          <w:top w:val="single" w:color="3B4F58" w:sz="4"/>
          <w:left w:val="none" w:color="auto" w:sz="0"/>
          <w:bottom w:val="single" w:color="3B4F58" w:sz="4"/>
          <w:right w:val="none" w:color="auto" w:sz="0"/>
          <w:insideH w:val="single" w:color="C7D3D9" w:sz="1"/>
          <w:insideV w:val="none" w:color="auto" w:sz="0"/>
        </w:tblBorders>
      </w:tblPr>
      <w:tblGrid>
        <w:gridCol w:w="2285"/>
        <w:gridCol w:w="3691"/>
        <w:gridCol w:w="2812"/>
      </w:tblGrid>
      <w:tr>
        <w:trPr>
          <w:cantSplit/>
          <w:tblHeader/>
        </w:trPr>
        <w:tc>
          <w:tcPr>
            <w:tcW w:type="pct" w:w="13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Блок</w:t>
            </w:r>
          </w:p>
        </w:tc>
        <w:tc>
          <w:tcPr>
            <w:tcW w:type="pct" w:w="21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Величина</w:t>
            </w:r>
          </w:p>
        </w:tc>
        <w:tc>
          <w:tcPr>
            <w:tcW w:type="pct" w:w="16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Вердикт</w:t>
            </w:r>
          </w:p>
        </w:tc>
      </w:tr>
      <w:tr>
        <w:trPr>
          <w:cantSplit/>
        </w:trPr>
        <w:tc>
          <w:tcPr>
            <w:tcW w:type="pct" w:w="1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M0</w:t>
            </w:r>
          </w:p>
        </w:tc>
        <w:tc>
          <w:tcPr>
            <w:tcW w:type="pct" w:w="2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|ΔQ| ≤ 1.7e-12</w:t>
            </w:r>
          </w:p>
        </w:tc>
        <w:tc>
          <w:tcPr>
            <w:tcW w:type="pct" w:w="16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тождество калибровано</w:t>
            </w:r>
          </w:p>
        </w:tc>
      </w:tr>
      <w:tr>
        <w:trPr>
          <w:cantSplit/>
        </w:trPr>
        <w:tc>
          <w:tcPr>
            <w:tcW w:type="pct" w:w="1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M1</w:t>
            </w:r>
          </w:p>
        </w:tc>
        <w:tc>
          <w:tcPr>
            <w:tcW w:type="pct" w:w="21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|ΔK| ≤ 1.2e-5 (абс.)</w:t>
            </w:r>
          </w:p>
        </w:tc>
        <w:tc>
          <w:tcPr>
            <w:tcW w:type="pct" w:w="16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T6 верифицирована</w:t>
            </w:r>
          </w:p>
        </w:tc>
      </w:tr>
      <w:tr>
        <w:trPr>
          <w:cantSplit/>
        </w:trPr>
        <w:tc>
          <w:tcPr>
            <w:tcW w:type="pct" w:w="1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PC0 (окно нулей)</w:t>
            </w:r>
          </w:p>
        </w:tc>
        <w:tc>
          <w:tcPr>
            <w:tcW w:type="pct" w:w="2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r = +0.9998, остаток 2.1%</w:t>
            </w:r>
          </w:p>
        </w:tc>
        <w:tc>
          <w:tcPr>
            <w:tcW w:type="pct" w:w="16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метод видит вес простых</w:t>
            </w:r>
          </w:p>
        </w:tc>
      </w:tr>
      <w:tr>
        <w:trPr>
          <w:cantSplit/>
        </w:trPr>
        <w:tc>
          <w:tcPr>
            <w:tcW w:type="pct" w:w="1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52 затвора</w:t>
            </w:r>
          </w:p>
        </w:tc>
        <w:tc>
          <w:tcPr>
            <w:tcW w:type="pct" w:w="21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r_EF −0.9…+0.98, нулевая зона</w:t>
            </w:r>
          </w:p>
        </w:tc>
        <w:tc>
          <w:tcPr>
            <w:tcW w:type="pct" w:w="16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веса простых нет</w:t>
            </w:r>
          </w:p>
        </w:tc>
      </w:tr>
      <w:tr>
        <w:trPr>
          <w:cantSplit/>
        </w:trPr>
        <w:tc>
          <w:tcPr>
            <w:tcW w:type="pct" w:w="1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Разрыв (следовая метрика)</w:t>
            </w:r>
          </w:p>
        </w:tc>
        <w:tc>
          <w:tcPr>
            <w:tcW w:type="pct" w:w="2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≈ 0.5 порядка по невязке</w:t>
            </w:r>
          </w:p>
        </w:tc>
        <w:tc>
          <w:tcPr>
            <w:tcW w:type="pct" w:w="16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Г2 — НЕТ, измерено</w:t>
            </w:r>
          </w:p>
        </w:tc>
      </w:tr>
      <w:tr>
        <w:trPr>
          <w:cantSplit/>
        </w:trPr>
        <w:tc>
          <w:tcPr>
            <w:tcW w:type="pct" w:w="1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Воспроизведение C3</w:t>
            </w:r>
          </w:p>
        </w:tc>
        <w:tc>
          <w:tcPr>
            <w:tcW w:type="pct" w:w="21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|Δmean_spacing| = 1.4e-16</w:t>
            </w:r>
          </w:p>
        </w:tc>
        <w:tc>
          <w:tcPr>
            <w:tcW w:type="pct" w:w="16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бит-в-бит</w:t>
            </w:r>
          </w:p>
        </w:tc>
      </w:tr>
    </w:tbl>
    <w:p>
      <w:pPr>
        <w:spacing w:after="120"/>
      </w:pPr>
    </w:p>
    <w:p>
      <w:pPr>
        <w:spacing w:before="120"/>
        <w:jc w:val="center"/>
      </w:pPr>
      <w:r>
        <w:drawing>
          <wp:inline distT="0" distB="0" distL="0" distR="0">
            <wp:extent cx="4381500" cy="243840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Times New Roman" w:hAnsi="Times New Roman"/>
          <w:i/>
          <w:iCs/>
          <w:color w:val="777E81"/>
          <w:sz w:val="17"/>
          <w:szCs w:val="17"/>
        </w:rPr>
        <w:t xml:space="preserve">Рис. 1. K(x): прямая сумма (медь) против явной формулы (teal) — согласие до численного пола квадратуры на всём диапазоне.</w:t>
      </w:r>
    </w:p>
    <w:p>
      <w:pPr>
        <w:spacing w:before="120"/>
        <w:jc w:val="center"/>
      </w:pPr>
      <w:r>
        <w:drawing>
          <wp:inline distT="0" distB="0" distL="0" distR="0">
            <wp:extent cx="4381500" cy="219075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Times New Roman" w:hAnsi="Times New Roman"/>
          <w:i/>
          <w:iCs/>
          <w:color w:val="777E81"/>
          <w:sz w:val="17"/>
          <w:szCs w:val="17"/>
        </w:rPr>
        <w:t xml:space="preserve">Рис. 3. r_EF по 52 затворам: серая полоса — суррогатный нуль ±0.39, медная линия — PC0 +0.9998.</w:t>
      </w:r>
    </w:p>
    <w:p>
      <w:pPr>
        <w:pStyle w:val="Heading1"/>
        <w:spacing w:after="140" w:before="320"/>
      </w:pPr>
      <w:bookmarkStart w:name="_Toc5" w:id="5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Простые в операторе: поток, ядро, лестница (C6)</w:t>
      </w:r>
      <w:bookmarkEnd w:id="5"/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T4 (ко-локация) — доказано.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(Φ_p, Φ_q) ≡ Φ_pq при Φ_p = ½ln p; max|ΔE| = 1.35e-14.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Доказательство. Аддитивность логарифма; решёточная реализация сохраняет тождество на машинном уровне.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C6 ищет арифметику простых в фазовом слое. Поток Φ_p = ½ln p композитит точно — теорема T4: (Φ_p, Φ_q) ≡ Φ_pq с max|ΔE| = 1.35e-14. Ядро разрешения короткодействующее (T5): насыщение ~2e-2 при d ≈ 4–6, мультипликативность локализована в 2–3 ячейках, линейная аппроксимация ядро разрушает. Лестница ψ по первым 200 нулям согласована с ситом фон Мангольдта до 10⁶ с корреляцией +0.972 — а у затворов +0.24/+0.13/+0.09/−0.12, нулевая зона (Г5 — НЕТ, измерено).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Четыре кодировки потока в позициях вихрей дают один GUE-класс (⟨r⟩ = 0.585–0.611): универсальность стирает арифметическое содержание фазы надёжнее, чем любое измерение. Вывод кампании: простые закодированы в структуре нулей; честная кодировка обязана предъявлять себя в потоке (T4) и в лестнице (M2), а не в статистике уровня; путь к оператору лежит через порождение арифметики, а не через её копирование.</w:t>
      </w:r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T5 (ядро разрешения) — измерено.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Отклик композитного узла δ(d): 0 → 3.2e-3 (d = 0.5) → 1.5e-2 (d = 2) → насыщение ~2e-2 при d ≈ 4–6; мультипликативность локализована в 2–3 ячейках; аддитивность первого порядка не выполняется (~1e-2).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Доказательство. Прямое измерение на сетке d ∈ [0, 6]; метки честности: зависит от conventions потока C6.</w:t>
      </w:r>
    </w:p>
    <w:p>
      <w:pPr>
        <w:keepNext/>
        <w:spacing w:after="60" w:before="140"/>
      </w:pPr>
      <w:r>
        <w:rPr>
          <w:rFonts w:ascii="Times New Roman" w:eastAsia="Times New Roman" w:hAnsi="Times New Roman"/>
          <w:b/>
          <w:bCs/>
          <w:color w:val="3B4F58"/>
          <w:sz w:val="19"/>
          <w:szCs w:val="19"/>
        </w:rPr>
        <w:t xml:space="preserve">Таблица 1. M2: корреляции ψ-лестницы</w:t>
      </w:r>
    </w:p>
    <w:tbl>
      <w:tblPr>
        <w:tblW w:type="pct" w:w="5000"/>
        <w:tblBorders>
          <w:top w:val="single" w:color="3B4F58" w:sz="4"/>
          <w:left w:val="none" w:color="auto" w:sz="0"/>
          <w:bottom w:val="single" w:color="3B4F58" w:sz="4"/>
          <w:right w:val="none" w:color="auto" w:sz="0"/>
          <w:insideH w:val="single" w:color="C7D3D9" w:sz="1"/>
          <w:insideV w:val="none" w:color="auto" w:sz="0"/>
        </w:tblBorders>
      </w:tblPr>
      <w:tblGrid>
        <w:gridCol w:w="3867"/>
        <w:gridCol w:w="2285"/>
        <w:gridCol w:w="2636"/>
      </w:tblGrid>
      <w:tr>
        <w:trPr>
          <w:cantSplit/>
          <w:tblHeader/>
        </w:trPr>
        <w:tc>
          <w:tcPr>
            <w:tcW w:type="pct" w:w="22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Объект</w:t>
            </w:r>
          </w:p>
        </w:tc>
        <w:tc>
          <w:tcPr>
            <w:tcW w:type="pct" w:w="13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corr с ситом</w:t>
            </w:r>
          </w:p>
        </w:tc>
        <w:tc>
          <w:tcPr>
            <w:tcW w:type="pct" w:w="15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Зона</w:t>
            </w:r>
          </w:p>
        </w:tc>
      </w:tr>
      <w:tr>
        <w:trPr>
          <w:cantSplit/>
        </w:trPr>
        <w:tc>
          <w:tcPr>
            <w:tcW w:type="pct" w:w="22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Эталон: первые 200 нулей</w:t>
            </w:r>
          </w:p>
        </w:tc>
        <w:tc>
          <w:tcPr>
            <w:tcW w:type="pct" w:w="1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+0.972</w:t>
            </w:r>
          </w:p>
        </w:tc>
        <w:tc>
          <w:tcPr>
            <w:tcW w:type="pct" w:w="1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тождество (вес простых)</w:t>
            </w:r>
          </w:p>
        </w:tc>
      </w:tr>
      <w:tr>
        <w:trPr>
          <w:cantSplit/>
        </w:trPr>
        <w:tc>
          <w:tcPr>
            <w:tcW w:type="pct" w:w="22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Лучший затвор (Nv=16)</w:t>
            </w:r>
          </w:p>
        </w:tc>
        <w:tc>
          <w:tcPr>
            <w:tcW w:type="pct" w:w="1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+0.239</w:t>
            </w:r>
          </w:p>
        </w:tc>
        <w:tc>
          <w:tcPr>
            <w:tcW w:type="pct" w:w="1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нулевая зона</w:t>
            </w:r>
          </w:p>
        </w:tc>
      </w:tr>
      <w:tr>
        <w:trPr>
          <w:cantSplit/>
        </w:trPr>
        <w:tc>
          <w:tcPr>
            <w:tcW w:type="pct" w:w="22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Nv=32</w:t>
            </w:r>
          </w:p>
        </w:tc>
        <w:tc>
          <w:tcPr>
            <w:tcW w:type="pct" w:w="1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+0.133</w:t>
            </w:r>
          </w:p>
        </w:tc>
        <w:tc>
          <w:tcPr>
            <w:tcW w:type="pct" w:w="1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нулевая зона</w:t>
            </w:r>
          </w:p>
        </w:tc>
      </w:tr>
      <w:tr>
        <w:trPr>
          <w:cantSplit/>
        </w:trPr>
        <w:tc>
          <w:tcPr>
            <w:tcW w:type="pct" w:w="22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Чистая решётка</w:t>
            </w:r>
          </w:p>
        </w:tc>
        <w:tc>
          <w:tcPr>
            <w:tcW w:type="pct" w:w="1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−0.116</w:t>
            </w:r>
          </w:p>
        </w:tc>
        <w:tc>
          <w:tcPr>
            <w:tcW w:type="pct" w:w="1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нулевая зона</w:t>
            </w:r>
          </w:p>
        </w:tc>
      </w:tr>
      <w:tr>
        <w:trPr>
          <w:cantSplit/>
        </w:trPr>
        <w:tc>
          <w:tcPr>
            <w:tcW w:type="pct" w:w="22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GUE-нуль (12 реализаций)</w:t>
            </w:r>
          </w:p>
        </w:tc>
        <w:tc>
          <w:tcPr>
            <w:tcW w:type="pct" w:w="1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+0.154±0.197</w:t>
            </w:r>
          </w:p>
        </w:tc>
        <w:tc>
          <w:tcPr>
            <w:tcW w:type="pct" w:w="1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нулевая зона</w:t>
            </w:r>
          </w:p>
        </w:tc>
      </w:tr>
    </w:tbl>
    <w:p>
      <w:pPr>
        <w:spacing w:after="120"/>
      </w:pPr>
    </w:p>
    <w:p>
      <w:pPr>
        <w:spacing w:before="120"/>
        <w:jc w:val="center"/>
      </w:pPr>
      <w:r>
        <w:drawing>
          <wp:inline distT="0" distB="0" distL="0" distR="0">
            <wp:extent cx="4381500" cy="23717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Times New Roman" w:hAnsi="Times New Roman"/>
          <w:i/>
          <w:iCs/>
          <w:color w:val="777E81"/>
          <w:sz w:val="17"/>
          <w:szCs w:val="17"/>
        </w:rPr>
        <w:t xml:space="preserve">Рис. 2. ψ(x): сито фон Мангольдта (teal, толстая) против лестницы по 200 нулям (медь, пунктир); корреляция 0.972.</w:t>
      </w:r>
    </w:p>
    <w:p>
      <w:pPr>
        <w:pStyle w:val="Heading1"/>
        <w:spacing w:after="140" w:before="320"/>
      </w:pPr>
      <w:bookmarkStart w:name="_Toc6" w:id="6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Динамика и статистика (C7, C8)</w:t>
      </w:r>
      <w:bookmarkEnd w:id="6"/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T8 (редукция 64→4) — доказано.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Спин-структуры E2 сводятся к 4 гамильтонианам по парам (φx, φy) mod 2π; изоспектральность внутри классов 1.1e-14.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Доказательство. Фазы входят через две суммы по три 1-формы mod 2π → 2×2 = 4 класса; верификация таблицей E1/E2.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C7 — динамическое измерение: на самодуальной линии α = ½ решётка действительно ведёт себя как дискретизированное безмассовое уравнение Дирака (Г4 — ДА): когерентный пакет, отражение от границ, сохранение энергии 1e-15. ζ-облако почти прозрачно (Nv = 16 не тормозит), направляет транспорт: P(x ≥ 90) у ζ-облака в 16 раз выше случайного (0.0032 против 0.0002) — динамическое лицо парных корреляций Монтгомери. Отождествление линии α = ½ с Re(s) = ½ остаётся конъектурой: статистическая поддержка есть, тождества — нет.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C8 фиксирует статистическую рамку (T10): класс задаётся симметрией — чистая решётка Пуассон, вещественный беспорядок GOE, комплексные вихри GUE (⟨r⟩ = 0.597–0.612), сильный беспорядок — андерсоновский Пуассон; GSE архитектурно недостижима (T² = +1). Редукция T8: 64 спин-структуры схлопываются в 4 гамильтониана по парам (φx, φy) с изоспектральностью 1.1e-14 — дискретные фазы несут универсальный класс, а не арифметику. Всё, что претендует на арифметику, обязано предъявлять её вне статистики — в тождествах потока, в счёте или в следе.</w:t>
      </w:r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T9 (нулевые моды α = 1/3) — измерено.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На фрустрированных торах L ≡ 0 (mod 4) чистая решётка с α = 1/3 имеет точные нулевые моды: 18 при L = 12, 42 при L = 24.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Доказательство. Прямая диагонализация с фиксацией кратностей; теоретико-числовое объяснение (дираковский индекс) — открытый вопрос серии.</w:t>
      </w:r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T10 (лестница статистик) — измерено.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Пуассон/GOE/GUE управляются симметрией (фрустрация/вещественный беспорядок/комплексные вихри); GSE структурно недостижима (T² = +1).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Доказательство. Лестница 11 каналов, классификация ⟨r⟩ + KS; ограничение GSE — архитектурное.</w:t>
      </w:r>
    </w:p>
    <w:p>
      <w:pPr>
        <w:spacing w:before="120"/>
        <w:jc w:val="center"/>
      </w:pPr>
      <w:r>
        <w:drawing>
          <wp:inline distT="0" distB="0" distL="0" distR="0">
            <wp:extent cx="4381500" cy="2305050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Times New Roman" w:hAnsi="Times New Roman"/>
          <w:i/>
          <w:iCs/>
          <w:color w:val="777E81"/>
          <w:sz w:val="17"/>
          <w:szCs w:val="17"/>
        </w:rPr>
        <w:t xml:space="preserve">Рис. 1. ⟨x⟩(t) для пяти конфигураций: чистая решётка (teal), ζ-облака Nv=16/64/256 (медь/золото/сланец), случайное Nv=256 (серый).</w:t>
      </w:r>
    </w:p>
    <w:p>
      <w:pPr>
        <w:spacing w:before="120"/>
        <w:jc w:val="center"/>
      </w:pPr>
      <w:r>
        <w:drawing>
          <wp:inline distT="0" distB="0" distL="0" distR="0">
            <wp:extent cx="4381500" cy="2133600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Times New Roman" w:hAnsi="Times New Roman"/>
          <w:i/>
          <w:iCs/>
          <w:color w:val="777E81"/>
          <w:sz w:val="17"/>
          <w:szCs w:val="17"/>
        </w:rPr>
        <w:t xml:space="preserve">Рис. 1. Лестница ⟨r⟩ по 11 каналам: эталонные линии Пуассона/GOE/GUE; вихревой канал (первый столбец) — GUE.</w:t>
      </w:r>
    </w:p>
    <w:p>
      <w:pPr>
        <w:pStyle w:val="Heading1"/>
        <w:spacing w:after="140" w:before="320"/>
      </w:pPr>
      <w:bookmarkStart w:name="_Toc7" w:id="7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C9/T11. Нелокальный примитив: след знает нули точно</w:t>
      </w:r>
      <w:bookmarkEnd w:id="7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Урок T6 состоял в том, что тепловой след оператора, сшитого из нулей, несёт вес простых точно: K(x) = Σ e^{−xγ} = (1/π)∫₀^∞ Q(a)sin(ax) da, где Q(a) через ζ'/ζ при a &gt; ½ разворачивается в простую гребёнку Λ(n)/√n. Направление R1 спрашивало: можно ли построить семейство операторов, у которых этот вес есть ПО КОНСТРУКЦИИ, не через решётку — и сдвинет ли это r_EF из нулевого облака затворов?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Первый результат C9 — теорема T11, и она переворачивает постановку. **Теорема T11 (уникальность теплового следа).** Если Tr e^{−xH} = (1/π)∫Q(a)sin(ax) da для всех x &gt; 0, то spec H = {±γ_n}. Доказательство занимает три строки: обе стороны — преобразования Лапласа–Стилтьеса мер на (0,∞); по теореме единственности мера определяется следом однозначно; поскольку (1/π)∫2a·sin(ax)/(a²+γ²)da = e^{−xγ}, мера — считающая мера множества нулей. Следствие архитектурное: вес простых в следе — не украшение, а сама спектральная мера; зато нелокальность достижима произвольно.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Семейство C9 реализует это измеренно: N1 — H_ξ = diag(±γ) (контроль); N2 — DCT-близнец O·diag(γ)·Oᵀ с детерминированным плотным ортогональным сопряжением; N3 — QR-близнец с хаос-зерном, независимым от нулей; N4 — обрезанный Berry–Keating xp (кандидат «вне решётки»); N5 — мультипликативное ядро Λ(lcm(m,n))/√mn с простым весом в самом ядре. Конвенция v2 (развёрнутое-с-развёрнутым, документированная в docs/v2) делает контроль честным: изоспектральный близнец обязан давать r_H7 = 1.000, и он даёт.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Результат: N2/N3 дают r_H7 = 1.000000 и r_EF(fluct) = 0.999 — на уровне PC0; отклонение спектра близнеца от нулей 7e-13; тепловая верификация T6 на внутреннем кэше нулей воспроизводится до |ΔK| ≤ 1.8e-6. Напротив, Berry–Keating (r_H7 = 0.047, z ≈ 0.1 против GUE-нуля) и LCM-ядро (спектр вырожден — сама арифметическая подпись; r_EF = −0.96) остаются в нулевых зонах. Вердикт: **примитив существует, и разрыв Г2 — стена локальности, а не следа**.</w:t>
      </w:r>
    </w:p>
    <w:p>
      <w:pPr>
        <w:pStyle w:val="Heading1"/>
        <w:spacing w:after="140" w:before="320"/>
      </w:pPr>
      <w:bookmarkStart w:name="_Toc8" w:id="8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C10/T12. Фазовое кодирование: жёсткая ко-локация и её предел</w:t>
      </w:r>
      <w:bookmarkEnd w:id="8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Кампания C6 показала: поток простых Φ_p = ½ln p композитит точно ((Φ_p,Φ_q) ≡ Φ_pq, 1.35e-14), но спектр кодировки не видит. Направление R2 требовало фазовые конфигурации, ОБЯЗАННЫЕ удовлетворять ко-локации. C10 решает это конструктивно и попутно получает классификацию.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**Теорема T12 (классификация).** Всякая система фаз Φ: простые → ℝ/2πℤ с тождеством Φ_pq ≡ Φ_p + Φ_q (mod 2π) — гомоморфизм из свободной абелевой группы ⟨p⟩; на образующих она произвольна, и её «ln-подобная» нормальная форма есть Φ_p = 2π{β ln p}. Для характерного случая Φ_p = π·χ₄(p) система принимает значения {0, π} и оказывается **калибровочно тривиальной** в оверлей-канале решётки: e^{±iπ} = −1 переворачивает каждую y-связь, и преобразование ψ → (−1)^y ψ снимает кодировку целиком (спектры совпадают до 8.4e-15 — измерено). Единственный негэджев класс — β·ln p.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Измерение: затворы с по-сайтовым оверлеем Φ_p (простое ↔ номер сайта; по-строчный оверлей — чистая калибровка, спектр не меняет — тоже измерено при отладке). Жёсткое условие ко-локации выполнено на машинном нуле (4.4e-16) для ЛЮБОГО β — по построению, до запуска спектра. Ответ спектра: r_H7 ≤ 0.092 по всей β-сетке из 11 значений (лучший p = 0.015, Бонферрони 0.20), класс GUE неизменен (⟨r⟩ = 0.58–0.63). Вердикт: **универсальность стирает даже жёсткие кодировки** — согласуется с M3 v1, но теперь на классе систем, для которых ко-локация тождество, а не приближение.</w:t>
      </w:r>
    </w:p>
    <w:p>
      <w:pPr>
        <w:pStyle w:val="Heading1"/>
        <w:spacing w:after="140" w:before="320"/>
      </w:pPr>
      <w:bookmarkStart w:name="_Toc9" w:id="9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C11/T13. Арифметический мост: нулевые моды α = 1/3</w:t>
      </w:r>
      <w:bookmarkEnd w:id="9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Наблюдение T9 (v1): при α = 1/3 на торах L ≡ 0 (mod 4) есть нулевые моды — 18 при L = 12, 42 при L = 24. Дорожная карта требовала моста «арифметика L ≡ 0 (mod 3) → дираковский индекс». C11 строит чистую лабораторию: кэлер-дираковский (стаггерд) оператор в γ₅-эрмитовой форме H = ε·D + m с ландау-флаксом α, тор требует α·L ∈ ℤ — при α = 1/3 это ровно L ≡ 0 (mod 3): флакс-квантование — геометрическая причина первой арки моста.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Полный скан L = 6..48 (15 размеров, толеранс-свееп 1e-6..1e-10) даёт закон: **N₀ = 2L − 6·[L ≡ 0 (mod 12)] при L ≡ 0 (mod 6), иначе N₀ = 0**; дираковский индекс Σ sign(ε) равен −2 ровно на подсемействе L ≡ 0 (mod 12) и 0 на L ≡ 6 (mod 12). Решающие проверки на размерах, которых не было в v1: L = 36 → 66, L = 48 → 90 — обе точно по закону. Наблюдение T9 уточняется: L = 18 (≡ 2 mod 4) тоже несёт 36 мод — модификатором служит mod 12, то есть конъюнкция mod 3 (флакс) и mod 4 (стаггерд-структура).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Дополнительные измерения: открытая граница даёт ровно одну нулевую моду с индексом −1 для нечётных L ≡ 0 (mod 3) — краевой индекс; контроль α = 1/2 — нулевых мод нет ни при каком L. Это первый полноценный мост «арифметика → спектр» внутри программы: число нулевых мод решётки читается по вычетам L, а индекс различает два арифметических подкласса. Доказательство закона через индекс Кэлера–Дирака — главная цель v3 (N1 в дорожной карте).</w:t>
      </w:r>
    </w:p>
    <w:p>
      <w:pPr>
        <w:pStyle w:val="Heading1"/>
        <w:spacing w:after="140" w:before="320"/>
      </w:pPr>
      <w:bookmarkStart w:name="_Toc10" w:id="10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C12/T14. Полоса аргумент-принципа до T = 5000</w:t>
      </w:r>
      <w:bookmarkEnd w:id="10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Машина C2 (адаптивный аргументный принцип с мостом арифметик Тьюринга) продлена до T = 5000. Ядро — функция Римана–Зигеля: Z(t) = mp.siegelz при dps = 20 с мостом к e^{iθ}ζ на машинной точности (max |Δ| = 0.0 на шести контрольных высотах). Счёт на линии: coarse-сетка 0.15 с уточнением интервалов с малым |Z| (ловит близкие пары) и бисекцией в 36 итераций; прогон сегментами (0–5000 за 13 запусков, ~60 минут).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Результат: **N_online(5000) = 4520** при гладком счёте N̄(5000) = 4520.08; S_max = 0.91 ≤ 2 (тьюринговский порог валидности блочной схемы); стрип-проверки аргументным принципом по полной полосе σ ∈ [0,1] в трёх окнах — 11 = 11, 10 = 10, 5 = 5; якоря v1 (0, 3, 10, 29, 79, 649) воспроизведены бит-в-бит. Зазоры: [0.0908, 6.887], среднее 1.103. Полоса верифицированной RH выросла с 649 нулей до 4520 — рост на порядок по высоте и в семь раз по счёту.</w:t>
      </w:r>
    </w:p>
    <w:p>
      <w:pPr>
        <w:pStyle w:val="Heading1"/>
        <w:spacing w:after="140" w:before="320"/>
      </w:pPr>
      <w:bookmarkStart w:name="_Toc11" w:id="11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C13/T15 + C14/T16. Слепые семейства и таксономия аттрактора</w:t>
      </w:r>
      <w:bookmarkEnd w:id="11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Пять семейств затворов, которых не было в пространстве ручек v1 (Nv, q, W, α, aniso, dalpha, mass, profile, signs, bc, twist): BF1 — чисто мнимые x-прыжки (фаза +π/2, TRS сломан иначе); BF2 — квазипериодические позиции вихрей по золотому сечению без RNG; BF3 — стаггерд-колонки вихревых димеров; BF4 — дальнодействующие прыжки ~1/r²; BF5 — построчный дизеринг флакса. Двадцать затворов, единый конвейер, позитивный контроль конвейера PC0' = 1.000.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Результат слепого протокола: все 20 затворов в нулевой зоне — |r_H7| ≤ 0.040, минимальный p = 0.29, класс GUE сохранён. Разрыв Г2 устойчив к пяти независимым дизайнам вне v1-пространства — это демаркация T15.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Поиск аномалий (C14/T16) — систематический скан 121 конфигурации с честной таксономией: 97 конфигураций — полный GUE-класс; 18 — интегрируемая чистая решётка (Nv = 0, Пуассон/критический класс — ожидаемо по C8); 6 — промежуточная статистика слабого вихревого облака (Nv ≤ 8 при q = 0.5, ⟨r⟩ = 0.47–0.53). Ранговых выбросов нет (|r_H7| ≤ 0.153). Вывод: **GUE-аттрактор глобален для всех вихревых конфигураций**, но его бассейн имеет измеримую структуру по (Nv, q, W) — карта подхода к универсальности, а не «сенсация» вне её.</w:t>
      </w:r>
    </w:p>
    <w:p>
      <w:pPr>
        <w:pStyle w:val="Heading1"/>
        <w:spacing w:after="140" w:before="320"/>
      </w:pPr>
      <w:bookmarkStart w:name="_Toc12" w:id="12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C15/T17. Дирихле L-функции: разрыв универсален</w:t>
      </w:r>
      <w:bookmarkEnd w:id="12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Главный вопрос пунктa 12 плана: универсален ли измеренный разрыв Г2 или он — дефект конкретно дзеты? C15 переносит пайплайн C1–C4 + C6 на два квадратичных характера: χ₅ (чётный, mod 5) и χ₇ (нечётный, mod 7).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Ветвь графика: Z_χ(t) = e^{iθ_χ(t)}L(½+it,χ) вещественна на линии до 5e-35 (аналог K2); бисекция даёт 68 нулей ≤ 120 для χ₅ и 74 для χ₇ — согласие с гладким счётом 67.8 и 74.5; выборочная стрип-проверка аргументным принципом подтверждает счёт (3 = 3 в двух окнах). ψ_χ-лестница: скрученное сито Σχ(n)Λ(n) против эталона по нулям — корреляции 0.902 и 0.949 (аналог M2 с позитивным контролем).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Ветвь следа — теорема T17: **K_χ(x) = Σ e^{−xγ_χ} = (1/π)∫Q_χ(a)sin(ax)da, Q_χ(a) = Λ'/Λ(½+a,χ) − B_χ − C₀^χ несёт скрученный вес χ(n)Λ(n)/√n**. Вывод повторяет схему Адамара для целой функции Λ_χ; попутно найдено точное тождество C₀^χ = Λ'/Λ(½) − B_χ (аналог B = −C₀ из v1). Верификация: |ΔK| ≤ 9.6e-6 (χ₅) и 6.1e-6 (χ₇) — точность уровня v1, при том что простая часть — χ-искажённая.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Ранговая проекция: те же затворы против нулей L-функций — r_H7 = 0.035–0.164, нулевая зона. Вердикт: **разрыв Г2 универсален** — он не дефект дзеты, а свойство класса: график любой L-функции так же далёк от решёточного затвора, как и дзета.</w:t>
      </w:r>
    </w:p>
    <w:p>
      <w:pPr>
        <w:pStyle w:val="Heading1"/>
        <w:spacing w:after="140" w:before="320"/>
      </w:pPr>
      <w:bookmarkStart w:name="_Toc13" w:id="13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C16/T18. Квантово-информационный слой</w:t>
      </w:r>
      <w:bookmarkEnd w:id="13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Третье измерение резонатора — через запутанность и сложность. Корректный объект для одночастичных гамильтонианов — фермионная запутанность слейтеровского «морского уголка»: заполняем n нижних орбиталей, корреляционная матрица C_A = P_A(Σψψ†)P_A, спектр λ ∈ [0,1] даёт S_vN = −Σλ ln λ − Σ(1−λ)ln(1−λ) (протокол Пешеля).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Q1: морской уголок затвора запутан слабо — S_A ≈ 12–16 нат при Haar-базе 160–220 (z &gt; 100): **локальность подавляет объёмную запутанность** — квантово-информационное эхо стены локальности C9/T11. Q2: взаимная информация половинок не несёт нулевой подписи — корреляция MI-профиля с нулевым окном −0.018 при случайной −0.121 (обе в нулевом конусе). Q3: спектральный форм-фактор на развёрнутых окнах — наклоны затвора и GUE совпадают в пределах разброса, окно нулей жёстче. Вердикт: **запутанность и сложность стирают арифметику вместе со спектральной статистикой** (T18).</w:t>
      </w:r>
    </w:p>
    <w:p>
      <w:pPr>
        <w:pStyle w:val="Heading1"/>
        <w:spacing w:after="140" w:before="320"/>
      </w:pPr>
      <w:bookmarkStart w:name="_Toc14" w:id="14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Табель Гильберта–Пойа</w:t>
      </w:r>
      <w:bookmarkEnd w:id="14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Табель пяти вопросов сводит всё измерение воедино: резонатор построен и настроен (Г1 + Г3 + Г4), нули закодированы, а не порождены (Г2 + Г5), вес простых верифицирован только для нулевого оператора (T6, T11). Гипотетический HP-оператор, если существует, не является локальной деформацией решёточного семейства — это единственный мост между всеми восемнадцатью теоремами и тремя проекциями разрыва.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Каждый вердикт табеля имеет датированную цепочку оснований: кампании C1–C16, позитивные контроли и независимый протокол IVP01–IVP18. Именно поэтому «НЕТ» в Г2 и Г5 несёт тот же вес, что и «ДА» в Г1, Г3, Г4: он куплен той же дисциплиной контролей.</w:t>
      </w:r>
    </w:p>
    <w:p>
      <w:pPr>
        <w:keepNext/>
        <w:spacing w:after="60" w:before="140"/>
      </w:pPr>
      <w:r>
        <w:rPr>
          <w:rFonts w:ascii="Times New Roman" w:eastAsia="Times New Roman" w:hAnsi="Times New Roman"/>
          <w:b/>
          <w:bCs/>
          <w:color w:val="3B4F58"/>
          <w:sz w:val="19"/>
          <w:szCs w:val="19"/>
        </w:rPr>
        <w:t xml:space="preserve">Таблица 1. Пять вопросов программы (табель)</w:t>
      </w:r>
    </w:p>
    <w:tbl>
      <w:tblPr>
        <w:tblW w:type="pct" w:w="5000"/>
        <w:tblBorders>
          <w:top w:val="single" w:color="3B4F58" w:sz="4"/>
          <w:left w:val="none" w:color="auto" w:sz="0"/>
          <w:bottom w:val="single" w:color="3B4F58" w:sz="4"/>
          <w:right w:val="none" w:color="auto" w:sz="0"/>
          <w:insideH w:val="single" w:color="C7D3D9" w:sz="1"/>
          <w:insideV w:val="none" w:color="auto" w:sz="0"/>
        </w:tblBorders>
      </w:tblPr>
      <w:tblGrid>
        <w:gridCol w:w="703"/>
        <w:gridCol w:w="2636"/>
        <w:gridCol w:w="1055"/>
        <w:gridCol w:w="4394"/>
      </w:tblGrid>
      <w:tr>
        <w:trPr>
          <w:cantSplit/>
          <w:tblHeader/>
        </w:trPr>
        <w:tc>
          <w:tcPr>
            <w:tcW w:type="pct" w:w="4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Пункт</w:t>
            </w:r>
          </w:p>
        </w:tc>
        <w:tc>
          <w:tcPr>
            <w:tcW w:type="pct" w:w="15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Вопрос</w:t>
            </w:r>
          </w:p>
        </w:tc>
        <w:tc>
          <w:tcPr>
            <w:tcW w:type="pct" w:w="6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Вердикт</w:t>
            </w:r>
          </w:p>
        </w:tc>
        <w:tc>
          <w:tcPr>
            <w:tcW w:type="pct" w:w="25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Основание</w:t>
            </w:r>
          </w:p>
        </w:tc>
      </w:tr>
      <w:tr>
        <w:trPr>
          <w:cantSplit/>
        </w:trPr>
        <w:tc>
          <w:tcPr>
            <w:tcW w:type="pct" w:w="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Г1</w:t>
            </w:r>
          </w:p>
        </w:tc>
        <w:tc>
          <w:tcPr>
            <w:tcW w:type="pct" w:w="1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самосопряжённость оператора</w:t>
            </w:r>
          </w:p>
        </w:tc>
        <w:tc>
          <w:tcPr>
            <w:tcW w:type="pct" w:w="6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ДА</w:t>
            </w:r>
          </w:p>
        </w:tc>
        <w:tc>
          <w:tcPr>
            <w:tcW w:type="pct" w:w="2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эрмитовость по построению; спектр вещественный</w:t>
            </w:r>
          </w:p>
        </w:tc>
      </w:tr>
      <w:tr>
        <w:trPr>
          <w:cantSplit/>
        </w:trPr>
        <w:tc>
          <w:tcPr>
            <w:tcW w:type="pct" w:w="4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Г2</w:t>
            </w:r>
          </w:p>
        </w:tc>
        <w:tc>
          <w:tcPr>
            <w:tcW w:type="pct" w:w="1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спектральное тождество уровень↔нуль</w:t>
            </w:r>
          </w:p>
        </w:tc>
        <w:tc>
          <w:tcPr>
            <w:tcW w:type="pct" w:w="6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НЕТ</w:t>
            </w:r>
          </w:p>
        </w:tc>
        <w:tc>
          <w:tcPr>
            <w:tcW w:type="pct" w:w="2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уровень суррогатного нуля по D_nn (C3); ≈0.5 порядка по невязке (C4); |r_H7| ≤ 0.097, Бонферрони 0.57 (C5)</w:t>
            </w:r>
          </w:p>
        </w:tc>
      </w:tr>
      <w:tr>
        <w:trPr>
          <w:cantSplit/>
        </w:trPr>
        <w:tc>
          <w:tcPr>
            <w:tcW w:type="pct" w:w="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Г3</w:t>
            </w:r>
          </w:p>
        </w:tc>
        <w:tc>
          <w:tcPr>
            <w:tcW w:type="pct" w:w="1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класс GUE</w:t>
            </w:r>
          </w:p>
        </w:tc>
        <w:tc>
          <w:tcPr>
            <w:tcW w:type="pct" w:w="6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ДА</w:t>
            </w:r>
          </w:p>
        </w:tc>
        <w:tc>
          <w:tcPr>
            <w:tcW w:type="pct" w:w="2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⟨r⟩ = 0.60 при Nv ≥ 8; вся C5 в классе</w:t>
            </w:r>
          </w:p>
        </w:tc>
      </w:tr>
      <w:tr>
        <w:trPr>
          <w:cantSplit/>
        </w:trPr>
        <w:tc>
          <w:tcPr>
            <w:tcW w:type="pct" w:w="4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Г4</w:t>
            </w:r>
          </w:p>
        </w:tc>
        <w:tc>
          <w:tcPr>
            <w:tcW w:type="pct" w:w="1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дираковская динамика</w:t>
            </w:r>
          </w:p>
        </w:tc>
        <w:tc>
          <w:tcPr>
            <w:tcW w:type="pct" w:w="6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ДА</w:t>
            </w:r>
          </w:p>
        </w:tc>
        <w:tc>
          <w:tcPr>
            <w:tcW w:type="pct" w:w="2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когерентный пакет, энергия 1e-15 (C7)</w:t>
            </w:r>
          </w:p>
        </w:tc>
      </w:tr>
      <w:tr>
        <w:trPr>
          <w:cantSplit/>
        </w:trPr>
        <w:tc>
          <w:tcPr>
            <w:tcW w:type="pct" w:w="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Г5</w:t>
            </w:r>
          </w:p>
        </w:tc>
        <w:tc>
          <w:tcPr>
            <w:tcW w:type="pct" w:w="1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простые в операторе</w:t>
            </w:r>
          </w:p>
        </w:tc>
        <w:tc>
          <w:tcPr>
            <w:tcW w:type="pct" w:w="6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НЕТ</w:t>
            </w:r>
          </w:p>
        </w:tc>
        <w:tc>
          <w:tcPr>
            <w:tcW w:type="pct" w:w="2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ψ-лестница 0.972 у нулей, нулевая зона у затворов (C6)</w:t>
            </w:r>
          </w:p>
        </w:tc>
      </w:tr>
    </w:tbl>
    <w:p>
      <w:pPr>
        <w:spacing w:after="120"/>
      </w:pPr>
    </w:p>
    <w:p>
      <w:pPr>
        <w:pStyle w:val="Heading1"/>
        <w:spacing w:after="140" w:before="320"/>
      </w:pPr>
      <w:bookmarkStart w:name="_Toc15" w:id="15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Сводка теорем T1–T18</w:t>
      </w:r>
      <w:bookmarkEnd w:id="15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Восемнадцать теорем серии образуют единый каркас: десять из первого поколения (каркас, счёт, затворы, след, статистика) и восемь из второго (следовая уникальность, классификация фаз, индексный мост, полоса, слепая демаркация, таксономия, L-функции, квантовая информация). Статусы не завышаются: разница между «доказано» и «измерено» — часть метода, и именно она позволяет говорить о разрыве Г2 как об измеренном факте.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Шесть утверждений полностью доказаны и ещё четыре доказаны с численной верификацией (T1–T4, T6, T8, T11, T12, T17); остальные измерены с контролями. Полные формулировки с доказательствами разнесены по главам настоящего тома и по монографиям кампаний computations/C*; здесь приведён сводный реестр статусов.</w:t>
      </w:r>
    </w:p>
    <w:p>
      <w:pPr>
        <w:keepNext/>
        <w:spacing w:after="60" w:before="140"/>
      </w:pPr>
      <w:r>
        <w:rPr>
          <w:rFonts w:ascii="Times New Roman" w:eastAsia="Times New Roman" w:hAnsi="Times New Roman"/>
          <w:b/>
          <w:bCs/>
          <w:color w:val="3B4F58"/>
          <w:sz w:val="19"/>
          <w:szCs w:val="19"/>
        </w:rPr>
        <w:t xml:space="preserve">Таблица 2. Статусы теорем T1–T18</w:t>
      </w:r>
    </w:p>
    <w:tbl>
      <w:tblPr>
        <w:tblW w:type="pct" w:w="5000"/>
        <w:tblBorders>
          <w:top w:val="single" w:color="3B4F58" w:sz="4"/>
          <w:left w:val="none" w:color="auto" w:sz="0"/>
          <w:bottom w:val="single" w:color="3B4F58" w:sz="4"/>
          <w:right w:val="none" w:color="auto" w:sz="0"/>
          <w:insideH w:val="single" w:color="C7D3D9" w:sz="1"/>
          <w:insideV w:val="none" w:color="auto" w:sz="0"/>
        </w:tblBorders>
      </w:tblPr>
      <w:tblGrid>
        <w:gridCol w:w="879"/>
        <w:gridCol w:w="5449"/>
        <w:gridCol w:w="2461"/>
      </w:tblGrid>
      <w:tr>
        <w:trPr>
          <w:cantSplit/>
          <w:tblHeader/>
        </w:trPr>
        <w:tc>
          <w:tcPr>
            <w:tcW w:type="pct" w:w="5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T</w:t>
            </w:r>
          </w:p>
        </w:tc>
        <w:tc>
          <w:tcPr>
            <w:tcW w:type="pct" w:w="31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Содержание (кратко)</w:t>
            </w:r>
          </w:p>
        </w:tc>
        <w:tc>
          <w:tcPr>
            <w:tcW w:type="pct" w:w="14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Статус</w:t>
            </w:r>
          </w:p>
        </w:tc>
      </w:tr>
      <w:tr>
        <w:trPr>
          <w:cantSplit/>
        </w:trPr>
        <w:tc>
          <w:tcPr>
            <w:tcW w:type="pct" w:w="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T1</w:t>
            </w:r>
          </w:p>
        </w:tc>
        <w:tc>
          <w:tcPr>
            <w:tcW w:type="pct" w:w="3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Γ-замыкания: 3 формы + опровержение кандидат-формы</w:t>
            </w:r>
          </w:p>
        </w:tc>
        <w:tc>
          <w:tcPr>
            <w:tcW w:type="pct" w:w="1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доказано</w:t>
            </w:r>
          </w:p>
        </w:tc>
      </w:tr>
      <w:tr>
        <w:trPr>
          <w:cantSplit/>
        </w:trPr>
        <w:tc>
          <w:tcPr>
            <w:tcW w:type="pct" w:w="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T2</w:t>
            </w:r>
          </w:p>
        </w:tc>
        <w:tc>
          <w:tcPr>
            <w:tcW w:type="pct" w:w="31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Im Z_id = 0 на линии</w:t>
            </w:r>
          </w:p>
        </w:tc>
        <w:tc>
          <w:tcPr>
            <w:tcW w:type="pct" w:w="14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доказано</w:t>
            </w:r>
          </w:p>
        </w:tc>
      </w:tr>
      <w:tr>
        <w:trPr>
          <w:cantSplit/>
        </w:trPr>
        <w:tc>
          <w:tcPr>
            <w:tcW w:type="pct" w:w="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T3</w:t>
            </w:r>
          </w:p>
        </w:tc>
        <w:tc>
          <w:tcPr>
            <w:tcW w:type="pct" w:w="3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калибровка полюса аргументного принципа</w:t>
            </w:r>
          </w:p>
        </w:tc>
        <w:tc>
          <w:tcPr>
            <w:tcW w:type="pct" w:w="1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доказано</w:t>
            </w:r>
          </w:p>
        </w:tc>
      </w:tr>
      <w:tr>
        <w:trPr>
          <w:cantSplit/>
        </w:trPr>
        <w:tc>
          <w:tcPr>
            <w:tcW w:type="pct" w:w="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T4</w:t>
            </w:r>
          </w:p>
        </w:tc>
        <w:tc>
          <w:tcPr>
            <w:tcW w:type="pct" w:w="31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ко-локация (Φ_p,Φ_q) ≡ Φ_pq</w:t>
            </w:r>
          </w:p>
        </w:tc>
        <w:tc>
          <w:tcPr>
            <w:tcW w:type="pct" w:w="14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доказано</w:t>
            </w:r>
          </w:p>
        </w:tc>
      </w:tr>
      <w:tr>
        <w:trPr>
          <w:cantSplit/>
        </w:trPr>
        <w:tc>
          <w:tcPr>
            <w:tcW w:type="pct" w:w="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T5</w:t>
            </w:r>
          </w:p>
        </w:tc>
        <w:tc>
          <w:tcPr>
            <w:tcW w:type="pct" w:w="3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ядро разрешения δ(d), ξ_mult ≈ 2–3</w:t>
            </w:r>
          </w:p>
        </w:tc>
        <w:tc>
          <w:tcPr>
            <w:tcW w:type="pct" w:w="1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измерено</w:t>
            </w:r>
          </w:p>
        </w:tc>
      </w:tr>
      <w:tr>
        <w:trPr>
          <w:cantSplit/>
        </w:trPr>
        <w:tc>
          <w:tcPr>
            <w:tcW w:type="pct" w:w="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T6</w:t>
            </w:r>
          </w:p>
        </w:tc>
        <w:tc>
          <w:tcPr>
            <w:tcW w:type="pct" w:w="31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следовая формула Tr e^{−xH_ξ}</w:t>
            </w:r>
          </w:p>
        </w:tc>
        <w:tc>
          <w:tcPr>
            <w:tcW w:type="pct" w:w="14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доказано+верифицировано</w:t>
            </w:r>
          </w:p>
        </w:tc>
      </w:tr>
      <w:tr>
        <w:trPr>
          <w:cantSplit/>
        </w:trPr>
        <w:tc>
          <w:tcPr>
            <w:tcW w:type="pct" w:w="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T7</w:t>
            </w:r>
          </w:p>
        </w:tc>
        <w:tc>
          <w:tcPr>
            <w:tcW w:type="pct" w:w="3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демаркация универсальности (87 затворов)</w:t>
            </w:r>
          </w:p>
        </w:tc>
        <w:tc>
          <w:tcPr>
            <w:tcW w:type="pct" w:w="1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измерено</w:t>
            </w:r>
          </w:p>
        </w:tc>
      </w:tr>
      <w:tr>
        <w:trPr>
          <w:cantSplit/>
        </w:trPr>
        <w:tc>
          <w:tcPr>
            <w:tcW w:type="pct" w:w="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T8</w:t>
            </w:r>
          </w:p>
        </w:tc>
        <w:tc>
          <w:tcPr>
            <w:tcW w:type="pct" w:w="31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редукция спин-структур 64→4</w:t>
            </w:r>
          </w:p>
        </w:tc>
        <w:tc>
          <w:tcPr>
            <w:tcW w:type="pct" w:w="14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доказано</w:t>
            </w:r>
          </w:p>
        </w:tc>
      </w:tr>
      <w:tr>
        <w:trPr>
          <w:cantSplit/>
        </w:trPr>
        <w:tc>
          <w:tcPr>
            <w:tcW w:type="pct" w:w="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T9</w:t>
            </w:r>
          </w:p>
        </w:tc>
        <w:tc>
          <w:tcPr>
            <w:tcW w:type="pct" w:w="3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нулевые моды α = 1/3 (уточнено: mod 12)</w:t>
            </w:r>
          </w:p>
        </w:tc>
        <w:tc>
          <w:tcPr>
            <w:tcW w:type="pct" w:w="1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измерено</w:t>
            </w:r>
          </w:p>
        </w:tc>
      </w:tr>
      <w:tr>
        <w:trPr>
          <w:cantSplit/>
        </w:trPr>
        <w:tc>
          <w:tcPr>
            <w:tcW w:type="pct" w:w="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T10</w:t>
            </w:r>
          </w:p>
        </w:tc>
        <w:tc>
          <w:tcPr>
            <w:tcW w:type="pct" w:w="31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лестница Пуассон/GOE/GUE</w:t>
            </w:r>
          </w:p>
        </w:tc>
        <w:tc>
          <w:tcPr>
            <w:tcW w:type="pct" w:w="14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измерено</w:t>
            </w:r>
          </w:p>
        </w:tc>
      </w:tr>
      <w:tr>
        <w:trPr>
          <w:cantSplit/>
        </w:trPr>
        <w:tc>
          <w:tcPr>
            <w:tcW w:type="pct" w:w="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T11</w:t>
            </w:r>
          </w:p>
        </w:tc>
        <w:tc>
          <w:tcPr>
            <w:tcW w:type="pct" w:w="3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уникальность теплового следа</w:t>
            </w:r>
          </w:p>
        </w:tc>
        <w:tc>
          <w:tcPr>
            <w:tcW w:type="pct" w:w="1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доказано</w:t>
            </w:r>
          </w:p>
        </w:tc>
      </w:tr>
      <w:tr>
        <w:trPr>
          <w:cantSplit/>
        </w:trPr>
        <w:tc>
          <w:tcPr>
            <w:tcW w:type="pct" w:w="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T12</w:t>
            </w:r>
          </w:p>
        </w:tc>
        <w:tc>
          <w:tcPr>
            <w:tcW w:type="pct" w:w="31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классификация ко-локации фаз</w:t>
            </w:r>
          </w:p>
        </w:tc>
        <w:tc>
          <w:tcPr>
            <w:tcW w:type="pct" w:w="14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доказано+измерено</w:t>
            </w:r>
          </w:p>
        </w:tc>
      </w:tr>
      <w:tr>
        <w:trPr>
          <w:cantSplit/>
        </w:trPr>
        <w:tc>
          <w:tcPr>
            <w:tcW w:type="pct" w:w="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T13</w:t>
            </w:r>
          </w:p>
        </w:tc>
        <w:tc>
          <w:tcPr>
            <w:tcW w:type="pct" w:w="3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счётный закон N₀ = 2L−6·[L≡0 (mod 12)]</w:t>
            </w:r>
          </w:p>
        </w:tc>
        <w:tc>
          <w:tcPr>
            <w:tcW w:type="pct" w:w="1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измерено (закон)</w:t>
            </w:r>
          </w:p>
        </w:tc>
      </w:tr>
      <w:tr>
        <w:trPr>
          <w:cantSplit/>
        </w:trPr>
        <w:tc>
          <w:tcPr>
            <w:tcW w:type="pct" w:w="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T14</w:t>
            </w:r>
          </w:p>
        </w:tc>
        <w:tc>
          <w:tcPr>
            <w:tcW w:type="pct" w:w="31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полоса RH до T = 5000 (4520 нулей)</w:t>
            </w:r>
          </w:p>
        </w:tc>
        <w:tc>
          <w:tcPr>
            <w:tcW w:type="pct" w:w="14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измерено</w:t>
            </w:r>
          </w:p>
        </w:tc>
      </w:tr>
      <w:tr>
        <w:trPr>
          <w:cantSplit/>
        </w:trPr>
        <w:tc>
          <w:tcPr>
            <w:tcW w:type="pct" w:w="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T15</w:t>
            </w:r>
          </w:p>
        </w:tc>
        <w:tc>
          <w:tcPr>
            <w:tcW w:type="pct" w:w="3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демаркация слепых семейств (20 затворов)</w:t>
            </w:r>
          </w:p>
        </w:tc>
        <w:tc>
          <w:tcPr>
            <w:tcW w:type="pct" w:w="1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измерено</w:t>
            </w:r>
          </w:p>
        </w:tc>
      </w:tr>
      <w:tr>
        <w:trPr>
          <w:cantSplit/>
        </w:trPr>
        <w:tc>
          <w:tcPr>
            <w:tcW w:type="pct" w:w="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T16</w:t>
            </w:r>
          </w:p>
        </w:tc>
        <w:tc>
          <w:tcPr>
            <w:tcW w:type="pct" w:w="31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таксономия аттрактора (121 конфигурация)</w:t>
            </w:r>
          </w:p>
        </w:tc>
        <w:tc>
          <w:tcPr>
            <w:tcW w:type="pct" w:w="14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измерено</w:t>
            </w:r>
          </w:p>
        </w:tc>
      </w:tr>
      <w:tr>
        <w:trPr>
          <w:cantSplit/>
        </w:trPr>
        <w:tc>
          <w:tcPr>
            <w:tcW w:type="pct" w:w="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T17</w:t>
            </w:r>
          </w:p>
        </w:tc>
        <w:tc>
          <w:tcPr>
            <w:tcW w:type="pct" w:w="3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скрученная следовая формула L-функций</w:t>
            </w:r>
          </w:p>
        </w:tc>
        <w:tc>
          <w:tcPr>
            <w:tcW w:type="pct" w:w="1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доказано+верифицировано</w:t>
            </w:r>
          </w:p>
        </w:tc>
      </w:tr>
      <w:tr>
        <w:trPr>
          <w:cantSplit/>
        </w:trPr>
        <w:tc>
          <w:tcPr>
            <w:tcW w:type="pct" w:w="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T18</w:t>
            </w:r>
          </w:p>
        </w:tc>
        <w:tc>
          <w:tcPr>
            <w:tcW w:type="pct" w:w="31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квантовое эхо локальности</w:t>
            </w:r>
          </w:p>
        </w:tc>
        <w:tc>
          <w:tcPr>
            <w:tcW w:type="pct" w:w="14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измерено</w:t>
            </w:r>
          </w:p>
        </w:tc>
      </w:tr>
    </w:tbl>
    <w:p>
      <w:pPr>
        <w:spacing w:after="120"/>
      </w:pPr>
    </w:p>
    <w:p>
      <w:pPr>
        <w:pStyle w:val="Heading1"/>
        <w:spacing w:after="140" w:before="320"/>
      </w:pPr>
      <w:bookmarkStart w:name="_Toc16" w:id="16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Пиксельный протокол: видео как измерение</w:t>
      </w:r>
      <w:bookmarkEnd w:id="16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Второй фильм пакета — «Zeros &amp; Gates: пиксельное декодирование» (3:06, 1920×1080, 30 fps) — фильм, перестроенный в инструмент: не пересказ, а запись измерения. Конвейер: 87 затворов → канва 25×25 RGBA → PNG без потерь → декодирование бит-в-бит → f(E) = det(E·I − H_pixels) → 24 нуля бисекцией → сверка с mpmath. На экране нет ни одной декоративной картинки и ни одной напечатанной цифры: каждое изображение испущено скриптом pixel_decoding.py, каждый номер прочитан из пикселей или получен из прочитанного.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Кодирование честно описано как обратная спектральная задача. Мера с узлами γ₁…γ₂₄ (mpmath, 25 dps) и весами wₙ ∝ 1/|ζ′(½+iγₙ)| проводится 24-шаговым проходом Ланцоша с полной реортогонализацией; выход — вещественная симметричная трёхдиагональная матрица J с α ∈ [44.85, 62.24] и β ∈ [4.51, 23.16], чей спектр тождественен заложенным нулям. Каждый пиксель несёт 32-битное слово: 30-битный мантиссный Q22 (v = X·2⁻²²) и знак в альфа-канале; 24 диагональных затвора (αₙ), 46 связующих (23 β и зеркала) и 17 witness-затворов калибровочной колонки — итого 87.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Измерение: из декодированных пикселей собирается f(E) = det(E·I − H_pixels) трёхчленной рекуррентностью p₀ = 1, p₁ = E − α₁, p_{k+1} = (E − α_{k+1})p_k − β_k²p_{k−1}; сетка 120 001 точка ловит 24 смены знака, бисекция в 90 итераций уточняет корни. Сверка с типизированным эталоном: max|Δ| = 1.26×10⁻⁷, RMS = 4.98×10⁻⁸ — семь совпадающих цифр по всей гребёнке от 14.1347251 до 87.4252746; круговая ошибка ограничена квантованием Q22 (≈1.2×10⁻⁷), PNG-ход бит-в-бит идентичен, witness-полоса 17/17.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Честная рамка протокола. Пиксели не содержат нулей — они содержат α и β; нули поднимаются из функции, которую пиксели определяют. Но информационный поток конвейера — нули → оператор → нули: узлы и веса меры заложены из zetazero, и Ланцош лишь переупаковывает их в матрицу, обратимую по построению (пара (γ, w) ↔ (α, β) — обратная задача Якоби). Демонстрируется безпотерьное кодирование и контроль целостности, а не арифметическое порождение оператора. Слепая версия протокола — пиксели из арифметики, нули как предсказание — шаг N7 дорожной карты; именно она превратила бы фильм из инструмента честности в тест программы.</w:t>
      </w:r>
    </w:p>
    <w:p>
      <w:pPr>
        <w:keepNext/>
        <w:spacing w:after="60" w:before="140"/>
      </w:pPr>
      <w:r>
        <w:rPr>
          <w:rFonts w:ascii="Times New Roman" w:eastAsia="Times New Roman" w:hAnsi="Times New Roman"/>
          <w:b/>
          <w:bCs/>
          <w:color w:val="3B4F58"/>
          <w:sz w:val="19"/>
          <w:szCs w:val="19"/>
        </w:rPr>
        <w:t xml:space="preserve">Таблица. Пиксельный протокол: измеренный счёт</w:t>
      </w:r>
    </w:p>
    <w:tbl>
      <w:tblPr>
        <w:tblW w:type="pct" w:w="5000"/>
        <w:tblBorders>
          <w:top w:val="single" w:color="3B4F58" w:sz="4"/>
          <w:left w:val="none" w:color="auto" w:sz="0"/>
          <w:bottom w:val="single" w:color="3B4F58" w:sz="4"/>
          <w:right w:val="none" w:color="auto" w:sz="0"/>
          <w:insideH w:val="single" w:color="C7D3D9" w:sz="1"/>
          <w:insideV w:val="none" w:color="auto" w:sz="0"/>
        </w:tblBorders>
      </w:tblPr>
      <w:tblGrid>
        <w:gridCol w:w="4833"/>
        <w:gridCol w:w="3955"/>
      </w:tblGrid>
      <w:tr>
        <w:trPr>
          <w:cantSplit/>
          <w:tblHeader/>
        </w:trPr>
        <w:tc>
          <w:tcPr>
            <w:tcW w:type="pct" w:w="275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Величина</w:t>
            </w:r>
          </w:p>
        </w:tc>
        <w:tc>
          <w:tcPr>
            <w:tcW w:type="pct" w:w="225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type="pct" w:w="27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Затворов всего / структурных / witness</w:t>
            </w:r>
          </w:p>
        </w:tc>
        <w:tc>
          <w:tcPr>
            <w:tcW w:type="pct" w:w="2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87 / 70 / 17</w:t>
            </w:r>
          </w:p>
        </w:tc>
      </w:tr>
      <w:tr>
        <w:trPr>
          <w:cantSplit/>
        </w:trPr>
        <w:tc>
          <w:tcPr>
            <w:tcW w:type="pct" w:w="275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Канва</w:t>
            </w:r>
          </w:p>
        </w:tc>
        <w:tc>
          <w:tcPr>
            <w:tcW w:type="pct" w:w="225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25×25 RGBA = 24×24 решётка + калибровка</w:t>
            </w:r>
          </w:p>
        </w:tc>
      </w:tr>
      <w:tr>
        <w:trPr>
          <w:cantSplit/>
        </w:trPr>
        <w:tc>
          <w:tcPr>
            <w:tcW w:type="pct" w:w="27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Формат пикселя</w:t>
            </w:r>
          </w:p>
        </w:tc>
        <w:tc>
          <w:tcPr>
            <w:tcW w:type="pct" w:w="2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30 бит мантисса (Q22) + знак</w:t>
            </w:r>
          </w:p>
        </w:tc>
      </w:tr>
      <w:tr>
        <w:trPr>
          <w:cantSplit/>
        </w:trPr>
        <w:tc>
          <w:tcPr>
            <w:tcW w:type="pct" w:w="275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PNG-ход (байт-в-байт)</w:t>
            </w:r>
          </w:p>
        </w:tc>
        <w:tc>
          <w:tcPr>
            <w:tcW w:type="pct" w:w="225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идентичен</w:t>
            </w:r>
          </w:p>
        </w:tc>
      </w:tr>
      <w:tr>
        <w:trPr>
          <w:cantSplit/>
        </w:trPr>
        <w:tc>
          <w:tcPr>
            <w:tcW w:type="pct" w:w="27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witness-полоса</w:t>
            </w:r>
          </w:p>
        </w:tc>
        <w:tc>
          <w:tcPr>
            <w:tcW w:type="pct" w:w="2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17/17</w:t>
            </w:r>
          </w:p>
        </w:tc>
      </w:tr>
      <w:tr>
        <w:trPr>
          <w:cantSplit/>
        </w:trPr>
        <w:tc>
          <w:tcPr>
            <w:tcW w:type="pct" w:w="275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max|измерено − эталон|</w:t>
            </w:r>
          </w:p>
        </w:tc>
        <w:tc>
          <w:tcPr>
            <w:tcW w:type="pct" w:w="225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1.26×10⁻⁷</w:t>
            </w:r>
          </w:p>
        </w:tc>
      </w:tr>
      <w:tr>
        <w:trPr>
          <w:cantSplit/>
        </w:trPr>
        <w:tc>
          <w:tcPr>
            <w:tcW w:type="pct" w:w="27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RMS |Δ|</w:t>
            </w:r>
          </w:p>
        </w:tc>
        <w:tc>
          <w:tcPr>
            <w:tcW w:type="pct" w:w="2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4.98×10⁻⁸</w:t>
            </w:r>
          </w:p>
        </w:tc>
      </w:tr>
      <w:tr>
        <w:trPr>
          <w:cantSplit/>
        </w:trPr>
        <w:tc>
          <w:tcPr>
            <w:tcW w:type="pct" w:w="275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Относительная ошибка</w:t>
            </w:r>
          </w:p>
        </w:tc>
        <w:tc>
          <w:tcPr>
            <w:tcW w:type="pct" w:w="225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2.4×10⁻⁹</w:t>
            </w:r>
          </w:p>
        </w:tc>
      </w:tr>
      <w:tr>
        <w:trPr>
          <w:cantSplit/>
        </w:trPr>
        <w:tc>
          <w:tcPr>
            <w:tcW w:type="pct" w:w="27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Диапазон α / β</w:t>
            </w:r>
          </w:p>
        </w:tc>
        <w:tc>
          <w:tcPr>
            <w:tcW w:type="pct" w:w="2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[44.85, 62.24] / [4.51, 23.16]</w:t>
            </w:r>
          </w:p>
        </w:tc>
      </w:tr>
    </w:tbl>
    <w:p>
      <w:pPr>
        <w:spacing w:after="120"/>
      </w:pPr>
    </w:p>
    <w:p>
      <w:pPr>
        <w:spacing w:before="120"/>
        <w:jc w:val="center"/>
      </w:pPr>
      <w:r>
        <w:drawing>
          <wp:inline distT="0" distB="0" distL="0" distR="0">
            <wp:extent cx="4381500" cy="4381500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438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Times New Roman" w:hAnsi="Times New Roman"/>
          <w:i/>
          <w:iCs/>
          <w:color w:val="777E81"/>
          <w:sz w:val="17"/>
          <w:szCs w:val="17"/>
        </w:rPr>
        <w:t xml:space="preserve">Рис. 1. Мастер-канва 25×25 RGBA: «большая пиксельная формула» — 24×24 решётка плюс калибровочная колонка.</w:t>
      </w:r>
    </w:p>
    <w:p>
      <w:pPr>
        <w:spacing w:before="120"/>
        <w:jc w:val="center"/>
      </w:pPr>
      <w:r>
        <w:drawing>
          <wp:inline distT="0" distB="0" distL="0" distR="0">
            <wp:extent cx="4381500" cy="246697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Times New Roman" w:hAnsi="Times New Roman"/>
          <w:i/>
          <w:iCs/>
          <w:color w:val="777E81"/>
          <w:sz w:val="17"/>
          <w:szCs w:val="17"/>
        </w:rPr>
        <w:t xml:space="preserve">Рис. 2. H_pixels, прочитанная из байтов PNG: все 70 структурных элементов аннотированы.</w:t>
      </w:r>
    </w:p>
    <w:p>
      <w:pPr>
        <w:spacing w:before="120"/>
        <w:jc w:val="center"/>
      </w:pPr>
      <w:r>
        <w:drawing>
          <wp:inline distT="0" distB="0" distL="0" distR="0">
            <wp:extent cx="4381500" cy="246697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Times New Roman" w:hAnsi="Times New Roman"/>
          <w:i/>
          <w:iCs/>
          <w:color w:val="777E81"/>
          <w:sz w:val="17"/>
          <w:szCs w:val="17"/>
        </w:rPr>
        <w:t xml:space="preserve">Рис. 3. Лестница измеренных нулей против гладкого счёта Римана–фон Мангольдта.</w:t>
      </w:r>
    </w:p>
    <w:p>
      <w:pPr>
        <w:pStyle w:val="Heading1"/>
        <w:spacing w:after="140" w:before="320"/>
      </w:pPr>
      <w:bookmarkStart w:name="_Toc17" w:id="17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Окружение, детерминизм и словарь данных</w:t>
      </w:r>
      <w:bookmarkEnd w:id="17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Все кампании выполнены в одном окружении: Python 3.12, numpy 2.1, scipy 2.14 (eigvalsh, driver evr), mpmath 1.3 (dps 25–40 по критериям), matplotlib 3.9 (рисунки 600 dpi). Мастер-сид серии — 96; потоки RNG фиксированы: вихри default_rng(96 + 3500), беспорядок default_rng(96 + 3501), GUE-нули default_rng(9000 + k), пуассоновские default_rng(7000 + k). Время исполнения — от секунд (C1) до часа (C2, C6); C12 выполнен сегментами с последующей сборкой.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Бит-в-бит контроль базы: эталонный затвор протокола воспроизводит средний межуровневый интервал CSV C3 с отклонением 1.45e-16 — ядро engine/hamiltonian.py эквивалентно исходному протоколу. Вердикты закоммичены в data/; кампании перечитывают их и пересчитывают дешёвые инварианты за секунды. Полный протокол независимой верификации IVP01–IVP18 — 18/18 PASS одной командой; pytest-сюит 21/21. Словарь файлов вердиктов — в таблице ниже.</w:t>
      </w:r>
    </w:p>
    <w:p>
      <w:pPr>
        <w:keepNext/>
        <w:spacing w:after="60" w:before="140"/>
      </w:pPr>
      <w:r>
        <w:rPr>
          <w:rFonts w:ascii="Times New Roman" w:eastAsia="Times New Roman" w:hAnsi="Times New Roman"/>
          <w:b/>
          <w:bCs/>
          <w:color w:val="3B4F58"/>
          <w:sz w:val="19"/>
          <w:szCs w:val="19"/>
        </w:rPr>
        <w:t xml:space="preserve">Таблица 1. Файлы вердиктов</w:t>
      </w:r>
    </w:p>
    <w:tbl>
      <w:tblPr>
        <w:tblW w:type="pct" w:w="5000"/>
        <w:tblBorders>
          <w:top w:val="single" w:color="3B4F58" w:sz="4"/>
          <w:left w:val="none" w:color="auto" w:sz="0"/>
          <w:bottom w:val="single" w:color="3B4F58" w:sz="4"/>
          <w:right w:val="none" w:color="auto" w:sz="0"/>
          <w:insideH w:val="single" w:color="C7D3D9" w:sz="1"/>
          <w:insideV w:val="none" w:color="auto" w:sz="0"/>
        </w:tblBorders>
      </w:tblPr>
      <w:tblGrid>
        <w:gridCol w:w="3164"/>
        <w:gridCol w:w="4042"/>
        <w:gridCol w:w="1582"/>
      </w:tblGrid>
      <w:tr>
        <w:trPr>
          <w:cantSplit/>
          <w:tblHeader/>
        </w:trPr>
        <w:tc>
          <w:tcPr>
            <w:tcW w:type="pct" w:w="18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Файл</w:t>
            </w:r>
          </w:p>
        </w:tc>
        <w:tc>
          <w:tcPr>
            <w:tcW w:type="pct" w:w="23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Содержание</w:t>
            </w:r>
          </w:p>
        </w:tc>
        <w:tc>
          <w:tcPr>
            <w:tcW w:type="pct" w:w="9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Кампания</w:t>
            </w:r>
          </w:p>
        </w:tc>
      </w:tr>
      <w:tr>
        <w:trPr>
          <w:cantSplit/>
        </w:trPr>
        <w:tc>
          <w:tcPr>
            <w:tcW w:type="pct" w:w="18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c1_identity_verdict.json</w:t>
            </w:r>
          </w:p>
        </w:tc>
        <w:tc>
          <w:tcPr>
            <w:tcW w:type="pct" w:w="2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K1–K7: лестница, вещественность, нули, Грам</w:t>
            </w:r>
          </w:p>
        </w:tc>
        <w:tc>
          <w:tcPr>
            <w:tcW w:type="pct" w:w="9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C1</w:t>
            </w:r>
          </w:p>
        </w:tc>
      </w:tr>
      <w:tr>
        <w:trPr>
          <w:cantSplit/>
        </w:trPr>
        <w:tc>
          <w:tcPr>
            <w:tcW w:type="pct" w:w="18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c2_argument_verdict.json</w:t>
            </w:r>
          </w:p>
        </w:tc>
        <w:tc>
          <w:tcPr>
            <w:tcW w:type="pct" w:w="2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якоря 0/3/10/29/79/649, S(T), зазоры, мост</w:t>
            </w:r>
          </w:p>
        </w:tc>
        <w:tc>
          <w:tcPr>
            <w:tcW w:type="pct" w:w="9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C2</w:t>
            </w:r>
          </w:p>
        </w:tc>
      </w:tr>
      <w:tr>
        <w:trPr>
          <w:cantSplit/>
        </w:trPr>
        <w:tc>
          <w:tcPr>
            <w:tcW w:type="pct" w:w="18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c3_gates_verdict.json + c3_gates_table.csv</w:t>
            </w:r>
          </w:p>
        </w:tc>
        <w:tc>
          <w:tcPr>
            <w:tcW w:type="pct" w:w="2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52 затвора, нули, PC1/PC2</w:t>
            </w:r>
          </w:p>
        </w:tc>
        <w:tc>
          <w:tcPr>
            <w:tcW w:type="pct" w:w="9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C3</w:t>
            </w:r>
          </w:p>
        </w:tc>
      </w:tr>
      <w:tr>
        <w:trPr>
          <w:cantSplit/>
        </w:trPr>
        <w:tc>
          <w:tcPr>
            <w:tcW w:type="pct" w:w="18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c4_trace_verdict.json</w:t>
            </w:r>
          </w:p>
        </w:tc>
        <w:tc>
          <w:tcPr>
            <w:tcW w:type="pct" w:w="2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M0/M1/M2, PC0, разрыв следовой метрики</w:t>
            </w:r>
          </w:p>
        </w:tc>
        <w:tc>
          <w:tcPr>
            <w:tcW w:type="pct" w:w="9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C4</w:t>
            </w:r>
          </w:p>
        </w:tc>
      </w:tr>
      <w:tr>
        <w:trPr>
          <w:cantSplit/>
        </w:trPr>
        <w:tc>
          <w:tcPr>
            <w:tcW w:type="pct" w:w="18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c5_gates_ext_verdict.json + c5_gates_ext_table.csv</w:t>
            </w:r>
          </w:p>
        </w:tc>
        <w:tc>
          <w:tcPr>
            <w:tcW w:type="pct" w:w="2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35+2 расширенных затвора</w:t>
            </w:r>
          </w:p>
        </w:tc>
        <w:tc>
          <w:tcPr>
            <w:tcW w:type="pct" w:w="9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C5</w:t>
            </w:r>
          </w:p>
        </w:tc>
      </w:tr>
      <w:tr>
        <w:trPr>
          <w:cantSplit/>
        </w:trPr>
        <w:tc>
          <w:tcPr>
            <w:tcW w:type="pct" w:w="18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c6_primes_verdict.json</w:t>
            </w:r>
          </w:p>
        </w:tc>
        <w:tc>
          <w:tcPr>
            <w:tcW w:type="pct" w:w="2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ко-локация, ядро, ψ-лестница, кодировки</w:t>
            </w:r>
          </w:p>
        </w:tc>
        <w:tc>
          <w:tcPr>
            <w:tcW w:type="pct" w:w="9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C6</w:t>
            </w:r>
          </w:p>
        </w:tc>
      </w:tr>
      <w:tr>
        <w:trPr>
          <w:cantSplit/>
        </w:trPr>
        <w:tc>
          <w:tcPr>
            <w:tcW w:type="pct" w:w="18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c7_dynamics_verdict.json</w:t>
            </w:r>
          </w:p>
        </w:tc>
        <w:tc>
          <w:tcPr>
            <w:tcW w:type="pct" w:w="2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траектории ⟨x⟩(t), транспорт P(x≥90)</w:t>
            </w:r>
          </w:p>
        </w:tc>
        <w:tc>
          <w:tcPr>
            <w:tcW w:type="pct" w:w="9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C7</w:t>
            </w:r>
          </w:p>
        </w:tc>
      </w:tr>
      <w:tr>
        <w:trPr>
          <w:cantSplit/>
        </w:trPr>
        <w:tc>
          <w:tcPr>
            <w:tcW w:type="pct" w:w="18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c8 ladder + spinor64</w:t>
            </w:r>
          </w:p>
        </w:tc>
        <w:tc>
          <w:tcPr>
            <w:tcW w:type="pct" w:w="2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лестница 11 каналов, редукция 64→4</w:t>
            </w:r>
          </w:p>
        </w:tc>
        <w:tc>
          <w:tcPr>
            <w:tcW w:type="pct" w:w="9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C8</w:t>
            </w:r>
          </w:p>
        </w:tc>
      </w:tr>
    </w:tbl>
    <w:p>
      <w:pPr>
        <w:spacing w:after="120"/>
      </w:pPr>
    </w:p>
    <w:p>
      <w:pPr>
        <w:pStyle w:val="Heading1"/>
        <w:spacing w:after="140" w:before="320"/>
      </w:pPr>
      <w:bookmarkStart w:name="_Toc18" w:id="18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Реестр контролей и формула цикла</w:t>
      </w:r>
      <w:bookmarkEnd w:id="18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Дисциплина контролей: метод допускается к отрицательному вердикту только после того, как продемонстрировал положительный результат на объекте, где тождество заведомо есть. Все отрицательные результаты серии (Г2, Г5, M3) прошли через эту процедуру; все положительные (T1–T4, T6, T8) — через независимый пересчёт в IVP01–IVP10.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Открытый challenge (challenge/CHALLENGE.md) принимает подачи по публичной метрике: r_H7 ≥ 0.7 по протоколу v2 при проходящих позитивных контролях и intact GUE-классе; скорер слеп и сохраняет полный отчёт независимо от исхода. Лидерборд открыт.</w:t>
      </w:r>
    </w:p>
    <w:p>
      <w:pPr>
        <w:keepNext/>
        <w:spacing w:after="60" w:before="140"/>
      </w:pPr>
      <w:r>
        <w:rPr>
          <w:rFonts w:ascii="Times New Roman" w:eastAsia="Times New Roman" w:hAnsi="Times New Roman"/>
          <w:b/>
          <w:bCs/>
          <w:color w:val="3B4F58"/>
          <w:sz w:val="19"/>
          <w:szCs w:val="19"/>
        </w:rPr>
        <w:t xml:space="preserve">Таблица 2. Контроли серии</w:t>
      </w:r>
    </w:p>
    <w:tbl>
      <w:tblPr>
        <w:tblW w:type="pct" w:w="5000"/>
        <w:tblBorders>
          <w:top w:val="single" w:color="3B4F58" w:sz="4"/>
          <w:left w:val="none" w:color="auto" w:sz="0"/>
          <w:bottom w:val="single" w:color="3B4F58" w:sz="4"/>
          <w:right w:val="none" w:color="auto" w:sz="0"/>
          <w:insideH w:val="single" w:color="C7D3D9" w:sz="1"/>
          <w:insideV w:val="none" w:color="auto" w:sz="0"/>
        </w:tblBorders>
      </w:tblPr>
      <w:tblGrid>
        <w:gridCol w:w="2285"/>
        <w:gridCol w:w="2636"/>
        <w:gridCol w:w="2285"/>
        <w:gridCol w:w="1582"/>
      </w:tblGrid>
      <w:tr>
        <w:trPr>
          <w:cantSplit/>
          <w:tblHeader/>
        </w:trPr>
        <w:tc>
          <w:tcPr>
            <w:tcW w:type="pct" w:w="13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Контроль</w:t>
            </w:r>
          </w:p>
        </w:tc>
        <w:tc>
          <w:tcPr>
            <w:tcW w:type="pct" w:w="15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Что обязан показать</w:t>
            </w:r>
          </w:p>
        </w:tc>
        <w:tc>
          <w:tcPr>
            <w:tcW w:type="pct" w:w="13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Значение</w:t>
            </w:r>
          </w:p>
        </w:tc>
        <w:tc>
          <w:tcPr>
            <w:tcW w:type="pct" w:w="9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Где</w:t>
            </w:r>
          </w:p>
        </w:tc>
      </w:tr>
      <w:tr>
        <w:trPr>
          <w:cantSplit/>
        </w:trPr>
        <w:tc>
          <w:tcPr>
            <w:tcW w:type="pct" w:w="1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PC1 близнецы spinor64</w:t>
            </w:r>
          </w:p>
        </w:tc>
        <w:tc>
          <w:tcPr>
            <w:tcW w:type="pct" w:w="1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r = 1 на изоспектральной орбите</w:t>
            </w:r>
          </w:p>
        </w:tc>
        <w:tc>
          <w:tcPr>
            <w:tcW w:type="pct" w:w="1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r = 1.000000000, D_nn = 2.7e-14</w:t>
            </w:r>
          </w:p>
        </w:tc>
        <w:tc>
          <w:tcPr>
            <w:tcW w:type="pct" w:w="9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C3</w:t>
            </w:r>
          </w:p>
        </w:tc>
      </w:tr>
      <w:tr>
        <w:trPr>
          <w:cantSplit/>
        </w:trPr>
        <w:tc>
          <w:tcPr>
            <w:tcW w:type="pct" w:w="1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PC2 график ↔ файл</w:t>
            </w:r>
          </w:p>
        </w:tc>
        <w:tc>
          <w:tcPr>
            <w:tcW w:type="pct" w:w="1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r = 1 между нулями Z_id и файлом</w:t>
            </w:r>
          </w:p>
        </w:tc>
        <w:tc>
          <w:tcPr>
            <w:tcW w:type="pct" w:w="1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r = 1.000000000000</w:t>
            </w:r>
          </w:p>
        </w:tc>
        <w:tc>
          <w:tcPr>
            <w:tcW w:type="pct" w:w="9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C3</w:t>
            </w:r>
          </w:p>
        </w:tc>
      </w:tr>
      <w:tr>
        <w:trPr>
          <w:cantSplit/>
        </w:trPr>
        <w:tc>
          <w:tcPr>
            <w:tcW w:type="pct" w:w="1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PC0 окно нулей (след)</w:t>
            </w:r>
          </w:p>
        </w:tc>
        <w:tc>
          <w:tcPr>
            <w:tcW w:type="pct" w:w="1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метод видит Λ-гребёнку</w:t>
            </w:r>
          </w:p>
        </w:tc>
        <w:tc>
          <w:tcPr>
            <w:tcW w:type="pct" w:w="1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r_EF = +0.9998, остаток 2.1%</w:t>
            </w:r>
          </w:p>
        </w:tc>
        <w:tc>
          <w:tcPr>
            <w:tcW w:type="pct" w:w="9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C4</w:t>
            </w:r>
          </w:p>
        </w:tc>
      </w:tr>
      <w:tr>
        <w:trPr>
          <w:cantSplit/>
        </w:trPr>
        <w:tc>
          <w:tcPr>
            <w:tcW w:type="pct" w:w="1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Декуи (случайные фазы)</w:t>
            </w:r>
          </w:p>
        </w:tc>
        <w:tc>
          <w:tcPr>
            <w:tcW w:type="pct" w:w="1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нулевая зона корреляций</w:t>
            </w:r>
          </w:p>
        </w:tc>
        <w:tc>
          <w:tcPr>
            <w:tcW w:type="pct" w:w="1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0.026±0.140 / +0.050±0.153</w:t>
            </w:r>
          </w:p>
        </w:tc>
        <w:tc>
          <w:tcPr>
            <w:tcW w:type="pct" w:w="9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C3, C6</w:t>
            </w:r>
          </w:p>
        </w:tc>
      </w:tr>
      <w:tr>
        <w:trPr>
          <w:cantSplit/>
        </w:trPr>
        <w:tc>
          <w:tcPr>
            <w:tcW w:type="pct" w:w="1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GUE-нуль</w:t>
            </w:r>
          </w:p>
        </w:tc>
        <w:tc>
          <w:tcPr>
            <w:tcW w:type="pct" w:w="1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универсальность без тождества</w:t>
            </w:r>
          </w:p>
        </w:tc>
        <w:tc>
          <w:tcPr>
            <w:tcW w:type="pct" w:w="1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⟨r⟩-плато; r_EF 0.43±0.71</w:t>
            </w:r>
          </w:p>
        </w:tc>
        <w:tc>
          <w:tcPr>
            <w:tcW w:type="pct" w:w="9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C3–C5</w:t>
            </w:r>
          </w:p>
        </w:tc>
      </w:tr>
      <w:tr>
        <w:trPr>
          <w:cantSplit/>
        </w:trPr>
        <w:tc>
          <w:tcPr>
            <w:tcW w:type="pct" w:w="1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Суррогатный нуль (блоки)</w:t>
            </w:r>
          </w:p>
        </w:tc>
        <w:tc>
          <w:tcPr>
            <w:tcW w:type="pct" w:w="1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ширина тепловой метрики</w:t>
            </w:r>
          </w:p>
        </w:tc>
        <w:tc>
          <w:tcPr>
            <w:tcW w:type="pct" w:w="1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0.00±0.39</w:t>
            </w:r>
          </w:p>
        </w:tc>
        <w:tc>
          <w:tcPr>
            <w:tcW w:type="pct" w:w="9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C4</w:t>
            </w:r>
          </w:p>
        </w:tc>
      </w:tr>
      <w:tr>
        <w:trPr>
          <w:cantSplit/>
        </w:trPr>
        <w:tc>
          <w:tcPr>
            <w:tcW w:type="pct" w:w="1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Пуассон-нуль</w:t>
            </w:r>
          </w:p>
        </w:tc>
        <w:tc>
          <w:tcPr>
            <w:tcW w:type="pct" w:w="1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кластеризованные спектры</w:t>
            </w:r>
          </w:p>
        </w:tc>
        <w:tc>
          <w:tcPr>
            <w:tcW w:type="pct" w:w="1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0.08±0.80</w:t>
            </w:r>
          </w:p>
        </w:tc>
        <w:tc>
          <w:tcPr>
            <w:tcW w:type="pct" w:w="9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C4</w:t>
            </w:r>
          </w:p>
        </w:tc>
      </w:tr>
    </w:tbl>
    <w:p>
      <w:pPr>
        <w:spacing w:after="120"/>
      </w:pP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Формула цикла после шестнадцати кампаний: резонатор построен и настроен (Г1 + Г3 + Г4); нули закодированы, а не порождены (Г2 + Г5); вес простых верифицирован для нулевого оператора (T6) и для нелокального примитива (T11), но отсутствует в локальных затворах.</w:t>
      </w:r>
    </w:p>
    <w:p>
      <w:pPr>
        <w:pStyle w:val="Heading1"/>
        <w:spacing w:after="140" w:before="320"/>
      </w:pPr>
      <w:bookmarkStart w:name="_Toc19" w:id="19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Реестр честности: первое поколение</w:t>
      </w:r>
      <w:bookmarkEnd w:id="19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Дисциплина «статусы не завышаются, все константы выводятся» сопровождается реестром опубликованных ошибок. Из первого поколения: опровержение кандидат-формы Γ-модуля (K1) опубликовано в монографии C1; ошибка множителя Σγ² (4π³) найдена расхождением с данными и исправлена (C2); вырожденный угол W = 0 + midpoint исключён из C5 с пометкой; суррогатный нуль тепловой метрики признан широким (±0.39) — следовая проекция консервативна; «все статистики» подтверждены в объёме тройственности Дайсона, GSE архитектурно недостижима.</w:t>
      </w:r>
    </w:p>
    <w:p>
      <w:pPr>
        <w:pStyle w:val="Heading1"/>
        <w:spacing w:after="140" w:before="320"/>
      </w:pPr>
      <w:bookmarkStart w:name="_Toc20" w:id="20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Реестр честности v2: найдено-и-исправлено</w:t>
      </w:r>
      <w:bookmarkEnd w:id="20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Дисциплина v1 («статусы не завышаются, все константы выводятся») продолжена; в v2 опубликованы четыре находки: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1. **B_HADAMARD** в шиппед-коде v1 содержал ln(2π) = 1.8379 вместо ln(4π) = 2.5310. Правильное значение B = −0.0230957 подтверждается закоммиченными вердиктами v1 — ошибка была только в константе файла, не в результатах. Исправлено с пометкой в коде.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2. **Наблюдение T9 v1 уточнено**: полный закон C11 — N₀ = 2L − 6·[L ≡ 0 (mod 12)] — показывает, что моды есть на всех L ≡ 0 (mod 6), включая L = 18 (≡ 2 mod 4); формулировка «торах L ≡ 0 (mod 4)» v1 описывала лишь подсемейство индекса −2.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3. **χ4-кодировка калибровочно тривиальна** — фазовые системы со значениями {0, π} снимаются преобразованием ψ → (−1)^y ψ; измерено совпадение спектров 8.4e-15. Это следствие T12 и честное ограничение класса кодировок.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4. **Метрика r_EF v2** — на детрендированных флуктуациях: сырая корреляция v1 ловит общий тренд двух гладких кривых (любая гладкая D(u) даёт r ≈ 0.99). Нулевой GUE широкий (±0.8) и фиксируется явно; изоспектральный контроль обязан давать r_fluct = 0.999 и даёт.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Кроме того: в проверке T6-машины в K_formula передавались n вместо ln n; полюс a = 0.5 попадал в сетку сплайна; фоновые процессы среды не выживают между вызовами — прогон C12 выполнен сегментами с последующей сборкой. Всё задокументировано в коде и вердиктах.</w:t>
      </w:r>
    </w:p>
    <w:p>
      <w:pPr>
        <w:pStyle w:val="Heading1"/>
        <w:spacing w:after="140" w:before="320"/>
      </w:pPr>
      <w:bookmarkStart w:name="_Toc21" w:id="21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Дорожная карта: оператор, который кодирует нули</w:t>
      </w:r>
      <w:bookmarkEnd w:id="21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Направления упорядочены по ожидаемому эффекту на главный измеренный вердикт Г2 (уровень суррогатного нуля в ранговой метрике, ≈0.5–1 по невязке в тепловой) и на главную цель — показать, что оператор Гильберта–Пойа кодирует нули не переупаковкой, а порождением.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Теоретический мост (N1–N3). N1 — доказательство счётного закона T13: N₀ = 2L − 6·[L ≡ 0 (mod 12)] через индекс Кэлера–Дирака и спектральную последовательность тора с флаксом 1/3; кандидаты — Атия–Зингер на решётке, модулярность кривой x³ ≡ ... mod L. N2 — полуцелые характеры: перенос C15 на χ mod 3, 11, 13 и модулярные формы уровня 11 — как далеко тянется универсальность T17. N3 — сшивка через индекс: кэлер-дираковский оператор как кандидат-затвор; несёт ли его тепловой след вес простых (r_EF) при α = 1/3 — единный класс, где арифметика уже вошла в спектр.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Независимость H от нулей (N7). Ключевой фальсифицируемый шаг: строить кандидатов только из арифметики и предсказывать нули вслепую. Три источника кандидатов уже измерены серией: LCM-ядро Λ(lcm(m,n))/√mn (C9/N5 — спектр вырожден, но вес простых в ядре), кэлер-дирак с флаксом 1/3 (T13), дискретизация следовой формулы (окно явной формулы как гамильтониан). Критерии приёма: предсказание новых нулей за пределами подгонки; r_H7 ≥ 0.7 по challenge-протоколу при проходящих позитивных контролях и intact GUE-классе; слепая пиксельная версия — пиксели из арифметики, нули из спектра.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Новые кампании (N4–N6). N4 — полоса T = 50000 той же сегментной машиной (~40× времени C12). N5 — квантовый отклик на индекс: видит ли MI фазовый переход N₀ &gt; 0 ⇔ L ≡ 0 (mod 6) в C16-протоколе. N6 — живой приём подач challenge; первый принятый результат — совместная статья.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Литературные якоря (N8). Программа xp Берри–Кейтинга (1999) и её PT-симметричная версия Бендера–Броди–Мюллера (2017) задают канонический нелокальный кандидат; следовая формула Конна (1999) — прямая родословная T6/T11: спектральная часть следовой конструкции уже измерена серией, а стена локальности — это некоммутативная геометрия, перевернутая на решётку. Вариации xp с взаимодействиями (Сьерра–Таунсенд, 2008) уточняют класс кандидатов. Классические опоры — явная формула Вейля (1952), GUE-конъектура Монтгомери (1973) и вычисления Одлыжко (1987), тройственность Дайсона (1962). Позиция серии в этой карте: единственный пакет, где и следовая сторона (T6/T11/T17), и демаркация локального класса (T7/T15/T16), и арифметика в спектре (T13) измерены на одном конвейере с контролями.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Вердикт канонического издания. Оператор, который чуть не существует, существует ровно настолько, насколько позволяет след: с весом простых — точно (T6, T11), с произвольной нелокальностью — точно, с ко-локацией простых в фазах — точно (T12). Он отказывается существовать локально: 227 измеренных конфигураций пяти семейств и трёх классов не вышли из нулевых зон (T7, T15, T16). Арифметика впервые проявилась в спектре решётки — в счёте нулевых мод дираковского индекса (T13), и разрыв оказался свойством всего класса L-функций (T17). Пиксельный протокол фиксирует дисциплину кодирования: нули переносятся без потерь, но не порождаются. Единственный честный путь вперёд — дорожная карта: строить H из арифметики и предсказывать нули вслепую.</w:t>
      </w:r>
    </w:p>
    <w:sectPr>
      <w:footerReference w:type="default" r:id="rId7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Times New Roman" w:hAnsi="Times New Roman"/>
        <w:color w:val="777E81"/>
        <w:sz w:val="18"/>
        <w:szCs w:val="18"/>
      </w:rPr>
      <w:fldChar w:fldCharType="begin"/>
      <w:instrText xml:space="preserve"> PAGE \* ROMAN \* MERGEFORMAT 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Times New Roman" w:hAnsi="Times New Roman"/>
        <w:color w:val="777E81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/>
        <w:color w:val="222526"/>
        <w:sz w:val="21"/>
        <w:szCs w:val="21"/>
      </w:rPr>
    </w:rPrDefault>
    <w:pPrDefault>
      <w:pPr>
        <w:spacing w:line="312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Arial" w:eastAsia="Arial" w:hAnsi="Arial"/>
      <w:b/>
      <w:bCs/>
      <w:color w:val="3B4F58"/>
      <w:sz w:val="30"/>
      <w:szCs w:val="30"/>
    </w:rPr>
  </w:style>
  <w:style w:type="paragraph" w:styleId="Heading2">
    <w:pPr>
      <w:outlineLvl w:val="1"/>
    </w:pPr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pPr>
      <w:outlineLvl w:val="2"/>
    </w:pPr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theme" Target="theme/theme1.xml"/><Relationship Id="rId9" Type="http://schemas.openxmlformats.org/officeDocument/2006/relationships/image" Target="media/87ab330b1637b8d88173fc0ae6434fdd5a5a176f.png"/><Relationship Id="rId10" Type="http://schemas.openxmlformats.org/officeDocument/2006/relationships/image" Target="media/bc2c38038217e5d2ba5b964987f8873847d094ed.png"/><Relationship Id="rId11" Type="http://schemas.openxmlformats.org/officeDocument/2006/relationships/image" Target="media/acfc98bd1124aaf314eaad845ddca0ce69989873.png"/><Relationship Id="rId12" Type="http://schemas.openxmlformats.org/officeDocument/2006/relationships/image" Target="media/42e073e25c735b2553c8e5bb88971fe33f9156a5.png"/><Relationship Id="rId13" Type="http://schemas.openxmlformats.org/officeDocument/2006/relationships/image" Target="media/bec3e09bdccf19be68dc462f31603c318713dfc2.png"/><Relationship Id="rId14" Type="http://schemas.openxmlformats.org/officeDocument/2006/relationships/image" Target="media/618bfc8bd4b5cd8285f57b856a31dacc907c56c2.png"/><Relationship Id="rId15" Type="http://schemas.openxmlformats.org/officeDocument/2006/relationships/image" Target="media/4b6effaa7d8a365169fc438cc77fbaa0c0ac5ac8.png"/><Relationship Id="rId16" Type="http://schemas.openxmlformats.org/officeDocument/2006/relationships/image" Target="media/4f92f7201913a22ae311aabffb4fced7086ee4ce.png"/><Relationship Id="rId17" Type="http://schemas.openxmlformats.org/officeDocument/2006/relationships/image" Target="media/770d0da4dae9db1a926c6702cd6efc0c4747d720.png"/><Relationship Id="rId18" Type="http://schemas.openxmlformats.org/officeDocument/2006/relationships/image" Target="media/b9f7cbf282ab55eed7ba4470706d276bd49a3add.png"/><Relationship Id="rId19" Type="http://schemas.openxmlformats.org/officeDocument/2006/relationships/image" Target="media/abf362a1f6d01ea0f25d64766c8a466816fed922.pn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Мост Гильберта–Пойа: каноническое изложение</dc:title>
  <dc:creator>Исаев Исхак Хамзатович</dc:creator>
  <dc:description>Шестнадцать кампаний C1–C16, восемнадцать теорем T1–T18, следовая формула Гинанда–Вейля и пиксельный протокол — единая версия пакета</dc:description>
  <cp:lastModifiedBy>Un-named</cp:lastModifiedBy>
  <cp:revision>1</cp:revision>
  <dcterms:created xsi:type="dcterms:W3CDTF">2026-10-15T03:08:34.483Z</dcterms:created>
  <dcterms:modified xsi:type="dcterms:W3CDTF">2026-10-15T03:08:34.483Z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